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451" w:rsidP="00E07451">
      <w:pPr>
        <w:pStyle w:val="Title"/>
      </w:pPr>
      <w:r>
        <w:fldChar w:fldCharType="begin"/>
      </w:r>
      <w:r>
        <w:instrText xml:space="preserve"> TITLE   \* MERGEFORMAT </w:instrText>
      </w:r>
      <w:r>
        <w:fldChar w:fldCharType="separate"/>
      </w:r>
      <w:r>
        <w:t>FNSASICL503 Provide advice in the regulated emissions market</w:t>
      </w:r>
      <w:r>
        <w:fldChar w:fldCharType="end"/>
      </w:r>
    </w:p>
    <w:p w:rsidR="00E07451" w:rsidP="00E07451">
      <w:pPr>
        <w:pStyle w:val="Version"/>
        <w:sectPr w:rsidSect="00AD2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E35" w:rsidP="00AD2E35">
      <w:pPr>
        <w:pStyle w:val="SuperHeading"/>
      </w:pPr>
      <w:r w:rsidRPr="00AD2E35">
        <w:t>FNSASICL503 Provide advice in the regulated emissions market</w:t>
      </w:r>
    </w:p>
    <w:p w:rsidR="00000000" w:rsidRPr="00AD2E35" w:rsidP="00AD2E35">
      <w:pPr>
        <w:pStyle w:val="Heading1"/>
      </w:pPr>
      <w:bookmarkStart w:id="1" w:name="O_672008"/>
      <w:bookmarkEnd w:id="1"/>
      <w:r w:rsidRPr="00AD2E35">
        <w:t>Modification History</w:t>
      </w:r>
    </w:p>
    <w:tbl>
      <w:tblPr>
        <w:tblW w:w="0" w:type="auto"/>
        <w:tblLayout w:type="fixed"/>
        <w:tblCellMar>
          <w:left w:w="62" w:type="dxa"/>
          <w:right w:w="62" w:type="dxa"/>
        </w:tblCellMar>
        <w:tblLook w:val="0000"/>
      </w:tblPr>
      <w:tblGrid>
        <w:gridCol w:w="3091"/>
        <w:gridCol w:w="5873"/>
      </w:tblGrid>
      <w:tr w:rsidTr="00AD2E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SpecialBold"/>
              </w:rPr>
              <w:t>Comments</w:t>
            </w:r>
          </w:p>
        </w:tc>
      </w:tr>
      <w:tr w:rsidTr="00AD2E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This version first released with FNS Financial Services Training Package Version 1.0.</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2" w:name="O_672009"/>
      <w:bookmarkEnd w:id="2"/>
      <w:r w:rsidRPr="00AD2E35">
        <w:t>Application</w:t>
      </w:r>
    </w:p>
    <w:p w:rsidR="00000000" w:rsidRPr="00AD2E35" w:rsidP="00E07451">
      <w:pPr>
        <w:pStyle w:val="BodyText"/>
      </w:pPr>
      <w:r w:rsidRPr="00AD2E35">
        <w:t>This unit describes the skills and knowledge required to analyse client ne</w:t>
      </w:r>
      <w:r w:rsidRPr="00AD2E35">
        <w:t>eds and provide advice ethically and professionally on regulated emissions products and services, in compliance with industry regulations and codes of practice. It addresses the training requirements of current Australian Securities and Investments Commiss</w:t>
      </w:r>
      <w:r w:rsidRPr="00AD2E35">
        <w:t>ion (ASIC) and Australian financial services (AFS) licensing at Tier 1 level.</w:t>
      </w:r>
    </w:p>
    <w:p w:rsidR="00000000" w:rsidRPr="00AD2E35" w:rsidP="00E07451">
      <w:pPr>
        <w:pStyle w:val="BodyText"/>
      </w:pPr>
      <w:r w:rsidRPr="00AD2E35">
        <w:t>It applies to individuals who analyse client needs and provide advice about carbon markets products and services using well-developed interpersonal skills and proficient communi</w:t>
      </w:r>
      <w:r w:rsidRPr="00AD2E35">
        <w:t xml:space="preserve">cation and self-management skills. </w:t>
      </w:r>
    </w:p>
    <w:p w:rsidR="00000000" w:rsidRPr="00AD2E35" w:rsidP="00E07451">
      <w:pPr>
        <w:pStyle w:val="BodyText"/>
      </w:pPr>
      <w:r w:rsidRPr="00AD2E35">
        <w:t>Work functions in the occupational areas where this unit may be used are subject to regulatory requirements. Refer to the FNS Implementation Guide Companion Volume or ASIC for specific guidance on requirements.</w:t>
      </w:r>
    </w:p>
    <w:p w:rsidR="00000000" w:rsidRPr="00AD2E35" w:rsidP="00AD2E35">
      <w:pPr>
        <w:pStyle w:val="Heading1"/>
      </w:pPr>
      <w:bookmarkStart w:id="3" w:name="O_672010"/>
      <w:bookmarkEnd w:id="3"/>
      <w:r w:rsidRPr="00AD2E35">
        <w:t>Pre-requisite Unit</w:t>
      </w:r>
    </w:p>
    <w:tbl>
      <w:tblPr>
        <w:tblW w:w="0" w:type="auto"/>
        <w:tblLayout w:type="fixed"/>
        <w:tblCellMar>
          <w:left w:w="62" w:type="dxa"/>
          <w:right w:w="62" w:type="dxa"/>
        </w:tblCellMar>
        <w:tblLook w:val="0000"/>
      </w:tblPr>
      <w:tblGrid>
        <w:gridCol w:w="1438"/>
        <w:gridCol w:w="5086"/>
      </w:tblGrid>
      <w:tr w:rsidTr="00AD2E35">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FNSFMK501</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Analyse financial markets</w:t>
            </w:r>
          </w:p>
        </w:tc>
      </w:tr>
      <w:tr w:rsidTr="00AD2E35">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FNSFMK502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Analyse financial market products for client</w:t>
            </w:r>
          </w:p>
        </w:tc>
      </w:tr>
      <w:tr w:rsidTr="00AD2E35">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FNSFMK503</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Advise clients on financial risk</w:t>
            </w:r>
          </w:p>
        </w:tc>
      </w:tr>
      <w:tr w:rsidTr="00AD2E35">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FNSFMK512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Apply knowledge of the emissions market</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4" w:name="O_672012"/>
      <w:bookmarkEnd w:id="4"/>
      <w:r w:rsidRPr="00AD2E35">
        <w:t>Unit Sector</w:t>
      </w:r>
    </w:p>
    <w:p w:rsidR="00000000" w:rsidRPr="00AD2E35" w:rsidP="00E07451">
      <w:pPr>
        <w:pStyle w:val="BodyText"/>
      </w:pPr>
      <w:r w:rsidRPr="00AD2E35">
        <w:t>ASIC units</w:t>
      </w:r>
    </w:p>
    <w:p w:rsidR="00000000" w:rsidRPr="00AD2E35" w:rsidP="00AD2E35">
      <w:pPr>
        <w:pStyle w:val="Heading1"/>
      </w:pPr>
      <w:bookmarkStart w:id="5" w:name="O_672013"/>
      <w:bookmarkEnd w:id="5"/>
      <w:r w:rsidRPr="00AD2E35">
        <w:t>Elements and Performance Criteria</w:t>
      </w:r>
    </w:p>
    <w:tbl>
      <w:tblPr>
        <w:tblW w:w="9236" w:type="dxa"/>
        <w:tblLayout w:type="fixed"/>
        <w:tblCellMar>
          <w:left w:w="62" w:type="dxa"/>
          <w:right w:w="62" w:type="dxa"/>
        </w:tblCellMar>
        <w:tblLook w:val="0000"/>
      </w:tblPr>
      <w:tblGrid>
        <w:gridCol w:w="2645"/>
        <w:gridCol w:w="6591"/>
      </w:tblGrid>
      <w:tr w:rsidTr="00AD2E3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SpecialBold"/>
              </w:rPr>
              <w:t>PERFORMANCE CRITERIA</w:t>
            </w:r>
          </w:p>
        </w:tc>
      </w:tr>
      <w:tr w:rsidTr="00AD2E3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Emphasis"/>
              </w:rPr>
              <w:t>Performance criteria describe the performance needed to demonstrate achievement of the element.</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 xml:space="preserve">1. Establish relationship with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1.1 Establish relationship with client by communicating directly and openly</w:t>
            </w:r>
          </w:p>
          <w:p w:rsidR="00000000" w:rsidRPr="00AD2E35" w:rsidP="00AD2E35">
            <w:pPr>
              <w:pStyle w:val="BodyText"/>
            </w:pPr>
            <w:r w:rsidRPr="00AD2E35">
              <w:t>1.2 Inform client of role and capacity of adviser and licensee responsible for adviser</w:t>
            </w:r>
            <w:r>
              <w:t>’</w:t>
            </w:r>
            <w:r w:rsidRPr="00AD2E35">
              <w:t xml:space="preserve">s conduct </w:t>
            </w:r>
          </w:p>
          <w:p w:rsidR="00000000" w:rsidRPr="00AD2E35" w:rsidP="00AD2E35">
            <w:pPr>
              <w:pStyle w:val="BodyText"/>
            </w:pPr>
            <w:r w:rsidRPr="00AD2E35">
              <w:t>1.3 Establish client’s understanding of reg</w:t>
            </w:r>
            <w:r w:rsidRPr="00AD2E35">
              <w:t>ulated emissions market to determine range of services to be offered.</w:t>
            </w:r>
          </w:p>
          <w:p w:rsidR="00000000" w:rsidRPr="00AD2E35" w:rsidP="00AD2E35">
            <w:pPr>
              <w:pStyle w:val="BodyText"/>
            </w:pPr>
            <w:r w:rsidRPr="00AD2E35">
              <w:t>1.4 Explain scope and limitation of advice and services, including fee and charging methodology, procedures for complaints handling and circumstances in which they should be engaged</w:t>
            </w:r>
          </w:p>
          <w:p w:rsidR="00000000" w:rsidP="00AD2E35">
            <w:pPr>
              <w:pStyle w:val="BodyText"/>
              <w:rPr>
                <w:lang w:val="en-NZ"/>
              </w:rPr>
            </w:pPr>
            <w:r w:rsidRPr="00AD2E35">
              <w:t xml:space="preserve">1.5 </w:t>
            </w:r>
            <w:r w:rsidRPr="00AD2E35">
              <w:t>Respond to enquiries in relation to services and products to be provided in professional manner</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2. Identify and analyse client’s objectives,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2.1 Establish client</w:t>
            </w:r>
            <w:r>
              <w:t>’</w:t>
            </w:r>
            <w:r w:rsidRPr="00AD2E35">
              <w:t>s motivation f</w:t>
            </w:r>
            <w:r w:rsidRPr="00AD2E35">
              <w:t xml:space="preserve">or investing in regulated emissions market </w:t>
            </w:r>
          </w:p>
          <w:p w:rsidR="00000000" w:rsidRPr="00AD2E35" w:rsidP="00AD2E35">
            <w:pPr>
              <w:pStyle w:val="BodyText"/>
            </w:pPr>
            <w:r w:rsidRPr="00AD2E35">
              <w:t>2.2 Identify and document all relevant liabilities and assets for client, expectations of cash flow and any relevant taxation obligations</w:t>
            </w:r>
          </w:p>
          <w:p w:rsidR="00000000" w:rsidRPr="00AD2E35" w:rsidP="00AD2E35">
            <w:pPr>
              <w:pStyle w:val="BodyText"/>
            </w:pPr>
            <w:r w:rsidRPr="00AD2E35">
              <w:t>2.3 Identify client needs by encouraging expression of goals and objective</w:t>
            </w:r>
            <w:r w:rsidRPr="00AD2E35">
              <w:t>s (short-term, medium-term and long-term) relevant to product</w:t>
            </w:r>
          </w:p>
          <w:p w:rsidR="00000000" w:rsidRPr="00AD2E35" w:rsidP="00AD2E35">
            <w:pPr>
              <w:pStyle w:val="BodyText"/>
            </w:pPr>
            <w:r w:rsidRPr="00AD2E35">
              <w:t>2.4 Assess client</w:t>
            </w:r>
            <w:r>
              <w:t>’</w:t>
            </w:r>
            <w:r w:rsidRPr="00AD2E35">
              <w:t>s risk profile and agree on rating with client</w:t>
            </w:r>
          </w:p>
          <w:p w:rsidR="00000000" w:rsidRPr="00AD2E35" w:rsidP="00AD2E35">
            <w:pPr>
              <w:pStyle w:val="BodyText"/>
            </w:pPr>
            <w:r w:rsidRPr="00AD2E35">
              <w:t>2.5 Explain investment implications for client for achieving objectives and needs based on client’s risk profile, cash flow and t</w:t>
            </w:r>
            <w:r w:rsidRPr="00AD2E35">
              <w:t xml:space="preserve">axation implications </w:t>
            </w:r>
          </w:p>
          <w:p w:rsidR="00000000" w:rsidRPr="00AD2E35" w:rsidP="00AD2E35">
            <w:pPr>
              <w:pStyle w:val="BodyText"/>
            </w:pPr>
            <w:r w:rsidRPr="00AD2E35">
              <w:t>2.6 Consult with client throughout analysis for further clarification where necessary</w:t>
            </w:r>
          </w:p>
          <w:p w:rsidR="00000000" w:rsidP="00AD2E35">
            <w:pPr>
              <w:pStyle w:val="BodyText"/>
              <w:rPr>
                <w:lang w:val="en-NZ"/>
              </w:rPr>
            </w:pPr>
            <w:r w:rsidRPr="00AD2E35">
              <w:t>2.7 Analyse whether there is need for specialist advice and refer to appropriate adviser if required</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 xml:space="preserve">3. Develop strategy for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3.1 Assess bro</w:t>
            </w:r>
            <w:r w:rsidRPr="00AD2E35">
              <w:t>ad strategies available to client</w:t>
            </w:r>
          </w:p>
          <w:p w:rsidR="00000000" w:rsidRPr="00AD2E35" w:rsidP="00AD2E35">
            <w:pPr>
              <w:pStyle w:val="BodyText"/>
            </w:pPr>
            <w:r w:rsidRPr="00AD2E35">
              <w:t xml:space="preserve">3.2 Discuss strategies identified with client to determine and agree on most suitable approach for client needs, objectives and risk </w:t>
            </w:r>
            <w:r w:rsidRPr="00AD2E35">
              <w:t>profile</w:t>
            </w:r>
          </w:p>
          <w:p w:rsidR="00000000" w:rsidRPr="00AD2E35" w:rsidP="00AD2E35">
            <w:pPr>
              <w:pStyle w:val="BodyText"/>
            </w:pPr>
            <w:r w:rsidRPr="00AD2E35">
              <w:t>3.3 Select appropriate emissions products and undertake research, analysis and fi</w:t>
            </w:r>
            <w:r w:rsidRPr="00AD2E35">
              <w:t>nancial modelling to establish which product mix best meets client</w:t>
            </w:r>
            <w:r>
              <w:t>’</w:t>
            </w:r>
            <w:r w:rsidRPr="00AD2E35">
              <w:t>s needs, objectives and risk profile</w:t>
            </w:r>
          </w:p>
          <w:p w:rsidR="00000000" w:rsidRPr="00AD2E35" w:rsidP="00AD2E35">
            <w:pPr>
              <w:pStyle w:val="BodyText"/>
            </w:pPr>
            <w:r w:rsidRPr="00AD2E35">
              <w:t xml:space="preserve">3.4 Prepare statutory and organisational strategy and transaction documentation </w:t>
            </w:r>
          </w:p>
          <w:p w:rsidR="00000000" w:rsidP="00AD2E35">
            <w:pPr>
              <w:pStyle w:val="BodyText"/>
              <w:rPr>
                <w:lang w:val="en-NZ"/>
              </w:rPr>
            </w:pPr>
            <w:r w:rsidRPr="00AD2E35">
              <w:t xml:space="preserve">3.5 Identify and discuss with client any conflicts of interest arising </w:t>
            </w:r>
            <w:r w:rsidRPr="00AD2E35">
              <w:t>from selected strategy</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 xml:space="preserve">4. Present and negotiate strategies and solutions with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4.1 Explain to client proposed transaction and strategic methodology used, in clear and unambiguous way</w:t>
            </w:r>
          </w:p>
          <w:p w:rsidR="00000000" w:rsidRPr="00AD2E35" w:rsidP="00AD2E35">
            <w:pPr>
              <w:pStyle w:val="BodyText"/>
            </w:pPr>
            <w:r w:rsidRPr="00AD2E35">
              <w:t xml:space="preserve">4.2 Check that client understands relevant details, risks, terms </w:t>
            </w:r>
            <w:r w:rsidRPr="00AD2E35">
              <w:t>and conditions, advantages and disadvantages of transaction recommended</w:t>
            </w:r>
          </w:p>
          <w:p w:rsidR="00000000" w:rsidRPr="00AD2E35" w:rsidP="00AD2E35">
            <w:pPr>
              <w:pStyle w:val="BodyText"/>
            </w:pPr>
            <w:r w:rsidRPr="00AD2E35">
              <w:t>4.3 Negotiate and resolve any concerns or issues that client has regarding proposed transaction</w:t>
            </w:r>
          </w:p>
          <w:p w:rsidR="00000000" w:rsidP="00AD2E35">
            <w:pPr>
              <w:pStyle w:val="BodyText"/>
              <w:rPr>
                <w:lang w:val="en-NZ"/>
              </w:rPr>
            </w:pPr>
            <w:r w:rsidRPr="00AD2E35">
              <w:t>4.4 Explain fee and cost structures for transaction and timeframes for execution</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5. Imp</w:t>
            </w:r>
            <w:r w:rsidRPr="00AD2E35">
              <w:t>lement and document agreed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5.1 Prepare and provide client with written documentation where required by law or codes of practice that incorporate basis on which advice is given</w:t>
            </w:r>
          </w:p>
          <w:p w:rsidR="00000000" w:rsidRPr="00AD2E35" w:rsidP="00AD2E35">
            <w:pPr>
              <w:pStyle w:val="BodyText"/>
            </w:pPr>
            <w:r w:rsidRPr="00AD2E35">
              <w:t>5.2 Explain supporting documentation, and confirm content and advice against established investment requirements, risk profile and objectives</w:t>
            </w:r>
          </w:p>
          <w:p w:rsidR="00000000" w:rsidRPr="00AD2E35" w:rsidP="00AD2E35">
            <w:pPr>
              <w:pStyle w:val="BodyText"/>
            </w:pPr>
            <w:r w:rsidRPr="00AD2E35">
              <w:t>5.3 Seek confirmation that client understands proposed transaction and its fee implications, and gain formal agree</w:t>
            </w:r>
            <w:r w:rsidRPr="00AD2E35">
              <w:t xml:space="preserve">ment to proceed in line with regulatory guidelines, accepted industry practice and organisational policy  </w:t>
            </w:r>
          </w:p>
          <w:p w:rsidR="00000000" w:rsidP="00AD2E35">
            <w:pPr>
              <w:pStyle w:val="BodyText"/>
              <w:rPr>
                <w:lang w:val="en-NZ"/>
              </w:rPr>
            </w:pPr>
            <w:r w:rsidRPr="00AD2E35">
              <w:t>5.4 Exchange signed copies of appropriate documentation and signed agreement with client</w:t>
            </w:r>
          </w:p>
        </w:tc>
      </w:tr>
      <w:tr w:rsidTr="00AD2E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6. Determine and agree on any ongoing services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6.1</w:t>
            </w:r>
            <w:r w:rsidRPr="00AD2E35">
              <w:t xml:space="preserve"> Agree with client on type and form of ongoing service to be provided, including reporting on performance of this transaction and other associated services</w:t>
            </w:r>
          </w:p>
          <w:p w:rsidR="00000000" w:rsidRPr="00AD2E35" w:rsidP="00AD2E35">
            <w:pPr>
              <w:pStyle w:val="BodyText"/>
            </w:pPr>
            <w:r w:rsidRPr="00AD2E35">
              <w:t>6.2 Explain fees and costs for ongoing and specifically defined service and obtain confirmation of u</w:t>
            </w:r>
            <w:r w:rsidRPr="00AD2E35">
              <w:t>nderstanding from client</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6" w:name="O_672014"/>
      <w:bookmarkEnd w:id="6"/>
      <w:r w:rsidRPr="00AD2E35">
        <w:t>Foundation Skills</w:t>
      </w:r>
    </w:p>
    <w:p w:rsidR="00000000" w:rsidRPr="00E07451" w:rsidP="00E07451">
      <w:pPr>
        <w:pStyle w:val="BodyText"/>
        <w:rPr>
          <w:i/>
        </w:rPr>
      </w:pPr>
      <w:r w:rsidRPr="00E0745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SpecialBold"/>
              </w:rPr>
              <w:t>Descrip</w:t>
            </w:r>
            <w:r w:rsidRPr="00AD2E35">
              <w:rPr>
                <w:rStyle w:val="SpecialBold"/>
              </w:rPr>
              <w:t>tion</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2.2, 3.3, 3.4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ListBullet"/>
              <w:rPr>
                <w:lang w:val="en-NZ"/>
              </w:rPr>
            </w:pPr>
            <w:r w:rsidRPr="00AD2E35">
              <w:t xml:space="preserve">Recognises and interprets textual information from relevant sources </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1.1-1.5, 2.2, 3.4, 5.1,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ListBullet"/>
              <w:rPr>
                <w:lang w:val="en-NZ"/>
              </w:rPr>
            </w:pPr>
            <w:r w:rsidRPr="00AD2E35">
              <w:t>Uses clear, specific and industry related terminology to complete and consolidate workplace documentation</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1.1-1.5, 2.1-2.6, 3.2, 3.5, 4.1-4.4, 5.2, 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ListBullet"/>
            </w:pPr>
            <w:r w:rsidRPr="00AD2E35">
              <w:t>Clearly articulates requirements using industry specific language appropriate to the audience and environment, and participates in negotiated outcomes</w:t>
            </w:r>
          </w:p>
          <w:p w:rsidR="00000000" w:rsidP="00AD2E35">
            <w:pPr>
              <w:pStyle w:val="ListBullet"/>
              <w:rPr>
                <w:lang w:val="en-NZ"/>
              </w:rPr>
            </w:pPr>
            <w:r w:rsidRPr="00AD2E35">
              <w:t>Uses active listening and que</w:t>
            </w:r>
            <w:r w:rsidRPr="00AD2E35">
              <w:t xml:space="preserve">stioning to confirm understanding and elicit information </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3.3, 4.4, 6.2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ListBullet"/>
              <w:rPr>
                <w:lang w:val="en-NZ"/>
              </w:rPr>
            </w:pPr>
            <w:r w:rsidRPr="00AD2E35">
              <w:t>Interprets financial product information and calculates client costs, risks and returns</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1.4, 5.1, 5.3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ListBullet"/>
            </w:pPr>
            <w:r w:rsidRPr="00AD2E35">
              <w:t>Takes personal responsibility for following explicit and implicit policies, procedures and protocols to provide advisory services and documentation that complies with legal, ethical and organisational requirements</w:t>
            </w:r>
          </w:p>
          <w:p w:rsidR="00000000" w:rsidP="00AD2E35">
            <w:pPr>
              <w:pStyle w:val="ListBullet"/>
              <w:rPr>
                <w:lang w:val="en-NZ"/>
              </w:rPr>
            </w:pPr>
            <w:r w:rsidRPr="00AD2E35">
              <w:t xml:space="preserve">Extends knowledge of product features and </w:t>
            </w:r>
            <w:r w:rsidRPr="00AD2E35">
              <w:t>applications relevant to current role</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1.1, 1.2, 2.4, 2.6, 2.7, 5.4, 6.1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ListBullet"/>
              <w:rPr>
                <w:lang w:val="en-NZ"/>
              </w:rPr>
            </w:pPr>
            <w:r w:rsidRPr="00AD2E35">
              <w:t>Selects and uses the appropriate conventions and protocols when communicating with clients to build rapport, seek and share information, establish clear agreeme</w:t>
            </w:r>
            <w:r w:rsidRPr="00AD2E35">
              <w:t>nt and maintain an ethical service relationship</w:t>
            </w:r>
          </w:p>
        </w:tc>
      </w:tr>
      <w:tr w:rsidTr="00AD2E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ListBullet"/>
            </w:pPr>
            <w:r w:rsidRPr="00AD2E35">
              <w:t xml:space="preserve">Takes responsibility for the planning, sequence and priority of tasks within own workload to achieve effective and compliant outcomes </w:t>
            </w:r>
          </w:p>
          <w:p w:rsidR="00000000" w:rsidRPr="00AD2E35" w:rsidP="00AD2E35">
            <w:pPr>
              <w:pStyle w:val="ListBullet"/>
            </w:pPr>
            <w:r w:rsidRPr="00AD2E35">
              <w:t xml:space="preserve">Applies systematic and analytical </w:t>
            </w:r>
            <w:r w:rsidRPr="00AD2E35">
              <w:t xml:space="preserve">decision-making processes to determine and implement solutions that meet client needs and financial requirements </w:t>
            </w:r>
          </w:p>
          <w:p w:rsidR="00000000" w:rsidRPr="00AD2E35" w:rsidP="00AD2E35">
            <w:pPr>
              <w:pStyle w:val="ListBullet"/>
            </w:pPr>
            <w:r w:rsidRPr="00AD2E35">
              <w:t xml:space="preserve">Uses the main features and functions of digital tools to complete work tasks </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7" w:name="O_672016"/>
      <w:bookmarkEnd w:id="7"/>
      <w:r w:rsidRPr="00AD2E35">
        <w:t>Unit Mapping Information</w:t>
      </w:r>
    </w:p>
    <w:tbl>
      <w:tblPr>
        <w:tblW w:w="0" w:type="auto"/>
        <w:tblLayout w:type="fixed"/>
        <w:tblCellMar>
          <w:left w:w="62" w:type="dxa"/>
          <w:right w:w="62" w:type="dxa"/>
        </w:tblCellMar>
        <w:tblLook w:val="0000"/>
      </w:tblPr>
      <w:tblGrid>
        <w:gridCol w:w="2355"/>
        <w:gridCol w:w="2160"/>
        <w:gridCol w:w="2295"/>
        <w:gridCol w:w="2295"/>
      </w:tblGrid>
      <w:tr w:rsidTr="00AD2E3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 xml:space="preserve">Code and title </w:t>
            </w:r>
          </w:p>
          <w:p w:rsidR="00000000" w:rsidRPr="00AD2E35" w:rsidP="00AD2E35">
            <w:pPr>
              <w:pStyle w:val="BodyText"/>
            </w:pPr>
            <w:r w:rsidRPr="00AD2E35">
              <w:rPr>
                <w:rStyle w:val="SpecialBold"/>
              </w:rPr>
              <w:t>curr</w:t>
            </w:r>
            <w:r w:rsidRPr="00AD2E35">
              <w:rPr>
                <w:rStyle w:val="SpecialBold"/>
              </w:rPr>
              <w:t>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Code and title</w:t>
            </w:r>
          </w:p>
          <w:p w:rsidR="00000000" w:rsidRPr="00AD2E35" w:rsidP="00AD2E35">
            <w:pPr>
              <w:pStyle w:val="BodyText"/>
            </w:pPr>
            <w:r w:rsidRPr="00AD2E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SpecialBold"/>
              </w:rPr>
              <w:t>Equivalence status</w:t>
            </w:r>
          </w:p>
        </w:tc>
      </w:tr>
      <w:tr w:rsidTr="00AD2E3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FNSASICL503 Provide advice in the regulated emissions market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FNSASICL503A Provide advice in the regulated emissions market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Equivalent unit</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8" w:name="O_672023"/>
      <w:bookmarkEnd w:id="8"/>
      <w:r w:rsidRPr="00AD2E35">
        <w:t>Links</w:t>
      </w:r>
    </w:p>
    <w:p w:rsidR="00000000" w:rsidRPr="00AD2E35" w:rsidP="00E07451">
      <w:pPr>
        <w:pStyle w:val="BodyText"/>
      </w:pPr>
      <w:r w:rsidRPr="00AD2E3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95EE5">
        <w:rPr>
          <w:rStyle w:val="Hyperlink"/>
        </w:rPr>
        <w:t>https://vetnet.gov.au/Pages/TrainingDocs.aspx?q=c7200cc8-0566-4f04-b76f-e89fd6f102fe</w:t>
      </w:r>
      <w:r>
        <w:fldChar w:fldCharType="end"/>
      </w:r>
    </w:p>
    <w:p w:rsidR="00000000" w:rsidRPr="00AD2E35" w:rsidP="00E07451">
      <w:pPr>
        <w:pStyle w:val="BodyText"/>
        <w:sectPr w:rsidSect="00AD2E35">
          <w:headerReference w:type="default" r:id="rId10"/>
          <w:footerReference w:type="default" r:id="rId11"/>
          <w:pgSz w:w="11908" w:h="16833"/>
          <w:pgMar w:top="1702" w:right="1418" w:bottom="1702" w:left="1418" w:header="992" w:footer="992" w:gutter="0"/>
          <w:cols w:space="720"/>
          <w:noEndnote/>
          <w:docGrid w:linePitch="299"/>
        </w:sectPr>
      </w:pPr>
    </w:p>
    <w:p w:rsidR="00000000" w:rsidRPr="00AD2E35" w:rsidP="00AD2E35">
      <w:pPr>
        <w:pStyle w:val="SuperHeading"/>
      </w:pPr>
      <w:r w:rsidRPr="00AD2E35">
        <w:t xml:space="preserve">Assessment </w:t>
      </w:r>
      <w:r w:rsidRPr="00AD2E35">
        <w:t>Requirements for FNSASICL503 Provide advice in the regulated emissions market</w:t>
      </w:r>
    </w:p>
    <w:p w:rsidR="00000000" w:rsidRPr="00AD2E35" w:rsidP="00AD2E35">
      <w:pPr>
        <w:pStyle w:val="Heading1"/>
      </w:pPr>
      <w:bookmarkStart w:id="9" w:name="O_672018"/>
      <w:bookmarkEnd w:id="9"/>
      <w:r w:rsidRPr="00AD2E35">
        <w:t>Modification History</w:t>
      </w:r>
    </w:p>
    <w:tbl>
      <w:tblPr>
        <w:tblW w:w="0" w:type="auto"/>
        <w:tblLayout w:type="fixed"/>
        <w:tblCellMar>
          <w:left w:w="62" w:type="dxa"/>
          <w:right w:w="62" w:type="dxa"/>
        </w:tblCellMar>
        <w:tblLook w:val="0000"/>
      </w:tblPr>
      <w:tblGrid>
        <w:gridCol w:w="2627"/>
        <w:gridCol w:w="6337"/>
      </w:tblGrid>
      <w:tr w:rsidTr="00AD2E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rPr>
                <w:rStyle w:val="SpecialBold"/>
              </w:rPr>
              <w:t>Comments</w:t>
            </w:r>
          </w:p>
        </w:tc>
      </w:tr>
      <w:tr w:rsidTr="00AD2E35">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E35">
            <w:pPr>
              <w:pStyle w:val="BodyText"/>
              <w:rPr>
                <w:lang w:val="en-NZ"/>
              </w:rPr>
            </w:pPr>
            <w:r w:rsidRPr="00AD2E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E35" w:rsidP="00AD2E35">
            <w:pPr>
              <w:pStyle w:val="BodyText"/>
            </w:pPr>
            <w:r w:rsidRPr="00AD2E35">
              <w:t>This version first released with FNS Financial Services Training Package Version 1.0.</w:t>
            </w:r>
          </w:p>
        </w:tc>
      </w:tr>
    </w:tbl>
    <w:p w:rsidR="00000000" w:rsidRPr="00AD2E35" w:rsidP="00AD2E35">
      <w:pPr>
        <w:pStyle w:val="BodyText"/>
      </w:pPr>
    </w:p>
    <w:p w:rsidR="00000000" w:rsidRPr="00AD2E35" w:rsidP="00AD2E35">
      <w:pPr>
        <w:pStyle w:val="AllowPageBreak"/>
      </w:pPr>
    </w:p>
    <w:p w:rsidR="00000000" w:rsidRPr="00AD2E35" w:rsidP="00AD2E35">
      <w:pPr>
        <w:pStyle w:val="Heading1"/>
      </w:pPr>
      <w:bookmarkStart w:id="10" w:name="O_672019"/>
      <w:bookmarkEnd w:id="10"/>
      <w:r w:rsidRPr="00AD2E35">
        <w:t>Performance Evidence</w:t>
      </w:r>
    </w:p>
    <w:p w:rsidR="00000000" w:rsidRPr="00AD2E35" w:rsidP="00E07451">
      <w:pPr>
        <w:pStyle w:val="BodyText"/>
      </w:pPr>
      <w:r w:rsidRPr="00AD2E35">
        <w:t>Evidence of the ability to:</w:t>
      </w:r>
    </w:p>
    <w:p w:rsidR="00000000" w:rsidRPr="00AD2E35" w:rsidP="00AD2E35">
      <w:pPr>
        <w:pStyle w:val="ListBullet"/>
      </w:pPr>
      <w:r w:rsidRPr="00AD2E35">
        <w:t>establish and define the nature and scope of the client and adviser relationship</w:t>
      </w:r>
    </w:p>
    <w:p w:rsidR="00000000" w:rsidRPr="00AD2E35" w:rsidP="00AD2E35">
      <w:pPr>
        <w:pStyle w:val="ListBullet"/>
      </w:pPr>
      <w:r w:rsidRPr="00AD2E35">
        <w:t>collect qualitative and quantitative information to perform strategic analysis within the regulated emissions markets</w:t>
      </w:r>
    </w:p>
    <w:p w:rsidR="00000000" w:rsidRPr="00AD2E35" w:rsidP="00AD2E35">
      <w:pPr>
        <w:pStyle w:val="ListBullet"/>
      </w:pPr>
      <w:r w:rsidRPr="00AD2E35">
        <w:t>develop a strategic plan in emissions products that is appropriate for the client profile</w:t>
      </w:r>
    </w:p>
    <w:p w:rsidR="00000000" w:rsidRPr="00AD2E35" w:rsidP="00AD2E35">
      <w:pPr>
        <w:pStyle w:val="ListBullet"/>
      </w:pPr>
      <w:r w:rsidRPr="00AD2E35">
        <w:t>evaluate the financial strategy with respect to local and international financial markets and factors influencing the regulated emissions market</w:t>
      </w:r>
    </w:p>
    <w:p w:rsidR="00000000" w:rsidRPr="00AD2E35" w:rsidP="00AD2E35">
      <w:pPr>
        <w:pStyle w:val="ListBullet"/>
      </w:pPr>
      <w:r w:rsidRPr="00AD2E35">
        <w:t>develop advice that a</w:t>
      </w:r>
      <w:r w:rsidRPr="00AD2E35">
        <w:t>dheres to relevant regulatory, ethical, industry and organisational requirements</w:t>
      </w:r>
    </w:p>
    <w:p w:rsidR="00000000" w:rsidRPr="00AD2E35" w:rsidP="00AD2E35">
      <w:pPr>
        <w:pStyle w:val="ListBullet"/>
      </w:pPr>
      <w:r w:rsidRPr="00AD2E35">
        <w:t>demonstrate application of ethical principles in decision making during the advising process</w:t>
      </w:r>
    </w:p>
    <w:p w:rsidR="00000000" w:rsidRPr="00AD2E35" w:rsidP="00AD2E35">
      <w:pPr>
        <w:pStyle w:val="ListBullet"/>
      </w:pPr>
      <w:r w:rsidRPr="00AD2E35">
        <w:t>communicate the details of a financial advice document and establish client unders</w:t>
      </w:r>
      <w:r w:rsidRPr="00AD2E35">
        <w:t>tanding of the proposal.</w:t>
      </w:r>
    </w:p>
    <w:p w:rsidR="00000000" w:rsidRPr="00AD2E35" w:rsidP="00AD2E35">
      <w:pPr>
        <w:pStyle w:val="BodyText"/>
      </w:pPr>
    </w:p>
    <w:p w:rsidR="00000000" w:rsidRPr="00AD2E35" w:rsidP="00E07451">
      <w:pPr>
        <w:pStyle w:val="BodyText"/>
      </w:pPr>
      <w:r w:rsidRPr="00AD2E35">
        <w:t>Note: If a specific volume or frequency is not stated, then evidence must be provided at least once.</w:t>
      </w:r>
    </w:p>
    <w:p w:rsidR="00000000" w:rsidRPr="00AD2E35" w:rsidP="00AD2E35">
      <w:pPr>
        <w:pStyle w:val="Heading1"/>
      </w:pPr>
      <w:bookmarkStart w:id="11" w:name="O_672020"/>
      <w:bookmarkEnd w:id="11"/>
      <w:r w:rsidRPr="00AD2E35">
        <w:t>Knowledge Evidence</w:t>
      </w:r>
    </w:p>
    <w:p w:rsidR="00000000" w:rsidRPr="00AD2E35" w:rsidP="00E07451">
      <w:pPr>
        <w:pStyle w:val="BodyText"/>
      </w:pPr>
      <w:r w:rsidRPr="00AD2E35">
        <w:t>To complete the unit requirements safely and effectively, the individual must satisfy generic</w:t>
      </w:r>
      <w:r w:rsidRPr="00AD2E35">
        <w:t xml:space="preserve"> and specialist knowledge requirements relevant to the products and activities in which advice is given.</w:t>
      </w:r>
    </w:p>
    <w:p w:rsidR="00000000" w:rsidRPr="00AD2E35" w:rsidP="00E07451">
      <w:pPr>
        <w:pStyle w:val="Heading3"/>
      </w:pPr>
      <w:r w:rsidRPr="00AD2E35">
        <w:rPr>
          <w:rStyle w:val="SpecialBold"/>
        </w:rPr>
        <w:t xml:space="preserve">Generic knowledge </w:t>
      </w:r>
    </w:p>
    <w:p w:rsidR="00000000" w:rsidRPr="00AD2E35" w:rsidP="00AD2E35">
      <w:pPr>
        <w:pStyle w:val="ListBullet"/>
      </w:pPr>
      <w:r w:rsidRPr="00AD2E35">
        <w:t>analyse and provide an overview of the economic environment including:</w:t>
      </w:r>
    </w:p>
    <w:p w:rsidR="00000000" w:rsidRPr="00AD2E35" w:rsidP="00AD2E35">
      <w:pPr>
        <w:pStyle w:val="ListBullet2"/>
      </w:pPr>
      <w:r w:rsidRPr="00AD2E35">
        <w:t>characteristics and impact of economic and business cycles</w:t>
      </w:r>
    </w:p>
    <w:p w:rsidR="00000000" w:rsidRPr="00AD2E35" w:rsidP="00AD2E35">
      <w:pPr>
        <w:pStyle w:val="ListBullet2"/>
      </w:pPr>
      <w:r w:rsidRPr="00AD2E35">
        <w:t>interest rates and exchange rates</w:t>
      </w:r>
    </w:p>
    <w:p w:rsidR="00000000" w:rsidRPr="00AD2E35" w:rsidP="00AD2E35">
      <w:pPr>
        <w:pStyle w:val="ListBullet2"/>
      </w:pPr>
      <w:r w:rsidRPr="00AD2E35">
        <w:t>inflation</w:t>
      </w:r>
    </w:p>
    <w:p w:rsidR="00000000" w:rsidRPr="00AD2E35" w:rsidP="00AD2E35">
      <w:pPr>
        <w:pStyle w:val="ListBullet2"/>
      </w:pPr>
      <w:r w:rsidRPr="00AD2E35">
        <w:t>government monetary and fiscal policy</w:t>
      </w:r>
    </w:p>
    <w:p w:rsidR="00000000" w:rsidRPr="00AD2E35" w:rsidP="00AD2E35">
      <w:pPr>
        <w:pStyle w:val="ListBullet"/>
      </w:pPr>
      <w:r w:rsidRPr="00AD2E35">
        <w:t>analyse and provide a detailed explanation of the operation of financial markets including:</w:t>
      </w:r>
    </w:p>
    <w:p w:rsidR="00000000" w:rsidRPr="00AD2E35" w:rsidP="00AD2E35">
      <w:pPr>
        <w:pStyle w:val="ListBullet2"/>
      </w:pPr>
      <w:r w:rsidRPr="00AD2E35">
        <w:t>roles played by intermediaries and issuers</w:t>
      </w:r>
    </w:p>
    <w:p w:rsidR="00000000" w:rsidRPr="00AD2E35" w:rsidP="00AD2E35">
      <w:pPr>
        <w:pStyle w:val="ListBullet2"/>
      </w:pPr>
      <w:r w:rsidRPr="00AD2E35">
        <w:t>structure and interrelationships within the financial markets</w:t>
      </w:r>
    </w:p>
    <w:p w:rsidR="00000000" w:rsidRPr="00AD2E35" w:rsidP="00AD2E35">
      <w:pPr>
        <w:pStyle w:val="ListBullet2"/>
      </w:pPr>
      <w:r w:rsidRPr="00AD2E35">
        <w:t xml:space="preserve">interrelationship between industry sectors </w:t>
      </w:r>
    </w:p>
    <w:p w:rsidR="00000000" w:rsidRPr="00AD2E35" w:rsidP="00AD2E35">
      <w:pPr>
        <w:pStyle w:val="ListBullet"/>
      </w:pPr>
      <w:r w:rsidRPr="00AD2E35">
        <w:t>outline financial products including:</w:t>
      </w:r>
    </w:p>
    <w:p w:rsidR="00000000" w:rsidRPr="00AD2E35" w:rsidP="00AD2E35">
      <w:pPr>
        <w:pStyle w:val="ListBullet2"/>
      </w:pPr>
      <w:r w:rsidRPr="00AD2E35">
        <w:t>concept of a financial product: general definition, and specific inclusions and exclusions</w:t>
      </w:r>
    </w:p>
    <w:p w:rsidR="00000000" w:rsidRPr="00AD2E35" w:rsidP="00AD2E35">
      <w:pPr>
        <w:pStyle w:val="ListBullet2"/>
      </w:pPr>
      <w:r w:rsidRPr="00AD2E35">
        <w:t xml:space="preserve">types of financial </w:t>
      </w:r>
      <w:r w:rsidRPr="00AD2E35">
        <w:t>investment products</w:t>
      </w:r>
    </w:p>
    <w:p w:rsidR="00000000" w:rsidRPr="00AD2E35" w:rsidP="00AD2E35">
      <w:pPr>
        <w:pStyle w:val="ListBullet2"/>
      </w:pPr>
      <w:r w:rsidRPr="00AD2E35">
        <w:t>types of financial risk products.</w:t>
      </w:r>
    </w:p>
    <w:p w:rsidR="00000000" w:rsidRPr="00AD2E35" w:rsidP="00AD2E35">
      <w:pPr>
        <w:pStyle w:val="BodyText"/>
      </w:pPr>
    </w:p>
    <w:p w:rsidR="00000000" w:rsidRPr="00AD2E35" w:rsidP="00E07451">
      <w:pPr>
        <w:pStyle w:val="Heading3"/>
      </w:pPr>
      <w:r w:rsidRPr="00AD2E35">
        <w:rPr>
          <w:rStyle w:val="SpecialBold"/>
        </w:rPr>
        <w:t>Specialist knowledge</w:t>
      </w:r>
    </w:p>
    <w:p w:rsidR="00000000" w:rsidRPr="00AD2E35" w:rsidP="00AD2E35">
      <w:pPr>
        <w:pStyle w:val="ListBullet"/>
      </w:pPr>
      <w:r w:rsidRPr="00AD2E35">
        <w:t xml:space="preserve">describe types of regulated emissions units, and their characteristics (encompassing carbon units, Australian </w:t>
      </w:r>
      <w:r w:rsidRPr="00AD2E35">
        <w:t xml:space="preserve">carbon credit units (ACCU) and eligible international emissions units), including their status as </w:t>
      </w:r>
      <w:r w:rsidRPr="00AD2E35">
        <w:t xml:space="preserve">personal property, and how they are typically derived from inception to the point of acquiring status as a financial product </w:t>
      </w:r>
    </w:p>
    <w:p w:rsidR="00000000" w:rsidRPr="00AD2E35" w:rsidP="00AD2E35">
      <w:pPr>
        <w:pStyle w:val="ListBullet"/>
      </w:pPr>
      <w:r w:rsidRPr="00AD2E35">
        <w:t>analyse risks associated with ea</w:t>
      </w:r>
      <w:r w:rsidRPr="00AD2E35">
        <w:t xml:space="preserve">ch type of regulated emission unit, including restrictions on their use, transfer and bankability for future use </w:t>
      </w:r>
    </w:p>
    <w:p w:rsidR="00000000" w:rsidRPr="00AD2E35" w:rsidP="00AD2E35">
      <w:pPr>
        <w:pStyle w:val="ListBullet"/>
      </w:pPr>
      <w:r w:rsidRPr="00AD2E35">
        <w:t>describe risk characteristics and mitigating strategies relative to regulated emissions including:</w:t>
      </w:r>
    </w:p>
    <w:p w:rsidR="00000000" w:rsidRPr="00AD2E35" w:rsidP="00AD2E35">
      <w:pPr>
        <w:pStyle w:val="ListBullet2"/>
      </w:pPr>
      <w:r w:rsidRPr="00AD2E35">
        <w:t>regulatory risk</w:t>
      </w:r>
    </w:p>
    <w:p w:rsidR="00000000" w:rsidRPr="00AD2E35" w:rsidP="00AD2E35">
      <w:pPr>
        <w:pStyle w:val="ListBullet2"/>
      </w:pPr>
      <w:r w:rsidRPr="00AD2E35">
        <w:t>documentation risk</w:t>
      </w:r>
    </w:p>
    <w:p w:rsidR="00000000" w:rsidRPr="00AD2E35" w:rsidP="00AD2E35">
      <w:pPr>
        <w:pStyle w:val="ListBullet2"/>
      </w:pPr>
      <w:r w:rsidRPr="00AD2E35">
        <w:t xml:space="preserve">market </w:t>
      </w:r>
      <w:r w:rsidRPr="00AD2E35">
        <w:t>and pricing risk</w:t>
      </w:r>
    </w:p>
    <w:p w:rsidR="00000000" w:rsidRPr="00AD2E35" w:rsidP="00AD2E35">
      <w:pPr>
        <w:pStyle w:val="ListBullet2"/>
      </w:pPr>
      <w:r w:rsidRPr="00AD2E35">
        <w:t>fraud</w:t>
      </w:r>
    </w:p>
    <w:p w:rsidR="00000000" w:rsidRPr="00AD2E35" w:rsidP="00AD2E35">
      <w:pPr>
        <w:pStyle w:val="ListBullet2"/>
      </w:pPr>
      <w:r w:rsidRPr="00AD2E35">
        <w:t>emerging market risk</w:t>
      </w:r>
    </w:p>
    <w:p w:rsidR="00000000" w:rsidRPr="00AD2E35" w:rsidP="00AD2E35">
      <w:pPr>
        <w:pStyle w:val="ListBullet2"/>
      </w:pPr>
      <w:r w:rsidRPr="00AD2E35">
        <w:t>counterparty risk</w:t>
      </w:r>
    </w:p>
    <w:p w:rsidR="00000000" w:rsidRPr="00AD2E35" w:rsidP="00AD2E35">
      <w:pPr>
        <w:pStyle w:val="ListBullet"/>
      </w:pPr>
      <w:r w:rsidRPr="00AD2E35">
        <w:t xml:space="preserve">explain processes for acquiring, transferring and surrendering regulated emissions units, including compliance with the requirements of the Australian National Registry of Emissions Units </w:t>
      </w:r>
    </w:p>
    <w:p w:rsidR="00000000" w:rsidRPr="00AD2E35" w:rsidP="00AD2E35">
      <w:pPr>
        <w:pStyle w:val="ListBullet"/>
      </w:pPr>
      <w:r w:rsidRPr="00AD2E35">
        <w:t>anal</w:t>
      </w:r>
      <w:r w:rsidRPr="00AD2E35">
        <w:t>yse and summarise key features of the operation of carbon markets including:</w:t>
      </w:r>
    </w:p>
    <w:p w:rsidR="00000000" w:rsidRPr="00AD2E35" w:rsidP="00AD2E35">
      <w:pPr>
        <w:pStyle w:val="ListBullet2"/>
      </w:pPr>
      <w:r w:rsidRPr="00AD2E35">
        <w:t xml:space="preserve">geopolitical context of carbon markets </w:t>
      </w:r>
    </w:p>
    <w:p w:rsidR="00000000" w:rsidRPr="00AD2E35" w:rsidP="00AD2E35">
      <w:pPr>
        <w:pStyle w:val="ListBullet2"/>
      </w:pPr>
      <w:r w:rsidRPr="00AD2E35">
        <w:t xml:space="preserve">main participants in carbon markets, and their key objectives and participation behaviours as factors influencing market activity </w:t>
      </w:r>
    </w:p>
    <w:p w:rsidR="00000000" w:rsidRPr="00AD2E35" w:rsidP="00AD2E35">
      <w:pPr>
        <w:pStyle w:val="ListBullet2"/>
      </w:pPr>
      <w:r w:rsidRPr="00AD2E35">
        <w:t xml:space="preserve">emissions unit supply and demand factors and regulated price factors influencing market activity and prices </w:t>
      </w:r>
    </w:p>
    <w:p w:rsidR="00000000" w:rsidRPr="00AD2E35" w:rsidP="00AD2E35">
      <w:pPr>
        <w:pStyle w:val="ListBullet2"/>
      </w:pPr>
      <w:r w:rsidRPr="00AD2E35">
        <w:t xml:space="preserve">issue of carbon units via auction, and auction types </w:t>
      </w:r>
    </w:p>
    <w:p w:rsidR="00000000" w:rsidRPr="00AD2E35" w:rsidP="00AD2E35">
      <w:pPr>
        <w:pStyle w:val="ListBullet2"/>
      </w:pPr>
      <w:r w:rsidRPr="00AD2E35">
        <w:t>types of transactions in carbon markets, including transactions relating to the carbon pricin</w:t>
      </w:r>
      <w:r w:rsidRPr="00AD2E35">
        <w:t xml:space="preserve">g mechanism and in voluntary markets, and the function of financial markets facilitating such trading including internationally </w:t>
      </w:r>
    </w:p>
    <w:p w:rsidR="00000000" w:rsidRPr="00AD2E35" w:rsidP="00AD2E35">
      <w:pPr>
        <w:pStyle w:val="ListBullet2"/>
      </w:pPr>
      <w:r w:rsidRPr="00AD2E35">
        <w:t xml:space="preserve">potential trading strategies and their implementation in carbon markets including hedging and investment strategies </w:t>
      </w:r>
    </w:p>
    <w:p w:rsidR="00000000" w:rsidRPr="00AD2E35" w:rsidP="00AD2E35">
      <w:pPr>
        <w:pStyle w:val="ListBullet2"/>
      </w:pPr>
      <w:r w:rsidRPr="00AD2E35">
        <w:t>risks asso</w:t>
      </w:r>
      <w:r w:rsidRPr="00AD2E35">
        <w:t xml:space="preserve">ciated with carbon markets including liquidity, pricing, credit, operational and regulatory risks </w:t>
      </w:r>
    </w:p>
    <w:p w:rsidR="00000000" w:rsidRPr="00AD2E35" w:rsidP="00AD2E35">
      <w:pPr>
        <w:pStyle w:val="ListBullet2"/>
      </w:pPr>
      <w:r w:rsidRPr="00AD2E35">
        <w:t xml:space="preserve">carbon market transaction documentation including documentation used for different types of counterparties and transactions, their key terms and conditions, </w:t>
      </w:r>
      <w:r w:rsidRPr="00AD2E35">
        <w:t xml:space="preserve">and advantages and disadvantages </w:t>
      </w:r>
    </w:p>
    <w:p w:rsidR="00000000" w:rsidRPr="00AD2E35" w:rsidP="00AD2E35">
      <w:pPr>
        <w:pStyle w:val="ListBullet"/>
      </w:pPr>
      <w:r w:rsidRPr="00AD2E35">
        <w:t>discuss the legal environment including disclosure and compliance covering:</w:t>
      </w:r>
    </w:p>
    <w:p w:rsidR="00000000" w:rsidRPr="00AD2E35" w:rsidP="00AD2E35">
      <w:pPr>
        <w:pStyle w:val="ListBullet2"/>
      </w:pPr>
      <w:r w:rsidRPr="00AD2E35">
        <w:t>domestic regulatory framework for the carbon pricing mechanism, including the role of the Clean Energy Regulator and the Australian National Reg</w:t>
      </w:r>
      <w:r w:rsidRPr="00AD2E35">
        <w:t xml:space="preserve">istry of Emissions Units </w:t>
      </w:r>
    </w:p>
    <w:p w:rsidR="00000000" w:rsidRPr="00AD2E35" w:rsidP="00AD2E35">
      <w:pPr>
        <w:pStyle w:val="ListBullet2"/>
      </w:pPr>
      <w:r w:rsidRPr="00AD2E35">
        <w:t xml:space="preserve">domestic regulatory framework for the Carbon Farming Initiative, including the role of the Clean Energy Regulator and the Australian National Registry of Emissions Units </w:t>
      </w:r>
    </w:p>
    <w:p w:rsidR="00000000" w:rsidRPr="00AD2E35" w:rsidP="00AD2E35">
      <w:pPr>
        <w:pStyle w:val="ListBullet2"/>
      </w:pPr>
      <w:r w:rsidRPr="00AD2E35">
        <w:t>international regulatory framework for carbon trading, incl</w:t>
      </w:r>
      <w:r w:rsidRPr="00AD2E35">
        <w:t xml:space="preserve">uding the Clean Development Mechanism </w:t>
      </w:r>
    </w:p>
    <w:p w:rsidR="00000000" w:rsidRPr="00AD2E35" w:rsidP="00AD2E35">
      <w:pPr>
        <w:pStyle w:val="ListBullet2"/>
      </w:pPr>
      <w:r w:rsidRPr="00AD2E35">
        <w:t xml:space="preserve">relevant legal principles including Corporations Act, Australian Securities and Investments Commission (ASIC) Act and Privacy Amendment (Private Sector) Act </w:t>
      </w:r>
    </w:p>
    <w:p w:rsidR="00000000" w:rsidRPr="00AD2E35" w:rsidP="00AD2E35">
      <w:pPr>
        <w:pStyle w:val="ListBullet2"/>
      </w:pPr>
      <w:r w:rsidRPr="00AD2E35">
        <w:t>relationship between ethics and regulatory requirements (go</w:t>
      </w:r>
      <w:r w:rsidRPr="00AD2E35">
        <w:t xml:space="preserve">od faith, utmost good faith, full disclosure of remuneration and/or fees and any other conflicts of interest that may influence the adviser’s recommendation), and application of these requirements in professional practice </w:t>
      </w:r>
    </w:p>
    <w:p w:rsidR="00000000" w:rsidRPr="00AD2E35" w:rsidP="00AD2E35">
      <w:pPr>
        <w:pStyle w:val="ListBullet2"/>
      </w:pPr>
      <w:r w:rsidRPr="00AD2E35">
        <w:t>elements of the Registered Repres</w:t>
      </w:r>
      <w:r w:rsidRPr="00AD2E35">
        <w:t>entatives Examination (where relevant)</w:t>
      </w:r>
    </w:p>
    <w:p w:rsidR="00000000" w:rsidRPr="00AD2E35" w:rsidP="00AD2E35">
      <w:pPr>
        <w:pStyle w:val="ListBullet2"/>
      </w:pPr>
      <w:r w:rsidRPr="00AD2E35">
        <w:t>Chi-X Australia or Australian Securities Exchange (ASX) Operating Rules (where relevant)</w:t>
      </w:r>
    </w:p>
    <w:p w:rsidR="00000000" w:rsidRPr="00AD2E35" w:rsidP="00AD2E35">
      <w:pPr>
        <w:pStyle w:val="ListBullet"/>
      </w:pPr>
      <w:r w:rsidRPr="00AD2E35">
        <w:t xml:space="preserve">outline taxation issues in relation to carbon emissions products and markets in which they operate, and </w:t>
      </w:r>
      <w:r w:rsidRPr="00AD2E35">
        <w:t>deductibility of costs associated with regulated emissions units</w:t>
      </w:r>
    </w:p>
    <w:p w:rsidR="00000000" w:rsidRPr="00AD2E35" w:rsidP="00AD2E35">
      <w:pPr>
        <w:pStyle w:val="ListBullet"/>
      </w:pPr>
      <w:r w:rsidRPr="00AD2E35">
        <w:t>outline strategy development in an emissions marketplace including:</w:t>
      </w:r>
    </w:p>
    <w:p w:rsidR="00000000" w:rsidRPr="00AD2E35" w:rsidP="00AD2E35">
      <w:pPr>
        <w:pStyle w:val="ListBullet2"/>
      </w:pPr>
      <w:r w:rsidRPr="00AD2E35">
        <w:t xml:space="preserve">evaluation of client objectives against risks </w:t>
      </w:r>
    </w:p>
    <w:p w:rsidR="00000000" w:rsidRPr="00AD2E35" w:rsidP="00AD2E35">
      <w:pPr>
        <w:pStyle w:val="ListBullet2"/>
      </w:pPr>
      <w:r w:rsidRPr="00AD2E35">
        <w:t>concept development and evaluation</w:t>
      </w:r>
    </w:p>
    <w:p w:rsidR="00000000" w:rsidRPr="00AD2E35" w:rsidP="00AD2E35">
      <w:pPr>
        <w:pStyle w:val="ListBullet"/>
      </w:pPr>
      <w:r w:rsidRPr="00AD2E35">
        <w:t>explain theories of investment, portfol</w:t>
      </w:r>
      <w:r w:rsidRPr="00AD2E35">
        <w:t>io management and management of investment and risk:</w:t>
      </w:r>
    </w:p>
    <w:p w:rsidR="00000000" w:rsidRPr="00AD2E35" w:rsidP="00AD2E35">
      <w:pPr>
        <w:pStyle w:val="ListBullet2"/>
      </w:pPr>
      <w:r w:rsidRPr="00AD2E35">
        <w:t>investment concepts and strategies</w:t>
      </w:r>
    </w:p>
    <w:p w:rsidR="00000000" w:rsidRPr="00AD2E35" w:rsidP="00AD2E35">
      <w:pPr>
        <w:pStyle w:val="ListBullet2"/>
      </w:pPr>
      <w:r w:rsidRPr="00AD2E35">
        <w:t>identification of types of risk</w:t>
      </w:r>
    </w:p>
    <w:p w:rsidR="00000000" w:rsidRPr="00AD2E35" w:rsidP="00AD2E35">
      <w:pPr>
        <w:pStyle w:val="ListBullet2"/>
      </w:pPr>
      <w:r w:rsidRPr="00AD2E35">
        <w:t>client risk profile.</w:t>
      </w:r>
    </w:p>
    <w:p w:rsidR="00000000" w:rsidRPr="00AD2E35" w:rsidP="00AD2E35">
      <w:pPr>
        <w:pStyle w:val="AllowPageBreak"/>
      </w:pPr>
    </w:p>
    <w:p w:rsidR="00000000" w:rsidRPr="00AD2E35" w:rsidP="00AD2E35">
      <w:pPr>
        <w:pStyle w:val="Heading1"/>
      </w:pPr>
      <w:bookmarkStart w:id="12" w:name="O_672021"/>
      <w:bookmarkEnd w:id="12"/>
      <w:r w:rsidRPr="00AD2E35">
        <w:t>Assessment Conditions</w:t>
      </w:r>
    </w:p>
    <w:p w:rsidR="00000000" w:rsidRPr="00AD2E35" w:rsidP="00E07451">
      <w:pPr>
        <w:pStyle w:val="BodyText"/>
      </w:pPr>
      <w:r w:rsidRPr="00AD2E35">
        <w:t xml:space="preserve">Assessment must be conducted in a safe environment where evidence gathered </w:t>
      </w:r>
      <w:r w:rsidRPr="00AD2E35">
        <w:t>demonstrates consistent performance of typical activities experienced in the financial services and products advice field of work and include access to:</w:t>
      </w:r>
    </w:p>
    <w:p w:rsidR="00000000" w:rsidRPr="00AD2E35" w:rsidP="00AD2E35">
      <w:pPr>
        <w:pStyle w:val="ListBullet"/>
      </w:pPr>
      <w:r w:rsidRPr="00AD2E35">
        <w:t>office equipment, technology, software and consumables</w:t>
      </w:r>
    </w:p>
    <w:p w:rsidR="00000000" w:rsidRPr="00AD2E35" w:rsidP="00AD2E35">
      <w:pPr>
        <w:pStyle w:val="ListBullet"/>
      </w:pPr>
      <w:r w:rsidRPr="00AD2E35">
        <w:t xml:space="preserve">carbon and regulated emissions </w:t>
      </w:r>
      <w:r w:rsidRPr="00AD2E35">
        <w:t>market product information</w:t>
      </w:r>
    </w:p>
    <w:p w:rsidR="00000000" w:rsidRPr="00AD2E35" w:rsidP="00AD2E35">
      <w:pPr>
        <w:pStyle w:val="BodyText"/>
      </w:pPr>
    </w:p>
    <w:p w:rsidR="00000000" w:rsidRPr="00AD2E35" w:rsidP="00E07451">
      <w:pPr>
        <w:pStyle w:val="BodyText"/>
      </w:pPr>
      <w:r w:rsidRPr="00AD2E35">
        <w:t xml:space="preserve">Assessors must satisfy NVR/AQTF assessor requirements. </w:t>
      </w:r>
    </w:p>
    <w:p w:rsidR="00000000" w:rsidRPr="00AD2E35" w:rsidP="00AD2E35">
      <w:pPr>
        <w:pStyle w:val="Heading1"/>
      </w:pPr>
      <w:bookmarkStart w:id="13" w:name="O_672024"/>
      <w:bookmarkEnd w:id="13"/>
      <w:r w:rsidRPr="00AD2E35">
        <w:t>Links</w:t>
      </w:r>
    </w:p>
    <w:p w:rsidR="00000000" w:rsidRPr="00AD2E35" w:rsidP="00E07451">
      <w:pPr>
        <w:pStyle w:val="BodyText"/>
      </w:pPr>
      <w:r w:rsidRPr="00AD2E3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95EE5">
        <w:rPr>
          <w:rStyle w:val="Hyperlink"/>
        </w:rPr>
        <w:t>https://vetnet.gov.au/Pages/TrainingDocs.aspx?q=c7200cc8-0566-4f04-b76f-e89fd6f102fe</w:t>
      </w:r>
      <w:r>
        <w:fldChar w:fldCharType="end"/>
      </w:r>
    </w:p>
    <w:p w:rsidR="00000000" w:rsidRPr="00AD2E35" w:rsidP="00AD2E35"/>
    <w:sectPr w:rsidSect="00AD2E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rsidRPr="00E07451" w:rsidP="00E07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51" w:rsidP="00AD2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7451" w:rsidP="00AD2E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07451" w:rsidP="00AD2E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rsidP="00AD2E35">
    <w:pPr>
      <w:pStyle w:val="Footer"/>
      <w:framePr w:wrap="around"/>
    </w:pPr>
    <w:r>
      <w:fldChar w:fldCharType="begin"/>
    </w:r>
    <w:r>
      <w:instrText xml:space="preserve"> DOCPROPERTY  Subject  \* MERGEFORMAT </w:instrText>
    </w:r>
    <w:r>
      <w:fldChar w:fldCharType="separate"/>
    </w:r>
    <w:r w:rsidR="00E07451">
      <w:t>Approved</w:t>
    </w:r>
    <w:r w:rsidR="00E07451">
      <w:fldChar w:fldCharType="end"/>
    </w:r>
    <w:r>
      <w:tab/>
      <w:t xml:space="preserve">Page </w:t>
    </w:r>
    <w:r>
      <w:fldChar w:fldCharType="begin"/>
    </w:r>
    <w:r>
      <w:instrText xml:space="preserve"> PAGE  \* Arabic  \* MERGEFORMAT </w:instrText>
    </w:r>
    <w:r>
      <w:fldChar w:fldCharType="separate"/>
    </w:r>
    <w:r w:rsidR="00E074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451">
      <w:rPr>
        <w:noProof/>
      </w:rPr>
      <w:t>6</w:t>
    </w:r>
    <w:r>
      <w:rPr>
        <w:noProof/>
      </w:rPr>
      <w:fldChar w:fldCharType="end"/>
    </w:r>
  </w:p>
  <w:p w:rsidR="00AD2E35" w:rsidP="00AD2E35">
    <w:pPr>
      <w:pStyle w:val="Footer"/>
      <w:framePr w:wrap="around"/>
    </w:pPr>
    <w:r>
      <w:t xml:space="preserve">© Commonwealth of Australia, </w:t>
    </w:r>
    <w:r>
      <w:fldChar w:fldCharType="begin"/>
    </w:r>
    <w:r>
      <w:instrText xml:space="preserve"> DATE  \@ "yyyy"  \* MERGEFORMAT </w:instrText>
    </w:r>
    <w:r>
      <w:fldChar w:fldCharType="separate"/>
    </w:r>
    <w:r w:rsidR="00E07451">
      <w:rPr>
        <w:noProof/>
      </w:rPr>
      <w:t>2025</w:t>
    </w:r>
    <w:r>
      <w:fldChar w:fldCharType="end"/>
    </w:r>
    <w:r>
      <w:tab/>
    </w:r>
    <w:r>
      <w:fldChar w:fldCharType="begin"/>
    </w:r>
    <w:r>
      <w:instrText xml:space="preserve"> DOCPROPERTY  Author  \* MERGEFORMAT </w:instrText>
    </w:r>
    <w:r>
      <w:fldChar w:fldCharType="separate"/>
    </w:r>
    <w:r w:rsidR="00E07451">
      <w:t>Future Skills Organisation</w:t>
    </w:r>
    <w:r w:rsidR="00E07451">
      <w:fldChar w:fldCharType="end"/>
    </w:r>
  </w:p>
  <w:p w:rsidR="00AD2E35" w:rsidP="00AD2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E35" w:rsidRPr="00E07451" w:rsidP="00E07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51" w:rsidRPr="002D2AF8" w:rsidP="00AD2E35">
    <w:pPr>
      <w:pStyle w:val="Header"/>
      <w:framePr w:wrap="around"/>
    </w:pPr>
    <w:r>
      <w:fldChar w:fldCharType="begin"/>
    </w:r>
    <w:r>
      <w:instrText xml:space="preserve"> TITLE   \* MERGEFORMAT </w:instrText>
    </w:r>
    <w:r>
      <w:fldChar w:fldCharType="separate"/>
    </w:r>
    <w:r>
      <w:t>FNSASICL503 Provide advice in the regulated emissions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451" w:rsidP="00AD2E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35" w:rsidRPr="002D2AF8" w:rsidP="00AD2E35">
    <w:pPr>
      <w:pStyle w:val="Header"/>
      <w:framePr w:wrap="around"/>
    </w:pPr>
    <w:r>
      <w:fldChar w:fldCharType="begin"/>
    </w:r>
    <w:r>
      <w:instrText xml:space="preserve"> TITLE   \* MERGEFORMAT </w:instrText>
    </w:r>
    <w:r>
      <w:fldChar w:fldCharType="separate"/>
    </w:r>
    <w:r w:rsidR="00E07451">
      <w:t>FNSASICL503 Provide advice in the regulated emissions market</w:t>
    </w:r>
    <w:r w:rsidR="00E07451">
      <w:fldChar w:fldCharType="end"/>
    </w:r>
    <w:r>
      <w:tab/>
      <w:t xml:space="preserve">Date this document was generated: </w:t>
    </w:r>
    <w:r>
      <w:fldChar w:fldCharType="begin"/>
    </w:r>
    <w:r>
      <w:instrText xml:space="preserve"> CREATEDATE  \@ "d MMMM yyyy"  \* MERGEFORMAT </w:instrText>
    </w:r>
    <w:r>
      <w:fldChar w:fldCharType="separate"/>
    </w:r>
    <w:r w:rsidR="00E07451">
      <w:rPr>
        <w:noProof/>
      </w:rPr>
      <w:t>2 March 2025</w:t>
    </w:r>
    <w:r>
      <w:fldChar w:fldCharType="end"/>
    </w:r>
  </w:p>
  <w:p w:rsidR="00AD2E35" w:rsidP="00AD2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85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EA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29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E35"/>
    <w:pPr>
      <w:spacing w:before="360" w:after="60"/>
      <w:outlineLvl w:val="0"/>
    </w:pPr>
    <w:rPr>
      <w:sz w:val="32"/>
    </w:rPr>
  </w:style>
  <w:style w:type="paragraph" w:styleId="Heading2">
    <w:name w:val="heading 2"/>
    <w:basedOn w:val="HeadingBase"/>
    <w:next w:val="BodyText"/>
    <w:link w:val="Heading2Char"/>
    <w:qFormat/>
    <w:rsid w:val="00AD2E35"/>
    <w:pPr>
      <w:keepLines/>
      <w:spacing w:before="240" w:after="120"/>
      <w:outlineLvl w:val="1"/>
    </w:pPr>
    <w:rPr>
      <w:sz w:val="28"/>
      <w:szCs w:val="40"/>
    </w:rPr>
  </w:style>
  <w:style w:type="paragraph" w:styleId="Heading3">
    <w:name w:val="heading 3"/>
    <w:basedOn w:val="HeadingBase"/>
    <w:next w:val="BodyText"/>
    <w:link w:val="Heading3Char"/>
    <w:qFormat/>
    <w:rsid w:val="00AD2E35"/>
    <w:pPr>
      <w:spacing w:before="180" w:after="120"/>
      <w:outlineLvl w:val="2"/>
    </w:pPr>
    <w:rPr>
      <w:spacing w:val="-10"/>
      <w:kern w:val="32"/>
    </w:rPr>
  </w:style>
  <w:style w:type="paragraph" w:styleId="Heading4">
    <w:name w:val="heading 4"/>
    <w:basedOn w:val="HeadingBase"/>
    <w:next w:val="BodyText"/>
    <w:link w:val="Heading4Char"/>
    <w:qFormat/>
    <w:rsid w:val="00AD2E35"/>
    <w:pPr>
      <w:spacing w:before="160" w:after="120"/>
      <w:outlineLvl w:val="3"/>
    </w:pPr>
    <w:rPr>
      <w:sz w:val="22"/>
    </w:rPr>
  </w:style>
  <w:style w:type="paragraph" w:styleId="Heading5">
    <w:name w:val="heading 5"/>
    <w:basedOn w:val="HeadingBase"/>
    <w:next w:val="Normal"/>
    <w:link w:val="Heading5Char"/>
    <w:qFormat/>
    <w:rsid w:val="00AD2E35"/>
    <w:pPr>
      <w:spacing w:before="80"/>
      <w:outlineLvl w:val="4"/>
    </w:pPr>
    <w:rPr>
      <w:color w:val="918585"/>
      <w:sz w:val="20"/>
    </w:rPr>
  </w:style>
  <w:style w:type="paragraph" w:styleId="Heading6">
    <w:name w:val="heading 6"/>
    <w:basedOn w:val="HeadingBase"/>
    <w:next w:val="Normal"/>
    <w:link w:val="Heading6Char"/>
    <w:qFormat/>
    <w:rsid w:val="00AD2E35"/>
    <w:pPr>
      <w:spacing w:before="60"/>
      <w:outlineLvl w:val="5"/>
    </w:pPr>
    <w:rPr>
      <w:color w:val="918585"/>
      <w:sz w:val="20"/>
    </w:rPr>
  </w:style>
  <w:style w:type="paragraph" w:styleId="Heading7">
    <w:name w:val="heading 7"/>
    <w:basedOn w:val="Normal"/>
    <w:next w:val="Normal"/>
    <w:link w:val="Heading7Char"/>
    <w:qFormat/>
    <w:rsid w:val="00AD2E35"/>
    <w:pPr>
      <w:ind w:left="720"/>
      <w:outlineLvl w:val="6"/>
    </w:pPr>
    <w:rPr>
      <w:i/>
    </w:rPr>
  </w:style>
  <w:style w:type="paragraph" w:styleId="Heading8">
    <w:name w:val="heading 8"/>
    <w:basedOn w:val="Normal"/>
    <w:next w:val="Normal"/>
    <w:link w:val="Heading8Char"/>
    <w:qFormat/>
    <w:rsid w:val="00AD2E35"/>
    <w:pPr>
      <w:ind w:left="720"/>
      <w:outlineLvl w:val="7"/>
    </w:pPr>
    <w:rPr>
      <w:i/>
    </w:rPr>
  </w:style>
  <w:style w:type="paragraph" w:styleId="Heading9">
    <w:name w:val="heading 9"/>
    <w:basedOn w:val="Normal"/>
    <w:next w:val="Normal"/>
    <w:link w:val="Heading9Char"/>
    <w:qFormat/>
    <w:rsid w:val="00AD2E35"/>
    <w:pPr>
      <w:ind w:left="720"/>
      <w:outlineLvl w:val="8"/>
    </w:pPr>
    <w:rPr>
      <w:i/>
    </w:rPr>
  </w:style>
  <w:style w:type="character" w:default="1" w:styleId="DefaultParagraphFont">
    <w:name w:val="Default Paragraph Font"/>
    <w:uiPriority w:val="1"/>
    <w:unhideWhenUsed/>
    <w:rsid w:val="00AD2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E35"/>
  </w:style>
  <w:style w:type="character" w:customStyle="1" w:styleId="Heading1Char">
    <w:name w:val="Heading 1 Char"/>
    <w:basedOn w:val="DefaultParagraphFont"/>
    <w:link w:val="Heading1"/>
    <w:rsid w:val="00AD2E35"/>
    <w:rPr>
      <w:rFonts w:ascii="Times New Roman" w:eastAsia="Times New Roman" w:hAnsi="Times New Roman" w:cs="Times New Roman"/>
      <w:b/>
      <w:sz w:val="32"/>
      <w:szCs w:val="20"/>
      <w:lang w:eastAsia="en-US"/>
    </w:rPr>
  </w:style>
  <w:style w:type="paragraph" w:styleId="BodyText">
    <w:name w:val="Body Text"/>
    <w:basedOn w:val="Normal"/>
    <w:link w:val="BodyTextChar"/>
    <w:rsid w:val="00AD2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E35"/>
    <w:rPr>
      <w:rFonts w:ascii="Times New Roman" w:eastAsia="Times New Roman" w:hAnsi="Times New Roman" w:cs="Times New Roman"/>
      <w:sz w:val="24"/>
      <w:lang w:eastAsia="en-US"/>
    </w:rPr>
  </w:style>
  <w:style w:type="paragraph" w:styleId="ListBullet">
    <w:name w:val="List Bullet"/>
    <w:basedOn w:val="List"/>
    <w:rsid w:val="00AD2E35"/>
    <w:pPr>
      <w:numPr>
        <w:numId w:val="12"/>
      </w:numPr>
      <w:tabs>
        <w:tab w:val="clear" w:pos="340"/>
      </w:tabs>
      <w:spacing w:before="40" w:after="40"/>
    </w:pPr>
  </w:style>
  <w:style w:type="character" w:customStyle="1" w:styleId="SpecialBold">
    <w:name w:val="Special Bold"/>
    <w:basedOn w:val="DefaultParagraphFont"/>
    <w:rsid w:val="00AD2E35"/>
    <w:rPr>
      <w:b/>
      <w:spacing w:val="0"/>
    </w:rPr>
  </w:style>
  <w:style w:type="paragraph" w:styleId="ListBullet2">
    <w:name w:val="List Bullet 2"/>
    <w:basedOn w:val="List2"/>
    <w:rsid w:val="00AD2E35"/>
    <w:pPr>
      <w:numPr>
        <w:numId w:val="13"/>
      </w:numPr>
      <w:tabs>
        <w:tab w:val="clear" w:pos="680"/>
      </w:tabs>
    </w:pPr>
  </w:style>
  <w:style w:type="character" w:styleId="Emphasis">
    <w:name w:val="Emphasis"/>
    <w:basedOn w:val="DefaultParagraphFont"/>
    <w:qFormat/>
    <w:rsid w:val="00AD2E35"/>
    <w:rPr>
      <w:i/>
    </w:rPr>
  </w:style>
  <w:style w:type="paragraph" w:customStyle="1" w:styleId="SuperHeading">
    <w:name w:val="SuperHeading"/>
    <w:basedOn w:val="Normal"/>
    <w:rsid w:val="00AD2E35"/>
    <w:pPr>
      <w:spacing w:before="240" w:after="120"/>
      <w:outlineLvl w:val="0"/>
    </w:pPr>
    <w:rPr>
      <w:rFonts w:ascii="Times New Roman" w:hAnsi="Times New Roman"/>
      <w:b/>
      <w:sz w:val="32"/>
    </w:rPr>
  </w:style>
  <w:style w:type="paragraph" w:customStyle="1" w:styleId="AllowPageBreak">
    <w:name w:val="AllowPageBreak"/>
    <w:rsid w:val="00AD2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E35"/>
    <w:rPr>
      <w:rFonts w:ascii="Courier New" w:eastAsia="Times New Roman" w:hAnsi="Courier New" w:cs="Times New Roman"/>
      <w:i/>
      <w:szCs w:val="20"/>
      <w:lang w:eastAsia="en-US"/>
    </w:rPr>
  </w:style>
  <w:style w:type="paragraph" w:customStyle="1" w:styleId="HeadingBase">
    <w:name w:val="Heading Base"/>
    <w:rsid w:val="00AD2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E35"/>
    <w:pPr>
      <w:tabs>
        <w:tab w:val="right" w:leader="dot" w:pos="9072"/>
      </w:tabs>
      <w:ind w:left="567"/>
    </w:pPr>
    <w:rPr>
      <w:szCs w:val="22"/>
    </w:rPr>
  </w:style>
  <w:style w:type="paragraph" w:customStyle="1" w:styleId="TOCBase">
    <w:name w:val="TOC Base"/>
    <w:rsid w:val="00AD2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E35"/>
    <w:pPr>
      <w:tabs>
        <w:tab w:val="right" w:leader="dot" w:pos="9072"/>
      </w:tabs>
      <w:spacing w:before="40" w:after="40"/>
      <w:ind w:left="284"/>
    </w:pPr>
    <w:rPr>
      <w:rFonts w:ascii="Times New Roman" w:hAnsi="Times New Roman"/>
    </w:rPr>
  </w:style>
  <w:style w:type="paragraph" w:styleId="TOC1">
    <w:name w:val="toc 1"/>
    <w:basedOn w:val="TOCBase"/>
    <w:next w:val="Normal"/>
    <w:rsid w:val="00AD2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E35"/>
    <w:rPr>
      <w:rFonts w:ascii="Times New Roman" w:eastAsia="Times New Roman" w:hAnsi="Times New Roman" w:cs="Times New Roman"/>
      <w:sz w:val="16"/>
      <w:lang w:eastAsia="en-US"/>
    </w:rPr>
  </w:style>
  <w:style w:type="paragraph" w:styleId="Title">
    <w:name w:val="Title"/>
    <w:basedOn w:val="HeadingBase"/>
    <w:link w:val="TitleChar"/>
    <w:qFormat/>
    <w:rsid w:val="00AD2E35"/>
    <w:pPr>
      <w:spacing w:before="5040"/>
      <w:jc w:val="center"/>
    </w:pPr>
    <w:rPr>
      <w:sz w:val="48"/>
      <w:szCs w:val="72"/>
      <w:lang w:val="en-US"/>
    </w:rPr>
  </w:style>
  <w:style w:type="character" w:customStyle="1" w:styleId="TitleChar">
    <w:name w:val="Title Char"/>
    <w:basedOn w:val="DefaultParagraphFont"/>
    <w:link w:val="Title"/>
    <w:rsid w:val="00AD2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E35"/>
    <w:pPr>
      <w:tabs>
        <w:tab w:val="left" w:pos="3600"/>
        <w:tab w:val="left" w:pos="3958"/>
      </w:tabs>
    </w:pPr>
  </w:style>
  <w:style w:type="paragraph" w:styleId="List">
    <w:name w:val="List"/>
    <w:basedOn w:val="BodyText"/>
    <w:next w:val="BodyText"/>
    <w:rsid w:val="00AD2E35"/>
    <w:pPr>
      <w:tabs>
        <w:tab w:val="left" w:pos="340"/>
      </w:tabs>
      <w:spacing w:before="60" w:after="60"/>
      <w:ind w:left="340" w:hanging="340"/>
    </w:pPr>
  </w:style>
  <w:style w:type="paragraph" w:customStyle="1" w:styleId="Note">
    <w:name w:val="Note"/>
    <w:basedOn w:val="BodyText"/>
    <w:rsid w:val="00AD2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E35"/>
    <w:pPr>
      <w:framePr w:wrap="auto" w:hAnchor="text" w:y="6049"/>
    </w:pPr>
    <w:rPr>
      <w:color w:val="000000"/>
      <w:sz w:val="40"/>
    </w:rPr>
  </w:style>
  <w:style w:type="paragraph" w:customStyle="1" w:styleId="TOCTitle">
    <w:name w:val="TOCTitle"/>
    <w:basedOn w:val="Heading1"/>
    <w:rsid w:val="00AD2E35"/>
    <w:pPr>
      <w:spacing w:after="240"/>
      <w:jc w:val="center"/>
      <w:outlineLvl w:val="9"/>
    </w:pPr>
    <w:rPr>
      <w:caps/>
    </w:rPr>
  </w:style>
  <w:style w:type="paragraph" w:customStyle="1" w:styleId="Version">
    <w:name w:val="Version"/>
    <w:rsid w:val="00AD2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E35"/>
    <w:pPr>
      <w:keepNext w:val="0"/>
      <w:tabs>
        <w:tab w:val="right" w:pos="4176"/>
      </w:tabs>
      <w:ind w:left="198" w:hanging="198"/>
    </w:pPr>
    <w:rPr>
      <w:rFonts w:ascii="Garamond" w:hAnsi="Garamond"/>
    </w:rPr>
  </w:style>
  <w:style w:type="paragraph" w:styleId="IndexHeading">
    <w:name w:val="index heading"/>
    <w:basedOn w:val="Normal"/>
    <w:next w:val="Index1"/>
    <w:semiHidden/>
    <w:rsid w:val="00AD2E35"/>
    <w:pPr>
      <w:spacing w:before="120" w:after="120"/>
    </w:pPr>
    <w:rPr>
      <w:rFonts w:ascii="Arial" w:hAnsi="Arial"/>
      <w:b/>
      <w:color w:val="918585"/>
      <w:sz w:val="24"/>
    </w:rPr>
  </w:style>
  <w:style w:type="paragraph" w:styleId="Header">
    <w:name w:val="header"/>
    <w:basedOn w:val="Normal"/>
    <w:link w:val="HeaderChar"/>
    <w:rsid w:val="00AD2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E35"/>
    <w:rPr>
      <w:rFonts w:ascii="Times New Roman" w:eastAsia="Times New Roman" w:hAnsi="Times New Roman" w:cs="Times New Roman"/>
      <w:sz w:val="16"/>
      <w:szCs w:val="20"/>
      <w:lang w:val="en-GB" w:eastAsia="en-US"/>
    </w:rPr>
  </w:style>
  <w:style w:type="paragraph" w:customStyle="1" w:styleId="Chapter">
    <w:name w:val="Chapter"/>
    <w:basedOn w:val="Normal"/>
    <w:rsid w:val="00AD2E35"/>
    <w:pPr>
      <w:spacing w:before="240"/>
    </w:pPr>
    <w:rPr>
      <w:rFonts w:ascii="Times New Roman" w:hAnsi="Times New Roman"/>
      <w:smallCaps/>
      <w:spacing w:val="80"/>
      <w:sz w:val="28"/>
    </w:rPr>
  </w:style>
  <w:style w:type="paragraph" w:customStyle="1" w:styleId="InChapter">
    <w:name w:val="InChapter"/>
    <w:basedOn w:val="Heading3"/>
    <w:rsid w:val="00AD2E35"/>
    <w:pPr>
      <w:spacing w:after="240"/>
      <w:outlineLvl w:val="9"/>
    </w:pPr>
    <w:rPr>
      <w:noProof/>
    </w:rPr>
  </w:style>
  <w:style w:type="paragraph" w:styleId="Index2">
    <w:name w:val="index 2"/>
    <w:basedOn w:val="Normal"/>
    <w:next w:val="Normal"/>
    <w:semiHidden/>
    <w:rsid w:val="00AD2E35"/>
    <w:pPr>
      <w:tabs>
        <w:tab w:val="right" w:pos="4176"/>
      </w:tabs>
      <w:ind w:left="568" w:hanging="284"/>
    </w:pPr>
    <w:rPr>
      <w:rFonts w:ascii="Garamond" w:hAnsi="Garamond"/>
    </w:rPr>
  </w:style>
  <w:style w:type="paragraph" w:customStyle="1" w:styleId="Byline">
    <w:name w:val="Byline"/>
    <w:rsid w:val="00AD2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E35"/>
    <w:pPr>
      <w:tabs>
        <w:tab w:val="clear" w:pos="3600"/>
        <w:tab w:val="clear" w:pos="3958"/>
      </w:tabs>
      <w:jc w:val="right"/>
    </w:pPr>
  </w:style>
  <w:style w:type="paragraph" w:styleId="Caption">
    <w:name w:val="caption"/>
    <w:basedOn w:val="BodyText"/>
    <w:next w:val="Normal"/>
    <w:qFormat/>
    <w:rsid w:val="00AD2E35"/>
    <w:pPr>
      <w:framePr w:w="2268" w:hSpace="181" w:vSpace="181" w:wrap="around" w:vAnchor="text" w:hAnchor="page" w:x="1135" w:y="285" w:anchorLock="1"/>
    </w:pPr>
    <w:rPr>
      <w:i/>
    </w:rPr>
  </w:style>
  <w:style w:type="paragraph" w:customStyle="1" w:styleId="MiniTOCTitle">
    <w:name w:val="MiniTOCTitle"/>
    <w:basedOn w:val="Heading4"/>
    <w:rsid w:val="00AD2E35"/>
    <w:pPr>
      <w:spacing w:before="240"/>
      <w:outlineLvl w:val="9"/>
    </w:pPr>
    <w:rPr>
      <w:noProof/>
      <w:sz w:val="24"/>
    </w:rPr>
  </w:style>
  <w:style w:type="paragraph" w:customStyle="1" w:styleId="MiniTOCItem">
    <w:name w:val="MiniTOCItem"/>
    <w:basedOn w:val="ListBullet"/>
    <w:rsid w:val="00AD2E35"/>
    <w:pPr>
      <w:numPr>
        <w:numId w:val="0"/>
      </w:numPr>
      <w:tabs>
        <w:tab w:val="right" w:leader="dot" w:pos="6521"/>
      </w:tabs>
      <w:spacing w:before="0" w:after="0"/>
    </w:pPr>
  </w:style>
  <w:style w:type="paragraph" w:customStyle="1" w:styleId="TOFTitle">
    <w:name w:val="TOFTitle"/>
    <w:basedOn w:val="TOCTitle"/>
    <w:rsid w:val="00AD2E35"/>
  </w:style>
  <w:style w:type="paragraph" w:styleId="TableofFigures">
    <w:name w:val="table of figures"/>
    <w:basedOn w:val="Normal"/>
    <w:next w:val="Normal"/>
    <w:semiHidden/>
    <w:rsid w:val="00AD2E35"/>
    <w:pPr>
      <w:tabs>
        <w:tab w:val="right" w:leader="dot" w:pos="9072"/>
      </w:tabs>
      <w:ind w:left="970" w:hanging="403"/>
    </w:pPr>
    <w:rPr>
      <w:rFonts w:ascii="Times New Roman" w:hAnsi="Times New Roman"/>
      <w:b/>
    </w:rPr>
  </w:style>
  <w:style w:type="paragraph" w:styleId="ListNumber">
    <w:name w:val="List Number"/>
    <w:basedOn w:val="List"/>
    <w:rsid w:val="00AD2E35"/>
    <w:pPr>
      <w:numPr>
        <w:numId w:val="15"/>
      </w:numPr>
      <w:tabs>
        <w:tab w:val="clear" w:pos="340"/>
      </w:tabs>
    </w:pPr>
  </w:style>
  <w:style w:type="character" w:customStyle="1" w:styleId="WingdingSymbols">
    <w:name w:val="Wingding Symbols"/>
    <w:rsid w:val="00AD2E35"/>
    <w:rPr>
      <w:rFonts w:ascii="Wingdings" w:hAnsi="Wingdings"/>
    </w:rPr>
  </w:style>
  <w:style w:type="paragraph" w:customStyle="1" w:styleId="TableHeading">
    <w:name w:val="Table Heading"/>
    <w:basedOn w:val="HeadingBase"/>
    <w:rsid w:val="00AD2E35"/>
    <w:pPr>
      <w:keepLines/>
      <w:pBdr>
        <w:bottom w:val="single" w:sz="6" w:space="1" w:color="918585"/>
      </w:pBdr>
      <w:spacing w:before="240"/>
    </w:pPr>
  </w:style>
  <w:style w:type="character" w:customStyle="1" w:styleId="HotSpot">
    <w:name w:val="HotSpot"/>
    <w:rsid w:val="00AD2E35"/>
    <w:rPr>
      <w:color w:val="0033CC"/>
      <w:u w:val="none"/>
    </w:rPr>
  </w:style>
  <w:style w:type="paragraph" w:customStyle="1" w:styleId="BodyTextRight">
    <w:name w:val="Body Text Right"/>
    <w:basedOn w:val="BodyText"/>
    <w:rsid w:val="00AD2E35"/>
    <w:pPr>
      <w:spacing w:before="0" w:after="0"/>
      <w:jc w:val="right"/>
    </w:pPr>
  </w:style>
  <w:style w:type="paragraph" w:styleId="Index3">
    <w:name w:val="index 3"/>
    <w:basedOn w:val="ListNumber2"/>
    <w:next w:val="Normal"/>
    <w:semiHidden/>
    <w:rsid w:val="00AD2E35"/>
    <w:pPr>
      <w:numPr>
        <w:numId w:val="0"/>
      </w:numPr>
      <w:tabs>
        <w:tab w:val="right" w:leader="dot" w:pos="4176"/>
      </w:tabs>
    </w:pPr>
  </w:style>
  <w:style w:type="paragraph" w:styleId="ListNumber2">
    <w:name w:val="List Number 2"/>
    <w:basedOn w:val="List2"/>
    <w:rsid w:val="00AD2E35"/>
    <w:pPr>
      <w:numPr>
        <w:numId w:val="10"/>
      </w:numPr>
      <w:tabs>
        <w:tab w:val="clear" w:pos="1060"/>
      </w:tabs>
    </w:pPr>
  </w:style>
  <w:style w:type="paragraph" w:customStyle="1" w:styleId="MarginNote">
    <w:name w:val="Margin Note"/>
    <w:basedOn w:val="BodyText"/>
    <w:rsid w:val="00AD2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E35"/>
    <w:rPr>
      <w:sz w:val="32"/>
    </w:rPr>
  </w:style>
  <w:style w:type="paragraph" w:customStyle="1" w:styleId="HeadingProcedure">
    <w:name w:val="Heading Procedure"/>
    <w:basedOn w:val="HeadingBase"/>
    <w:next w:val="Normal"/>
    <w:rsid w:val="00AD2E35"/>
    <w:pPr>
      <w:tabs>
        <w:tab w:val="left" w:pos="0"/>
      </w:tabs>
      <w:spacing w:before="120" w:after="60"/>
    </w:pPr>
    <w:rPr>
      <w:i/>
      <w:color w:val="918585"/>
      <w:sz w:val="22"/>
    </w:rPr>
  </w:style>
  <w:style w:type="paragraph" w:customStyle="1" w:styleId="TableBodyText">
    <w:name w:val="Table Body Text"/>
    <w:basedOn w:val="BodyText"/>
    <w:rsid w:val="00AD2E35"/>
    <w:pPr>
      <w:spacing w:before="60" w:after="60"/>
    </w:pPr>
  </w:style>
  <w:style w:type="paragraph" w:styleId="ListContinue">
    <w:name w:val="List Continue"/>
    <w:basedOn w:val="List"/>
    <w:rsid w:val="00AD2E35"/>
    <w:pPr>
      <w:ind w:firstLine="0"/>
    </w:pPr>
  </w:style>
  <w:style w:type="paragraph" w:customStyle="1" w:styleId="ListNote">
    <w:name w:val="List Note"/>
    <w:basedOn w:val="List"/>
    <w:rsid w:val="00AD2E35"/>
    <w:pPr>
      <w:pBdr>
        <w:top w:val="single" w:sz="6" w:space="2" w:color="918585"/>
        <w:bottom w:val="single" w:sz="6" w:space="2" w:color="918585"/>
      </w:pBdr>
      <w:tabs>
        <w:tab w:val="left" w:pos="1021"/>
      </w:tabs>
      <w:ind w:firstLine="0"/>
    </w:pPr>
  </w:style>
  <w:style w:type="paragraph" w:customStyle="1" w:styleId="Warning">
    <w:name w:val="Warning"/>
    <w:basedOn w:val="BodyText"/>
    <w:rsid w:val="00AD2E35"/>
    <w:pPr>
      <w:shd w:val="clear" w:color="auto" w:fill="D9D9D9"/>
      <w:tabs>
        <w:tab w:val="left" w:pos="992"/>
      </w:tabs>
      <w:ind w:left="119" w:right="119"/>
    </w:pPr>
    <w:rPr>
      <w:sz w:val="20"/>
    </w:rPr>
  </w:style>
  <w:style w:type="paragraph" w:customStyle="1" w:styleId="MarginIcons">
    <w:name w:val="Margin Icons"/>
    <w:basedOn w:val="BodyText"/>
    <w:rsid w:val="00AD2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E35"/>
    <w:rPr>
      <w:rFonts w:ascii="Courier New" w:hAnsi="Courier New"/>
    </w:rPr>
  </w:style>
  <w:style w:type="paragraph" w:customStyle="1" w:styleId="NoteBullet">
    <w:name w:val="Note Bullet"/>
    <w:basedOn w:val="Note"/>
    <w:rsid w:val="00AD2E35"/>
    <w:pPr>
      <w:tabs>
        <w:tab w:val="clear" w:pos="680"/>
      </w:tabs>
      <w:spacing w:before="60" w:after="60"/>
    </w:pPr>
  </w:style>
  <w:style w:type="paragraph" w:customStyle="1" w:styleId="SubHeading2">
    <w:name w:val="SubHeading2"/>
    <w:basedOn w:val="HeadingBase"/>
    <w:rsid w:val="00AD2E35"/>
    <w:pPr>
      <w:spacing w:before="240" w:after="60"/>
    </w:pPr>
    <w:rPr>
      <w:sz w:val="20"/>
    </w:rPr>
  </w:style>
  <w:style w:type="paragraph" w:customStyle="1" w:styleId="SubHeading1">
    <w:name w:val="SubHeading1"/>
    <w:basedOn w:val="HeadingBase"/>
    <w:rsid w:val="00AD2E35"/>
    <w:pPr>
      <w:spacing w:before="240" w:after="60"/>
    </w:pPr>
    <w:rPr>
      <w:color w:val="918585"/>
      <w:sz w:val="22"/>
    </w:rPr>
  </w:style>
  <w:style w:type="paragraph" w:customStyle="1" w:styleId="SideHeading">
    <w:name w:val="Side Heading"/>
    <w:basedOn w:val="HeadingBase"/>
    <w:rsid w:val="00AD2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E35"/>
    <w:pPr>
      <w:tabs>
        <w:tab w:val="num" w:pos="360"/>
      </w:tabs>
    </w:pPr>
  </w:style>
  <w:style w:type="paragraph" w:styleId="PlainText">
    <w:name w:val="Plain Text"/>
    <w:basedOn w:val="Normal"/>
    <w:link w:val="PlainTextChar"/>
    <w:rsid w:val="00AD2E35"/>
    <w:rPr>
      <w:sz w:val="20"/>
    </w:rPr>
  </w:style>
  <w:style w:type="character" w:customStyle="1" w:styleId="PlainTextChar">
    <w:name w:val="Plain Text Char"/>
    <w:basedOn w:val="DefaultParagraphFont"/>
    <w:link w:val="PlainText"/>
    <w:rsid w:val="00AD2E35"/>
    <w:rPr>
      <w:rFonts w:ascii="Courier New" w:eastAsia="Times New Roman" w:hAnsi="Courier New" w:cs="Times New Roman"/>
      <w:sz w:val="20"/>
      <w:szCs w:val="20"/>
      <w:lang w:eastAsia="en-US"/>
    </w:rPr>
  </w:style>
  <w:style w:type="character" w:customStyle="1" w:styleId="MenuOption">
    <w:name w:val="Menu Option"/>
    <w:basedOn w:val="DefaultParagraphFont"/>
    <w:rsid w:val="00AD2E35"/>
    <w:rPr>
      <w:b/>
      <w:smallCaps/>
    </w:rPr>
  </w:style>
  <w:style w:type="paragraph" w:customStyle="1" w:styleId="TableListNumber">
    <w:name w:val="Table List Number"/>
    <w:basedOn w:val="ListNumber"/>
    <w:rsid w:val="00AD2E35"/>
    <w:pPr>
      <w:numPr>
        <w:numId w:val="0"/>
      </w:numPr>
    </w:pPr>
  </w:style>
  <w:style w:type="paragraph" w:styleId="TOC4">
    <w:name w:val="toc 4"/>
    <w:basedOn w:val="TOCBase"/>
    <w:next w:val="Normal"/>
    <w:semiHidden/>
    <w:rsid w:val="00AD2E35"/>
    <w:pPr>
      <w:tabs>
        <w:tab w:val="right" w:leader="dot" w:pos="9071"/>
      </w:tabs>
      <w:ind w:left="1701"/>
    </w:pPr>
  </w:style>
  <w:style w:type="paragraph" w:customStyle="1" w:styleId="ListAlpha">
    <w:name w:val="List Alpha"/>
    <w:basedOn w:val="List"/>
    <w:rsid w:val="00AD2E35"/>
    <w:pPr>
      <w:numPr>
        <w:numId w:val="9"/>
      </w:numPr>
    </w:pPr>
  </w:style>
  <w:style w:type="paragraph" w:customStyle="1" w:styleId="ListAlpha2">
    <w:name w:val="List Alpha 2"/>
    <w:basedOn w:val="List2"/>
    <w:rsid w:val="00AD2E35"/>
    <w:pPr>
      <w:numPr>
        <w:numId w:val="8"/>
      </w:numPr>
    </w:pPr>
  </w:style>
  <w:style w:type="paragraph" w:styleId="List2">
    <w:name w:val="List 2"/>
    <w:basedOn w:val="BodyText"/>
    <w:rsid w:val="00AD2E35"/>
    <w:pPr>
      <w:tabs>
        <w:tab w:val="left" w:pos="680"/>
      </w:tabs>
      <w:spacing w:before="60" w:after="60"/>
      <w:ind w:left="680" w:hanging="340"/>
    </w:pPr>
  </w:style>
  <w:style w:type="paragraph" w:styleId="List3">
    <w:name w:val="List 3"/>
    <w:basedOn w:val="BodyText"/>
    <w:rsid w:val="00AD2E35"/>
    <w:pPr>
      <w:tabs>
        <w:tab w:val="left" w:pos="1021"/>
      </w:tabs>
      <w:spacing w:before="60" w:after="60"/>
      <w:ind w:left="1020" w:hanging="340"/>
    </w:pPr>
  </w:style>
  <w:style w:type="paragraph" w:styleId="List4">
    <w:name w:val="List 4"/>
    <w:basedOn w:val="BodyText"/>
    <w:rsid w:val="00AD2E35"/>
    <w:pPr>
      <w:tabs>
        <w:tab w:val="left" w:pos="1361"/>
      </w:tabs>
      <w:spacing w:before="60" w:after="60"/>
      <w:ind w:left="1361" w:hanging="340"/>
    </w:pPr>
  </w:style>
  <w:style w:type="paragraph" w:styleId="List5">
    <w:name w:val="List 5"/>
    <w:basedOn w:val="BodyText"/>
    <w:rsid w:val="00AD2E35"/>
    <w:pPr>
      <w:tabs>
        <w:tab w:val="left" w:pos="1701"/>
      </w:tabs>
      <w:spacing w:before="60" w:after="60"/>
      <w:ind w:left="1701" w:hanging="340"/>
    </w:pPr>
  </w:style>
  <w:style w:type="paragraph" w:styleId="ListBullet3">
    <w:name w:val="List Bullet 3"/>
    <w:basedOn w:val="List3"/>
    <w:rsid w:val="00AD2E35"/>
    <w:pPr>
      <w:numPr>
        <w:numId w:val="14"/>
      </w:numPr>
      <w:tabs>
        <w:tab w:val="clear" w:pos="1021"/>
      </w:tabs>
      <w:ind w:left="1037" w:hanging="357"/>
    </w:pPr>
  </w:style>
  <w:style w:type="paragraph" w:styleId="ListBullet4">
    <w:name w:val="List Bullet 4"/>
    <w:basedOn w:val="List4"/>
    <w:rsid w:val="00AD2E35"/>
    <w:pPr>
      <w:numPr>
        <w:numId w:val="3"/>
      </w:numPr>
      <w:tabs>
        <w:tab w:val="clear" w:pos="1361"/>
      </w:tabs>
    </w:pPr>
  </w:style>
  <w:style w:type="paragraph" w:styleId="ListBullet5">
    <w:name w:val="List Bullet 5"/>
    <w:basedOn w:val="List5"/>
    <w:rsid w:val="00AD2E35"/>
    <w:pPr>
      <w:numPr>
        <w:numId w:val="4"/>
      </w:numPr>
    </w:pPr>
  </w:style>
  <w:style w:type="paragraph" w:styleId="ListContinue2">
    <w:name w:val="List Continue 2"/>
    <w:basedOn w:val="List2"/>
    <w:rsid w:val="00AD2E35"/>
    <w:pPr>
      <w:ind w:firstLine="0"/>
    </w:pPr>
  </w:style>
  <w:style w:type="paragraph" w:styleId="ListContinue3">
    <w:name w:val="List Continue 3"/>
    <w:basedOn w:val="List3"/>
    <w:rsid w:val="00AD2E35"/>
    <w:pPr>
      <w:ind w:left="1021" w:firstLine="0"/>
    </w:pPr>
  </w:style>
  <w:style w:type="paragraph" w:styleId="ListContinue4">
    <w:name w:val="List Continue 4"/>
    <w:basedOn w:val="List4"/>
    <w:rsid w:val="00AD2E35"/>
    <w:pPr>
      <w:ind w:firstLine="0"/>
    </w:pPr>
  </w:style>
  <w:style w:type="paragraph" w:styleId="ListContinue5">
    <w:name w:val="List Continue 5"/>
    <w:basedOn w:val="List5"/>
    <w:rsid w:val="00AD2E35"/>
    <w:pPr>
      <w:ind w:firstLine="0"/>
    </w:pPr>
  </w:style>
  <w:style w:type="paragraph" w:styleId="ListNumber3">
    <w:name w:val="List Number 3"/>
    <w:basedOn w:val="List3"/>
    <w:rsid w:val="00AD2E35"/>
    <w:pPr>
      <w:numPr>
        <w:numId w:val="5"/>
      </w:numPr>
    </w:pPr>
  </w:style>
  <w:style w:type="paragraph" w:styleId="ListNumber4">
    <w:name w:val="List Number 4"/>
    <w:basedOn w:val="List4"/>
    <w:rsid w:val="00AD2E35"/>
    <w:pPr>
      <w:numPr>
        <w:numId w:val="6"/>
      </w:numPr>
    </w:pPr>
  </w:style>
  <w:style w:type="paragraph" w:styleId="ListNumber5">
    <w:name w:val="List Number 5"/>
    <w:basedOn w:val="List5"/>
    <w:rsid w:val="00AD2E35"/>
    <w:pPr>
      <w:numPr>
        <w:numId w:val="7"/>
      </w:numPr>
    </w:pPr>
  </w:style>
  <w:style w:type="paragraph" w:styleId="BlockText">
    <w:name w:val="Block Text"/>
    <w:basedOn w:val="Normal"/>
    <w:rsid w:val="00AD2E35"/>
    <w:pPr>
      <w:spacing w:after="120"/>
      <w:ind w:left="1440" w:right="1440"/>
    </w:pPr>
  </w:style>
  <w:style w:type="character" w:customStyle="1" w:styleId="Subscript">
    <w:name w:val="Subscript"/>
    <w:basedOn w:val="DefaultParagraphFont"/>
    <w:rsid w:val="00AD2E35"/>
    <w:rPr>
      <w:sz w:val="16"/>
      <w:vertAlign w:val="subscript"/>
    </w:rPr>
  </w:style>
  <w:style w:type="character" w:customStyle="1" w:styleId="Superscript">
    <w:name w:val="Superscript"/>
    <w:basedOn w:val="DefaultParagraphFont"/>
    <w:rsid w:val="00AD2E35"/>
    <w:rPr>
      <w:sz w:val="16"/>
      <w:vertAlign w:val="superscript"/>
    </w:rPr>
  </w:style>
  <w:style w:type="character" w:customStyle="1" w:styleId="Symbols">
    <w:name w:val="Symbols"/>
    <w:basedOn w:val="DefaultParagraphFont"/>
    <w:rsid w:val="00AD2E35"/>
    <w:rPr>
      <w:rFonts w:ascii="Symbol" w:hAnsi="Symbol"/>
    </w:rPr>
  </w:style>
  <w:style w:type="character" w:customStyle="1" w:styleId="MenuOptions">
    <w:name w:val="Menu Options"/>
    <w:basedOn w:val="DefaultParagraphFont"/>
    <w:rsid w:val="00AD2E35"/>
    <w:rPr>
      <w:rFonts w:ascii="Arial Narrow" w:hAnsi="Arial Narrow"/>
      <w:smallCaps/>
    </w:rPr>
  </w:style>
  <w:style w:type="character" w:customStyle="1" w:styleId="Buttons">
    <w:name w:val="Buttons"/>
    <w:basedOn w:val="DefaultParagraphFont"/>
    <w:rsid w:val="00AD2E35"/>
    <w:rPr>
      <w:b/>
    </w:rPr>
  </w:style>
  <w:style w:type="character" w:customStyle="1" w:styleId="Underlined">
    <w:name w:val="Underlined"/>
    <w:basedOn w:val="DefaultParagraphFont"/>
    <w:rsid w:val="00AD2E35"/>
    <w:rPr>
      <w:u w:val="single"/>
    </w:rPr>
  </w:style>
  <w:style w:type="paragraph" w:customStyle="1" w:styleId="TableBodyTextRight">
    <w:name w:val="Table Body Text Right"/>
    <w:basedOn w:val="TableBodyText"/>
    <w:rsid w:val="00AD2E35"/>
    <w:pPr>
      <w:widowControl w:val="0"/>
      <w:autoSpaceDE w:val="0"/>
      <w:autoSpaceDN w:val="0"/>
      <w:adjustRightInd w:val="0"/>
      <w:jc w:val="right"/>
    </w:pPr>
    <w:rPr>
      <w:rFonts w:cs="Arial"/>
      <w:szCs w:val="18"/>
    </w:rPr>
  </w:style>
  <w:style w:type="paragraph" w:customStyle="1" w:styleId="CopyrightText">
    <w:name w:val="Copyright Text"/>
    <w:basedOn w:val="BodyText"/>
    <w:rsid w:val="00AD2E35"/>
    <w:rPr>
      <w:sz w:val="18"/>
    </w:rPr>
  </w:style>
  <w:style w:type="paragraph" w:customStyle="1" w:styleId="BodySmallRight">
    <w:name w:val="Body Small Right"/>
    <w:basedOn w:val="BodyTextRight"/>
    <w:rsid w:val="00AD2E35"/>
    <w:rPr>
      <w:sz w:val="18"/>
      <w:szCs w:val="18"/>
    </w:rPr>
  </w:style>
  <w:style w:type="paragraph" w:customStyle="1" w:styleId="MarginEdition">
    <w:name w:val="Margin Edition"/>
    <w:basedOn w:val="MarginNote"/>
    <w:rsid w:val="00AD2E35"/>
    <w:pPr>
      <w:spacing w:before="0" w:after="0"/>
    </w:pPr>
    <w:rPr>
      <w:rFonts w:ascii="Times New Roman" w:hAnsi="Times New Roman"/>
      <w:color w:val="999999"/>
    </w:rPr>
  </w:style>
  <w:style w:type="paragraph" w:customStyle="1" w:styleId="Spacer">
    <w:name w:val="Spacer"/>
    <w:basedOn w:val="Normal"/>
    <w:rsid w:val="00AD2E35"/>
    <w:rPr>
      <w:sz w:val="2"/>
      <w:szCs w:val="2"/>
    </w:rPr>
  </w:style>
  <w:style w:type="character" w:customStyle="1" w:styleId="Small">
    <w:name w:val="Small"/>
    <w:basedOn w:val="DefaultParagraphFont"/>
    <w:rsid w:val="00AD2E35"/>
    <w:rPr>
      <w:sz w:val="16"/>
    </w:rPr>
  </w:style>
  <w:style w:type="paragraph" w:customStyle="1" w:styleId="WideTable">
    <w:name w:val="Wide Table"/>
    <w:basedOn w:val="Normal"/>
    <w:rsid w:val="00AD2E35"/>
    <w:pPr>
      <w:ind w:left="-1418"/>
    </w:pPr>
    <w:rPr>
      <w:sz w:val="2"/>
      <w:szCs w:val="2"/>
    </w:rPr>
  </w:style>
  <w:style w:type="character" w:styleId="PageNumber">
    <w:name w:val="page number"/>
    <w:basedOn w:val="DefaultParagraphFont"/>
    <w:rsid w:val="00AD2E35"/>
  </w:style>
  <w:style w:type="paragraph" w:styleId="Quote">
    <w:name w:val="Quote"/>
    <w:basedOn w:val="Heading1"/>
    <w:link w:val="QuoteChar"/>
    <w:qFormat/>
    <w:rsid w:val="00AD2E35"/>
    <w:rPr>
      <w:b w:val="0"/>
      <w:sz w:val="72"/>
      <w:szCs w:val="72"/>
      <w:lang w:val="en-NZ"/>
    </w:rPr>
  </w:style>
  <w:style w:type="character" w:customStyle="1" w:styleId="QuoteChar">
    <w:name w:val="Quote Char"/>
    <w:basedOn w:val="DefaultParagraphFont"/>
    <w:link w:val="Quote"/>
    <w:rsid w:val="00AD2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E35"/>
    <w:pPr>
      <w:pageBreakBefore/>
    </w:pPr>
  </w:style>
  <w:style w:type="paragraph" w:customStyle="1" w:styleId="Border">
    <w:name w:val="Border"/>
    <w:basedOn w:val="Normal"/>
    <w:qFormat/>
    <w:rsid w:val="00AD2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E35"/>
    <w:rPr>
      <w:b/>
      <w:bCs/>
      <w:i/>
      <w:iCs/>
      <w:color w:val="auto"/>
    </w:rPr>
  </w:style>
  <w:style w:type="paragraph" w:styleId="IntenseQuote">
    <w:name w:val="Intense Quote"/>
    <w:basedOn w:val="Normal"/>
    <w:next w:val="Normal"/>
    <w:link w:val="IntenseQuoteChar"/>
    <w:uiPriority w:val="30"/>
    <w:qFormat/>
    <w:rsid w:val="00AD2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E35"/>
    <w:rPr>
      <w:smallCaps/>
      <w:color w:val="auto"/>
      <w:u w:val="single"/>
    </w:rPr>
  </w:style>
  <w:style w:type="character" w:styleId="IntenseReference">
    <w:name w:val="Intense Reference"/>
    <w:basedOn w:val="DefaultParagraphFont"/>
    <w:uiPriority w:val="32"/>
    <w:qFormat/>
    <w:rsid w:val="00AD2E35"/>
    <w:rPr>
      <w:b/>
      <w:bCs/>
      <w:smallCaps/>
      <w:color w:val="auto"/>
      <w:spacing w:val="5"/>
      <w:u w:val="single"/>
    </w:rPr>
  </w:style>
  <w:style w:type="paragraph" w:customStyle="1" w:styleId="2ColumnHeading">
    <w:name w:val="2Column Heading"/>
    <w:basedOn w:val="BodyText"/>
    <w:qFormat/>
    <w:rsid w:val="00AD2E35"/>
    <w:pPr>
      <w:spacing w:after="60"/>
      <w:ind w:left="-2268"/>
    </w:pPr>
    <w:rPr>
      <w:b/>
    </w:rPr>
  </w:style>
  <w:style w:type="paragraph" w:customStyle="1" w:styleId="Heading1TOC">
    <w:name w:val="Heading1 TOC"/>
    <w:basedOn w:val="Normal"/>
    <w:qFormat/>
    <w:rsid w:val="00AD2E35"/>
    <w:pPr>
      <w:spacing w:before="240" w:after="120"/>
    </w:pPr>
    <w:rPr>
      <w:rFonts w:ascii="Times New Roman" w:hAnsi="Times New Roman"/>
      <w:b/>
      <w:sz w:val="32"/>
    </w:rPr>
  </w:style>
  <w:style w:type="paragraph" w:customStyle="1" w:styleId="Heading2TOC">
    <w:name w:val="Heading2 TOC"/>
    <w:basedOn w:val="Normal"/>
    <w:qFormat/>
    <w:rsid w:val="00AD2E35"/>
    <w:pPr>
      <w:spacing w:before="240" w:after="60"/>
    </w:pPr>
    <w:rPr>
      <w:rFonts w:ascii="Times New Roman" w:hAnsi="Times New Roman"/>
      <w:b/>
      <w:sz w:val="28"/>
    </w:rPr>
  </w:style>
  <w:style w:type="character" w:customStyle="1" w:styleId="Underline">
    <w:name w:val="Underline"/>
    <w:basedOn w:val="DefaultParagraphFont"/>
    <w:qFormat/>
    <w:rsid w:val="00AD2E35"/>
    <w:rPr>
      <w:u w:val="single"/>
    </w:rPr>
  </w:style>
  <w:style w:type="character" w:customStyle="1" w:styleId="BoldandItalics">
    <w:name w:val="Bold and Italics"/>
    <w:qFormat/>
    <w:rsid w:val="00AD2E35"/>
    <w:rPr>
      <w:b/>
      <w:i/>
      <w:u w:val="none"/>
    </w:rPr>
  </w:style>
  <w:style w:type="paragraph" w:styleId="BalloonText">
    <w:name w:val="Balloon Text"/>
    <w:basedOn w:val="Normal"/>
    <w:link w:val="BalloonTextChar"/>
    <w:rsid w:val="00AD2E35"/>
    <w:rPr>
      <w:rFonts w:ascii="Tahoma" w:hAnsi="Tahoma" w:cs="Tahoma"/>
      <w:sz w:val="16"/>
      <w:szCs w:val="16"/>
    </w:rPr>
  </w:style>
  <w:style w:type="character" w:customStyle="1" w:styleId="BalloonTextChar">
    <w:name w:val="Balloon Text Char"/>
    <w:basedOn w:val="DefaultParagraphFont"/>
    <w:link w:val="BalloonText"/>
    <w:rsid w:val="00AD2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E35"/>
    <w:rPr>
      <w:b/>
      <w:color w:val="660033"/>
      <w:spacing w:val="0"/>
    </w:rPr>
  </w:style>
  <w:style w:type="paragraph" w:customStyle="1" w:styleId="Nameditemlist">
    <w:name w:val="Named item list"/>
    <w:basedOn w:val="BodyText"/>
    <w:qFormat/>
    <w:rsid w:val="00AD2E35"/>
    <w:pPr>
      <w:tabs>
        <w:tab w:val="left" w:pos="2835"/>
      </w:tabs>
      <w:ind w:left="2835" w:hanging="2835"/>
    </w:pPr>
  </w:style>
  <w:style w:type="paragraph" w:customStyle="1" w:styleId="BodyTextnopadding">
    <w:name w:val="Body Text no padding"/>
    <w:basedOn w:val="BodyText"/>
    <w:qFormat/>
    <w:rsid w:val="00AD2E35"/>
    <w:pPr>
      <w:spacing w:before="0" w:after="0"/>
    </w:pPr>
  </w:style>
  <w:style w:type="paragraph" w:customStyle="1" w:styleId="BodyTextBold">
    <w:name w:val="Body Text Bold"/>
    <w:basedOn w:val="BodyText"/>
    <w:qFormat/>
    <w:rsid w:val="00AD2E35"/>
    <w:rPr>
      <w:b/>
    </w:rPr>
  </w:style>
  <w:style w:type="character" w:styleId="Hyperlink">
    <w:name w:val="Hyperlink"/>
    <w:basedOn w:val="DefaultParagraphFont"/>
    <w:uiPriority w:val="99"/>
    <w:unhideWhenUsed/>
    <w:rsid w:val="00E07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11977</Characters>
  <Application>Microsoft Office Word</Application>
  <DocSecurity>0</DocSecurity>
  <Lines>362</Lines>
  <Paragraphs>209</Paragraphs>
  <ScaleCrop>false</ScaleCrop>
  <Company>Author-it Software Corporation Ltd.</Company>
  <LinksUpToDate>false</LinksUpToDate>
  <CharactersWithSpaces>13610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FNSASICL503 Provide advice in the regulated emissions market</dc:title>
  <dc:subject>Approved</dc:subject>
  <dc:creator>Future Skills Organisation</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