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B01" w:rsidP="00575B01">
      <w:pPr>
        <w:pStyle w:val="Title"/>
      </w:pPr>
      <w:r>
        <w:fldChar w:fldCharType="begin"/>
      </w:r>
      <w:r>
        <w:instrText xml:space="preserve"> TITLE   \* MERGEFORMAT </w:instrText>
      </w:r>
      <w:r>
        <w:fldChar w:fldCharType="separate"/>
      </w:r>
      <w:r>
        <w:t>FNSASIC314 Provide Tier 2 general advice in general insurance</w:t>
      </w:r>
      <w:r>
        <w:fldChar w:fldCharType="end"/>
      </w:r>
    </w:p>
    <w:p w:rsidR="00575B01" w:rsidP="00575B01">
      <w:pPr>
        <w:pStyle w:val="Version"/>
        <w:sectPr w:rsidSect="00A77C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C72" w:rsidP="00A77C72">
      <w:pPr>
        <w:pStyle w:val="SuperHeading"/>
      </w:pPr>
      <w:r w:rsidRPr="00A77C72">
        <w:t>FNSASIC314 Provide Tier 2 general advice in general insurance</w:t>
      </w:r>
    </w:p>
    <w:p w:rsidR="00000000" w:rsidRPr="00A77C72" w:rsidP="00A77C72">
      <w:pPr>
        <w:pStyle w:val="Heading1"/>
      </w:pPr>
      <w:bookmarkStart w:id="1" w:name="O_1132831"/>
      <w:bookmarkEnd w:id="1"/>
      <w:r w:rsidRPr="00A77C72">
        <w:t>Modification History</w:t>
      </w:r>
    </w:p>
    <w:tbl>
      <w:tblPr>
        <w:tblW w:w="0" w:type="auto"/>
        <w:tblLayout w:type="fixed"/>
        <w:tblCellMar>
          <w:left w:w="62" w:type="dxa"/>
          <w:right w:w="62" w:type="dxa"/>
        </w:tblCellMar>
        <w:tblLook w:val="0000"/>
      </w:tblPr>
      <w:tblGrid>
        <w:gridCol w:w="3091"/>
        <w:gridCol w:w="5873"/>
      </w:tblGrid>
      <w:tr w:rsidTr="00A77C7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C72" w:rsidP="00A77C72">
            <w:pPr>
              <w:pStyle w:val="BodyText"/>
            </w:pPr>
            <w:r w:rsidRPr="00A77C7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C72">
            <w:pPr>
              <w:pStyle w:val="BodyText"/>
              <w:rPr>
                <w:lang w:val="en-NZ"/>
              </w:rPr>
            </w:pPr>
            <w:r w:rsidRPr="00A77C72">
              <w:rPr>
                <w:rStyle w:val="SpecialBold"/>
              </w:rPr>
              <w:t>Comments</w:t>
            </w:r>
          </w:p>
        </w:tc>
      </w:tr>
      <w:tr w:rsidTr="00A77C7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C72">
            <w:pPr>
              <w:pStyle w:val="BodyText"/>
              <w:rPr>
                <w:lang w:val="en-NZ"/>
              </w:rPr>
            </w:pPr>
            <w:r w:rsidRPr="00A77C7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C72" w:rsidP="00A77C72">
            <w:pPr>
              <w:pStyle w:val="BodyText"/>
            </w:pPr>
            <w:r w:rsidRPr="00A77C72">
              <w:t>This version first released with FNS Financial Services Training Package Version 5.0.</w:t>
            </w:r>
          </w:p>
        </w:tc>
      </w:tr>
    </w:tbl>
    <w:p w:rsidR="00000000" w:rsidRPr="00A77C72" w:rsidP="00A77C72">
      <w:pPr>
        <w:pStyle w:val="BodyText"/>
      </w:pPr>
    </w:p>
    <w:p w:rsidR="00000000" w:rsidRPr="00A77C72" w:rsidP="00A77C72">
      <w:pPr>
        <w:pStyle w:val="AllowPageBreak"/>
      </w:pPr>
    </w:p>
    <w:p w:rsidR="00000000" w:rsidRPr="00A77C72" w:rsidP="00A77C72">
      <w:pPr>
        <w:pStyle w:val="Heading1"/>
      </w:pPr>
      <w:bookmarkStart w:id="2" w:name="O_1132836"/>
      <w:bookmarkEnd w:id="2"/>
      <w:r w:rsidRPr="00A77C72">
        <w:t>Application</w:t>
      </w:r>
    </w:p>
    <w:p w:rsidR="00000000" w:rsidRPr="00A77C72" w:rsidP="00575B01">
      <w:pPr>
        <w:pStyle w:val="BodyText"/>
      </w:pPr>
      <w:r w:rsidRPr="00A77C72">
        <w:t>This unit describes the skills and knowledge required to assess clients’ insurance needs and accurately advise them about retail general insurance products and services, excluding personal accident and illness at the Australian Services and Investment Comm</w:t>
      </w:r>
      <w:r w:rsidRPr="00A77C72">
        <w:t>ission (ASIC) Tier 2 level.</w:t>
      </w:r>
    </w:p>
    <w:p w:rsidR="00000000" w:rsidRPr="00A77C72" w:rsidP="00575B01">
      <w:pPr>
        <w:pStyle w:val="BodyText"/>
      </w:pPr>
      <w:r w:rsidRPr="00A77C72">
        <w:t>The unit applies to insurance advisers with well-developed communication and interpersonal skills, who apply product knowledge when providing general advice in relation to Tier 2 (retail general insurance) products to clients.</w:t>
      </w:r>
    </w:p>
    <w:p w:rsidR="00000000" w:rsidRPr="00A77C72" w:rsidP="00575B01">
      <w:pPr>
        <w:pStyle w:val="BodyText"/>
      </w:pPr>
      <w:r w:rsidRPr="00A77C72">
        <w:t>A</w:t>
      </w:r>
      <w:r w:rsidRPr="00A77C72">
        <w:t>t the time of publication, no licensing requirements apply to this unit. However, given potential future changes in the licensing environment, users must check with the relevant licensing body to confirm whether this unit is required to complete a licence.</w:t>
      </w:r>
    </w:p>
    <w:p w:rsidR="00000000" w:rsidRPr="00A77C72" w:rsidP="00A77C72">
      <w:pPr>
        <w:pStyle w:val="Heading1"/>
      </w:pPr>
      <w:bookmarkStart w:id="3" w:name="O_1132835"/>
      <w:bookmarkEnd w:id="3"/>
      <w:r w:rsidRPr="00A77C72">
        <w:t>Unit Sector</w:t>
      </w:r>
    </w:p>
    <w:p w:rsidR="00000000" w:rsidRPr="00A77C72" w:rsidP="00575B01">
      <w:pPr>
        <w:pStyle w:val="BodyText"/>
      </w:pPr>
      <w:r w:rsidRPr="00A77C72">
        <w:t>ASIC units</w:t>
      </w:r>
    </w:p>
    <w:p w:rsidR="00000000" w:rsidRPr="00A77C72" w:rsidP="00A77C72">
      <w:pPr>
        <w:pStyle w:val="Heading1"/>
      </w:pPr>
      <w:bookmarkStart w:id="4" w:name="O_1132834"/>
      <w:bookmarkEnd w:id="4"/>
      <w:r w:rsidRPr="00A77C72">
        <w:t>Elements and Performance Criteria</w:t>
      </w:r>
    </w:p>
    <w:tbl>
      <w:tblPr>
        <w:tblW w:w="9568" w:type="dxa"/>
        <w:tblLayout w:type="fixed"/>
        <w:tblCellMar>
          <w:left w:w="62" w:type="dxa"/>
          <w:right w:w="62" w:type="dxa"/>
        </w:tblCellMar>
        <w:tblLook w:val="0000"/>
      </w:tblPr>
      <w:tblGrid>
        <w:gridCol w:w="2340"/>
        <w:gridCol w:w="7228"/>
      </w:tblGrid>
      <w:tr w:rsidTr="00A77C72">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C72" w:rsidP="00A77C72">
            <w:pPr>
              <w:pStyle w:val="BodyText"/>
            </w:pPr>
            <w:r w:rsidRPr="00A77C72">
              <w:rPr>
                <w:rStyle w:val="SpecialBold"/>
              </w:rPr>
              <w:t>ELEMENT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C72">
            <w:pPr>
              <w:pStyle w:val="BodyText"/>
              <w:rPr>
                <w:lang w:val="en-NZ"/>
              </w:rPr>
            </w:pPr>
            <w:r w:rsidRPr="00A77C72">
              <w:rPr>
                <w:rStyle w:val="SpecialBold"/>
              </w:rPr>
              <w:t>PERFORMANCE CRITERIA</w:t>
            </w:r>
          </w:p>
        </w:tc>
      </w:tr>
      <w:tr w:rsidTr="00A77C7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C72">
            <w:pPr>
              <w:pStyle w:val="BodyText"/>
              <w:rPr>
                <w:lang w:val="en-NZ"/>
              </w:rPr>
            </w:pPr>
            <w:r w:rsidRPr="00A77C72">
              <w:t>Elements describe the essential outcomes.</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C72">
            <w:pPr>
              <w:pStyle w:val="BodyText"/>
              <w:rPr>
                <w:lang w:val="en-NZ"/>
              </w:rPr>
            </w:pPr>
            <w:r w:rsidRPr="00A77C72">
              <w:t>Performance criteria describe the performance needed to demonstrate achievement of the element.</w:t>
            </w:r>
          </w:p>
        </w:tc>
      </w:tr>
      <w:tr w:rsidTr="00A77C7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C72">
            <w:pPr>
              <w:pStyle w:val="List"/>
              <w:rPr>
                <w:lang w:val="en-NZ"/>
              </w:rPr>
            </w:pPr>
            <w:r w:rsidRPr="00A77C72">
              <w:t xml:space="preserve">1. Respond to initial client enquiry for general insurance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C72" w:rsidP="00A77C72">
            <w:pPr>
              <w:pStyle w:val="List"/>
            </w:pPr>
            <w:r w:rsidRPr="00A77C72">
              <w:t>1.1 Establish and respond to client enquiry according to organisational protocols and within requir</w:t>
            </w:r>
            <w:r w:rsidRPr="00A77C72">
              <w:t>ed timeframes</w:t>
            </w:r>
          </w:p>
          <w:p w:rsidR="00000000" w:rsidRPr="00A77C72" w:rsidP="00A77C72">
            <w:pPr>
              <w:pStyle w:val="List"/>
            </w:pPr>
            <w:r w:rsidRPr="00A77C72">
              <w:t>1.2 Provide client with assistance and confirm full and accurate completion of initial documentation, as required</w:t>
            </w:r>
          </w:p>
          <w:p w:rsidR="00000000" w:rsidRPr="00A77C72" w:rsidP="00A77C72">
            <w:pPr>
              <w:pStyle w:val="List"/>
            </w:pPr>
            <w:r w:rsidRPr="00A77C72">
              <w:t>1.3 Determine and clarify products of interest through interaction with clients</w:t>
            </w:r>
          </w:p>
          <w:p w:rsidR="00000000" w:rsidRPr="00A77C72" w:rsidP="00A77C72">
            <w:pPr>
              <w:pStyle w:val="List"/>
            </w:pPr>
            <w:r w:rsidRPr="00A77C72">
              <w:t>1.4 Inform clients that general advice will be p</w:t>
            </w:r>
            <w:r w:rsidRPr="00A77C72">
              <w:t xml:space="preserve">rovided to them in relation to products of interest and that only personal information for </w:t>
            </w:r>
            <w:r w:rsidRPr="00A77C72">
              <w:t>underwriting and calculating cost of product will be sought</w:t>
            </w:r>
          </w:p>
          <w:p w:rsidR="00000000" w:rsidRPr="00A77C72" w:rsidP="00A77C72">
            <w:pPr>
              <w:pStyle w:val="List"/>
            </w:pPr>
            <w:r w:rsidRPr="00A77C72">
              <w:t>1.5 Gather and record information relating to the risk to be insured according to organisational policies</w:t>
            </w:r>
            <w:r w:rsidRPr="00A77C72">
              <w:t xml:space="preserve"> and procedures</w:t>
            </w:r>
          </w:p>
          <w:p w:rsidR="00000000" w:rsidP="00A77C72">
            <w:pPr>
              <w:pStyle w:val="List"/>
              <w:rPr>
                <w:lang w:val="en-NZ"/>
              </w:rPr>
            </w:pPr>
            <w:r w:rsidRPr="00A77C72">
              <w:t xml:space="preserve">1.6 Refer clients to suitable specialist personnel where required advice is deemed to fall outside category of general advice </w:t>
            </w:r>
          </w:p>
        </w:tc>
      </w:tr>
      <w:tr w:rsidTr="00A77C7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C72">
            <w:pPr>
              <w:pStyle w:val="List"/>
              <w:rPr>
                <w:lang w:val="en-NZ"/>
              </w:rPr>
            </w:pPr>
            <w:r w:rsidRPr="00A77C72">
              <w:t>2. Prepare general advice to client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C72" w:rsidP="00A77C72">
            <w:pPr>
              <w:pStyle w:val="List"/>
            </w:pPr>
            <w:r w:rsidRPr="00A77C72">
              <w:t>2.1 Analyse range of products of interest to clients and options available t</w:t>
            </w:r>
            <w:r w:rsidRPr="00A77C72">
              <w:t>o determine their categorisation as areas of general advice in line with legislation and organisational policies</w:t>
            </w:r>
          </w:p>
          <w:p w:rsidR="00000000" w:rsidRPr="00A77C72" w:rsidP="00A77C72">
            <w:pPr>
              <w:pStyle w:val="List"/>
            </w:pPr>
            <w:r w:rsidRPr="00A77C72">
              <w:t>2.2 Provide disclosure documentation according to legislation and organisational policies</w:t>
            </w:r>
          </w:p>
          <w:p w:rsidR="00000000" w:rsidP="00A77C72">
            <w:pPr>
              <w:pStyle w:val="List"/>
              <w:rPr>
                <w:lang w:val="en-NZ"/>
              </w:rPr>
            </w:pPr>
            <w:r w:rsidRPr="00A77C72">
              <w:t>2.3 Confirm general advice warning and other disclosures are given to client in line with legislative and organisational policies and any special communication needs of client</w:t>
            </w:r>
          </w:p>
        </w:tc>
      </w:tr>
      <w:tr w:rsidTr="00A77C7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C72">
            <w:pPr>
              <w:pStyle w:val="List"/>
              <w:rPr>
                <w:lang w:val="en-NZ"/>
              </w:rPr>
            </w:pPr>
            <w:r w:rsidRPr="00A77C72">
              <w:t>3. Communicate and discuss general advice with client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C72" w:rsidP="00A77C72">
            <w:pPr>
              <w:pStyle w:val="List"/>
            </w:pPr>
            <w:r w:rsidRPr="00A77C72">
              <w:t xml:space="preserve">3.1 Demonstrate relevant </w:t>
            </w:r>
            <w:r w:rsidRPr="00A77C72">
              <w:t>product and industry knowledge when providing advice to client</w:t>
            </w:r>
          </w:p>
          <w:p w:rsidR="00000000" w:rsidRPr="00A77C72" w:rsidP="00A77C72">
            <w:pPr>
              <w:pStyle w:val="List"/>
            </w:pPr>
            <w:r w:rsidRPr="00A77C72">
              <w:t>3.2 Explain and discuss product advice with client in language that avoids giving impression adviser has considered client’s personal circumstances in providing advice</w:t>
            </w:r>
          </w:p>
          <w:p w:rsidR="00000000" w:rsidRPr="00A77C72" w:rsidP="00A77C72">
            <w:pPr>
              <w:pStyle w:val="List"/>
            </w:pPr>
            <w:r w:rsidRPr="00A77C72">
              <w:t>3.3 Confirm that client i</w:t>
            </w:r>
            <w:r w:rsidRPr="00A77C72">
              <w:t>s asked to consider appropriateness of advice for own circumstances</w:t>
            </w:r>
          </w:p>
          <w:p w:rsidR="00000000" w:rsidRPr="00A77C72" w:rsidP="00A77C72">
            <w:pPr>
              <w:pStyle w:val="List"/>
            </w:pPr>
            <w:r w:rsidRPr="00A77C72">
              <w:t>3.4 Advise client to read product disclosure statement before making decision</w:t>
            </w:r>
          </w:p>
        </w:tc>
      </w:tr>
    </w:tbl>
    <w:p w:rsidR="00000000" w:rsidRPr="00A77C72" w:rsidP="00A77C72">
      <w:pPr>
        <w:pStyle w:val="BodyText"/>
      </w:pPr>
    </w:p>
    <w:p w:rsidR="00000000" w:rsidRPr="00A77C72" w:rsidP="00A77C72">
      <w:pPr>
        <w:pStyle w:val="AllowPageBreak"/>
      </w:pPr>
    </w:p>
    <w:p w:rsidR="00000000" w:rsidRPr="00A77C72" w:rsidP="00A77C72">
      <w:pPr>
        <w:pStyle w:val="Heading1"/>
      </w:pPr>
      <w:bookmarkStart w:id="5" w:name="O_1132833"/>
      <w:bookmarkEnd w:id="5"/>
      <w:r w:rsidRPr="00A77C72">
        <w:t>Foundation Skills</w:t>
      </w:r>
    </w:p>
    <w:p w:rsidR="00000000" w:rsidRPr="00575B01" w:rsidP="00575B01">
      <w:pPr>
        <w:pStyle w:val="BodyText"/>
        <w:rPr>
          <w:i/>
        </w:rPr>
      </w:pPr>
      <w:r w:rsidRPr="00575B01">
        <w:rPr>
          <w:rStyle w:val="Emphasis"/>
        </w:rPr>
        <w:t>This section describes those language, literacy, numeracy and employmen</w:t>
      </w:r>
      <w:r w:rsidRPr="00575B01">
        <w:rPr>
          <w:rStyle w:val="Emphasis"/>
        </w:rPr>
        <w:t>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A77C72">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C72" w:rsidP="00A77C72">
            <w:pPr>
              <w:pStyle w:val="BodyText"/>
            </w:pPr>
            <w:r w:rsidRPr="00A77C72">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C72">
            <w:pPr>
              <w:pStyle w:val="BodyText"/>
              <w:rPr>
                <w:lang w:val="en-NZ"/>
              </w:rPr>
            </w:pPr>
            <w:r w:rsidRPr="00A77C72">
              <w:rPr>
                <w:rStyle w:val="SpecialBold"/>
              </w:rPr>
              <w:t>DESCRIPTION</w:t>
            </w:r>
          </w:p>
        </w:tc>
      </w:tr>
      <w:tr w:rsidTr="00A77C72">
        <w:tblPrEx>
          <w:tblW w:w="9568" w:type="dxa"/>
          <w:tblLayout w:type="fixed"/>
          <w:tblCellMar>
            <w:left w:w="62" w:type="dxa"/>
            <w:right w:w="62" w:type="dxa"/>
          </w:tblCellMar>
          <w:tblLook w:val="0000"/>
        </w:tblPrEx>
        <w:trPr>
          <w:trHeight w:val="46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C72">
            <w:pPr>
              <w:pStyle w:val="BodyText"/>
              <w:rPr>
                <w:lang w:val="en-NZ"/>
              </w:rPr>
            </w:pPr>
            <w:r w:rsidRPr="00A77C72">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C72">
            <w:pPr>
              <w:pStyle w:val="ListBullet"/>
              <w:rPr>
                <w:lang w:val="en-NZ"/>
              </w:rPr>
            </w:pPr>
            <w:r w:rsidRPr="00A77C72">
              <w:t>Interprets financial product information and completes calculations to achieve required outcomes</w:t>
            </w:r>
          </w:p>
        </w:tc>
      </w:tr>
      <w:tr w:rsidTr="00A77C72">
        <w:tblPrEx>
          <w:tblW w:w="9568" w:type="dxa"/>
          <w:tblLayout w:type="fixed"/>
          <w:tblCellMar>
            <w:left w:w="62" w:type="dxa"/>
            <w:right w:w="62" w:type="dxa"/>
          </w:tblCellMar>
          <w:tblLook w:val="0000"/>
        </w:tblPrEx>
        <w:trPr>
          <w:trHeight w:val="46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C72">
            <w:pPr>
              <w:pStyle w:val="BodyText"/>
              <w:rPr>
                <w:lang w:val="en-NZ"/>
              </w:rPr>
            </w:pPr>
            <w:r w:rsidRPr="00A77C72">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7C72" w:rsidP="00A77C72">
            <w:pPr>
              <w:pStyle w:val="ListBullet"/>
            </w:pPr>
            <w:r w:rsidRPr="00A77C72">
              <w:t>Articulates product and service information unambiguously, using language and non-verbal signals suitable to audience and environment</w:t>
            </w:r>
          </w:p>
          <w:p w:rsidR="00000000" w:rsidP="00A77C72">
            <w:pPr>
              <w:pStyle w:val="ListBullet"/>
              <w:rPr>
                <w:lang w:val="en-NZ"/>
              </w:rPr>
            </w:pPr>
            <w:r w:rsidRPr="00A77C72">
              <w:t>Uses active listening and questioning techniques when responding to client enquiry and providing assistance</w:t>
            </w:r>
          </w:p>
        </w:tc>
      </w:tr>
      <w:tr w:rsidTr="00A77C72">
        <w:tblPrEx>
          <w:tblW w:w="9568" w:type="dxa"/>
          <w:tblLayout w:type="fixed"/>
          <w:tblCellMar>
            <w:left w:w="62" w:type="dxa"/>
            <w:right w:w="62" w:type="dxa"/>
          </w:tblCellMar>
          <w:tblLook w:val="0000"/>
        </w:tblPrEx>
        <w:trPr>
          <w:trHeight w:val="46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C72">
            <w:pPr>
              <w:pStyle w:val="BodyText"/>
              <w:rPr>
                <w:lang w:val="en-NZ"/>
              </w:rPr>
            </w:pPr>
            <w:r w:rsidRPr="00A77C72">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C72">
            <w:pPr>
              <w:pStyle w:val="ListBullet"/>
              <w:rPr>
                <w:lang w:val="en-NZ"/>
              </w:rPr>
            </w:pPr>
            <w:r w:rsidRPr="00A77C72">
              <w:t xml:space="preserve">Interprets textual information from relevant sources </w:t>
            </w:r>
          </w:p>
        </w:tc>
      </w:tr>
      <w:tr w:rsidTr="00A77C72">
        <w:tblPrEx>
          <w:tblW w:w="9568" w:type="dxa"/>
          <w:tblLayout w:type="fixed"/>
          <w:tblCellMar>
            <w:left w:w="62" w:type="dxa"/>
            <w:right w:w="62" w:type="dxa"/>
          </w:tblCellMar>
          <w:tblLook w:val="0000"/>
        </w:tblPrEx>
        <w:trPr>
          <w:trHeight w:val="616"/>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C72">
            <w:pPr>
              <w:pStyle w:val="BodyText"/>
              <w:rPr>
                <w:lang w:val="en-NZ"/>
              </w:rPr>
            </w:pPr>
            <w:r w:rsidRPr="00A77C72">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C72">
            <w:pPr>
              <w:pStyle w:val="ListBullet"/>
              <w:rPr>
                <w:lang w:val="en-NZ"/>
              </w:rPr>
            </w:pPr>
            <w:r w:rsidRPr="00A77C72">
              <w:t>Uses clear, specific and industry-related terminology to complete and update workplace documentation</w:t>
            </w:r>
          </w:p>
        </w:tc>
      </w:tr>
      <w:tr w:rsidTr="00A77C72">
        <w:tblPrEx>
          <w:tblW w:w="9568" w:type="dxa"/>
          <w:tblLayout w:type="fixed"/>
          <w:tblCellMar>
            <w:left w:w="62" w:type="dxa"/>
            <w:right w:w="62" w:type="dxa"/>
          </w:tblCellMar>
          <w:tblLook w:val="0000"/>
        </w:tblPrEx>
        <w:trPr>
          <w:trHeight w:val="902"/>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C72">
            <w:pPr>
              <w:pStyle w:val="BodyText"/>
              <w:rPr>
                <w:lang w:val="en-NZ"/>
              </w:rPr>
            </w:pPr>
            <w:r w:rsidRPr="00A77C72">
              <w:t>Initiative and enterprise</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7C72" w:rsidP="00A77C72">
            <w:pPr>
              <w:pStyle w:val="ListBullet"/>
            </w:pPr>
            <w:r w:rsidRPr="00A77C72">
              <w:t>Takes responsibility for adherence to legal, regulatory and org</w:t>
            </w:r>
            <w:r w:rsidRPr="00A77C72">
              <w:t>anisational requirements that relate to own work role</w:t>
            </w:r>
          </w:p>
          <w:p w:rsidR="00000000" w:rsidP="00A77C72">
            <w:pPr>
              <w:pStyle w:val="ListBullet"/>
              <w:rPr>
                <w:lang w:val="en-NZ"/>
              </w:rPr>
            </w:pPr>
            <w:r w:rsidRPr="00A77C72">
              <w:t xml:space="preserve">Ensures industry and product knowledge is current and used in compliance with organisational protocols </w:t>
            </w:r>
          </w:p>
        </w:tc>
      </w:tr>
      <w:tr w:rsidTr="00A77C72">
        <w:tblPrEx>
          <w:tblW w:w="9568" w:type="dxa"/>
          <w:tblLayout w:type="fixed"/>
          <w:tblCellMar>
            <w:left w:w="62" w:type="dxa"/>
            <w:right w:w="62" w:type="dxa"/>
          </w:tblCellMar>
          <w:tblLook w:val="0000"/>
        </w:tblPrEx>
        <w:trPr>
          <w:trHeight w:val="616"/>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C72">
            <w:pPr>
              <w:pStyle w:val="BodyText"/>
              <w:rPr>
                <w:lang w:val="en-NZ"/>
              </w:rPr>
            </w:pPr>
            <w:r w:rsidRPr="00A77C72">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C72">
            <w:pPr>
              <w:pStyle w:val="ListBullet"/>
              <w:rPr>
                <w:lang w:val="en-NZ"/>
              </w:rPr>
            </w:pPr>
            <w:r w:rsidRPr="00A77C72">
              <w:t>Takes responsibility for routine tasks and decisions relating to client advice and support that comply with legal and organisational requirements</w:t>
            </w:r>
          </w:p>
        </w:tc>
      </w:tr>
      <w:tr w:rsidTr="00A77C72">
        <w:tblPrEx>
          <w:tblW w:w="9568" w:type="dxa"/>
          <w:tblLayout w:type="fixed"/>
          <w:tblCellMar>
            <w:left w:w="62" w:type="dxa"/>
            <w:right w:w="62" w:type="dxa"/>
          </w:tblCellMar>
          <w:tblLook w:val="0000"/>
        </w:tblPrEx>
        <w:trPr>
          <w:trHeight w:val="2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C72">
            <w:pPr>
              <w:pStyle w:val="BodyText"/>
              <w:rPr>
                <w:lang w:val="en-NZ"/>
              </w:rPr>
            </w:pPr>
            <w:r w:rsidRPr="00A77C72">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7C72">
            <w:pPr>
              <w:pStyle w:val="ListBullet"/>
              <w:rPr>
                <w:lang w:val="en-NZ"/>
              </w:rPr>
            </w:pPr>
            <w:r w:rsidRPr="00A77C72">
              <w:t>Uses communication strategies to achieve effective connection with a diverse range of clients</w:t>
            </w:r>
          </w:p>
        </w:tc>
      </w:tr>
      <w:tr w:rsidTr="00A77C72">
        <w:tblPrEx>
          <w:tblW w:w="9568" w:type="dxa"/>
          <w:tblLayout w:type="fixed"/>
          <w:tblCellMar>
            <w:left w:w="62" w:type="dxa"/>
            <w:right w:w="62" w:type="dxa"/>
          </w:tblCellMar>
          <w:tblLook w:val="0000"/>
        </w:tblPrEx>
        <w:trPr>
          <w:trHeight w:val="588"/>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C72">
            <w:pPr>
              <w:pStyle w:val="BodyText"/>
              <w:rPr>
                <w:lang w:val="en-NZ"/>
              </w:rPr>
            </w:pPr>
            <w:r w:rsidRPr="00A77C72">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7C72" w:rsidP="00A77C72">
            <w:pPr>
              <w:pStyle w:val="ListBullet"/>
            </w:pPr>
            <w:r w:rsidRPr="00A77C72">
              <w:t>Uses digital technologies and main features and functions of digital tools to access, enter and store information</w:t>
            </w:r>
          </w:p>
        </w:tc>
      </w:tr>
    </w:tbl>
    <w:p w:rsidR="00000000" w:rsidRPr="00A77C72" w:rsidP="00A77C72">
      <w:pPr>
        <w:pStyle w:val="BodyText"/>
      </w:pPr>
    </w:p>
    <w:p w:rsidR="00000000" w:rsidRPr="00A77C72" w:rsidP="00A77C72">
      <w:pPr>
        <w:pStyle w:val="AllowPageBreak"/>
      </w:pPr>
    </w:p>
    <w:p w:rsidR="00000000" w:rsidRPr="00A77C72" w:rsidP="00A77C72">
      <w:pPr>
        <w:pStyle w:val="Heading1"/>
      </w:pPr>
      <w:bookmarkStart w:id="6" w:name="O_1132832"/>
      <w:bookmarkEnd w:id="6"/>
      <w:r w:rsidRPr="00A77C72">
        <w:t>Unit Mapping Information</w:t>
      </w:r>
    </w:p>
    <w:p w:rsidR="00000000" w:rsidRPr="00A77C72" w:rsidP="00575B01">
      <w:pPr>
        <w:pStyle w:val="BodyText"/>
      </w:pPr>
      <w:r w:rsidRPr="00A77C72">
        <w:t>Supersedes and is equivalent to FNSASIC304 Provide Tier 2 general advice in general insurance.</w:t>
      </w:r>
    </w:p>
    <w:p w:rsidR="00000000" w:rsidRPr="00A77C72" w:rsidP="00A77C72">
      <w:pPr>
        <w:pStyle w:val="Heading1"/>
      </w:pPr>
      <w:bookmarkStart w:id="7" w:name="O_1132825"/>
      <w:bookmarkEnd w:id="7"/>
      <w:r w:rsidRPr="00A77C72">
        <w:t>Links</w:t>
      </w:r>
    </w:p>
    <w:p w:rsidR="00000000" w:rsidRPr="00A77C72" w:rsidP="00575B01">
      <w:pPr>
        <w:pStyle w:val="BodyText"/>
      </w:pPr>
      <w:r w:rsidRPr="00A77C72">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7C1A7E">
        <w:rPr>
          <w:rStyle w:val="Hyperlink"/>
        </w:rPr>
        <w:t>https://vetnet.gov.au/Pages/TrainingDocs.aspx?q=c7200cc8-0566-4f04-b76f-e89fd6f102fe</w:t>
      </w:r>
      <w:r>
        <w:fldChar w:fldCharType="end"/>
      </w:r>
    </w:p>
    <w:p w:rsidR="00000000" w:rsidRPr="00A77C72" w:rsidP="00575B01">
      <w:pPr>
        <w:pStyle w:val="BodyText"/>
        <w:sectPr w:rsidSect="00A77C72">
          <w:headerReference w:type="default" r:id="rId10"/>
          <w:footerReference w:type="default" r:id="rId11"/>
          <w:pgSz w:w="11908" w:h="16833"/>
          <w:pgMar w:top="1702" w:right="1418" w:bottom="1702" w:left="1418" w:header="992" w:footer="992" w:gutter="0"/>
          <w:cols w:space="720"/>
          <w:noEndnote/>
          <w:docGrid w:linePitch="299"/>
        </w:sectPr>
      </w:pPr>
    </w:p>
    <w:p w:rsidR="00000000" w:rsidRPr="00A77C72" w:rsidP="00A77C72">
      <w:pPr>
        <w:pStyle w:val="SuperHeading"/>
      </w:pPr>
      <w:r w:rsidRPr="00A77C72">
        <w:t>Assessment Requirements for FNSASIC314 Provide Tier 2 general advice in general insurance</w:t>
      </w:r>
    </w:p>
    <w:p w:rsidR="00000000" w:rsidRPr="00A77C72" w:rsidP="00A77C72">
      <w:pPr>
        <w:pStyle w:val="Heading1"/>
      </w:pPr>
      <w:bookmarkStart w:id="8" w:name="O_1132827"/>
      <w:bookmarkEnd w:id="8"/>
      <w:r w:rsidRPr="00A77C72">
        <w:t>Modification History</w:t>
      </w:r>
    </w:p>
    <w:tbl>
      <w:tblPr>
        <w:tblW w:w="0" w:type="auto"/>
        <w:tblLayout w:type="fixed"/>
        <w:tblCellMar>
          <w:left w:w="62" w:type="dxa"/>
          <w:right w:w="62" w:type="dxa"/>
        </w:tblCellMar>
        <w:tblLook w:val="0000"/>
      </w:tblPr>
      <w:tblGrid>
        <w:gridCol w:w="3091"/>
        <w:gridCol w:w="5873"/>
      </w:tblGrid>
      <w:tr w:rsidTr="00A77C7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C72" w:rsidP="00A77C72">
            <w:pPr>
              <w:pStyle w:val="BodyText"/>
            </w:pPr>
            <w:r w:rsidRPr="00A77C7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C72">
            <w:pPr>
              <w:pStyle w:val="BodyText"/>
              <w:rPr>
                <w:lang w:val="en-NZ"/>
              </w:rPr>
            </w:pPr>
            <w:r w:rsidRPr="00A77C72">
              <w:rPr>
                <w:rStyle w:val="SpecialBold"/>
              </w:rPr>
              <w:t>Comments</w:t>
            </w:r>
          </w:p>
        </w:tc>
      </w:tr>
      <w:tr w:rsidTr="00A77C7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C72">
            <w:pPr>
              <w:pStyle w:val="BodyText"/>
              <w:rPr>
                <w:lang w:val="en-NZ"/>
              </w:rPr>
            </w:pPr>
            <w:r w:rsidRPr="00A77C7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C72" w:rsidP="00A77C72">
            <w:pPr>
              <w:pStyle w:val="BodyText"/>
            </w:pPr>
            <w:r w:rsidRPr="00A77C72">
              <w:t>This version first released with FNS Financi</w:t>
            </w:r>
            <w:r w:rsidRPr="00A77C72">
              <w:t>al Services Training Package Version 5.0.</w:t>
            </w:r>
          </w:p>
        </w:tc>
      </w:tr>
    </w:tbl>
    <w:p w:rsidR="00000000" w:rsidRPr="00A77C72" w:rsidP="00A77C72">
      <w:pPr>
        <w:pStyle w:val="BodyText"/>
      </w:pPr>
    </w:p>
    <w:p w:rsidR="00000000" w:rsidRPr="00A77C72" w:rsidP="00A77C72">
      <w:pPr>
        <w:pStyle w:val="AllowPageBreak"/>
      </w:pPr>
    </w:p>
    <w:p w:rsidR="00000000" w:rsidRPr="00A77C72" w:rsidP="00A77C72">
      <w:pPr>
        <w:pStyle w:val="Heading1"/>
      </w:pPr>
      <w:bookmarkStart w:id="9" w:name="O_1132830"/>
      <w:bookmarkEnd w:id="9"/>
      <w:r w:rsidRPr="00A77C72">
        <w:t>Performance Evidence</w:t>
      </w:r>
    </w:p>
    <w:p w:rsidR="00000000" w:rsidRPr="00A77C72" w:rsidP="00575B01">
      <w:pPr>
        <w:pStyle w:val="BodyText"/>
      </w:pPr>
      <w:r w:rsidRPr="00A77C72">
        <w:t>The candidate must demonstrate the ability to complete the tasks outlined in the elements, performance criteria and foundation skills of this unit, including evidence of th</w:t>
      </w:r>
      <w:r w:rsidRPr="00A77C72">
        <w:t>e ability to:</w:t>
      </w:r>
    </w:p>
    <w:p w:rsidR="00000000" w:rsidRPr="00A77C72" w:rsidP="00A77C72">
      <w:pPr>
        <w:pStyle w:val="ListBullet"/>
      </w:pPr>
      <w:r w:rsidRPr="00A77C72">
        <w:t>respond to client enquiries and prepare relevant Tier 2 general advice with respect to different retail insurance products and for at least two different clients.</w:t>
      </w:r>
    </w:p>
    <w:p w:rsidR="00000000" w:rsidRPr="00A77C72" w:rsidP="00A77C72">
      <w:pPr>
        <w:pStyle w:val="AllowPageBreak"/>
      </w:pPr>
    </w:p>
    <w:p w:rsidR="00000000" w:rsidRPr="00A77C72" w:rsidP="00A77C72">
      <w:pPr>
        <w:pStyle w:val="Heading1"/>
      </w:pPr>
      <w:bookmarkStart w:id="10" w:name="O_1132829"/>
      <w:bookmarkEnd w:id="10"/>
      <w:r w:rsidRPr="00A77C72">
        <w:t>Knowledge Evidence</w:t>
      </w:r>
    </w:p>
    <w:p w:rsidR="00000000" w:rsidRPr="00A77C72" w:rsidP="00575B01">
      <w:pPr>
        <w:pStyle w:val="BodyText"/>
      </w:pPr>
      <w:r w:rsidRPr="00A77C72">
        <w:t>The candidate must be able to d</w:t>
      </w:r>
      <w:r w:rsidRPr="00A77C72">
        <w:t>emonstrate knowledge to complete the tasks outlined in the elements, performance criteria and foundation skills of this unit, including knowledge of:</w:t>
      </w:r>
    </w:p>
    <w:p w:rsidR="00000000" w:rsidRPr="00A77C72" w:rsidP="00A77C72">
      <w:pPr>
        <w:pStyle w:val="ListBullet"/>
      </w:pPr>
      <w:r w:rsidRPr="00A77C72">
        <w:t>legislative and organisational compliance requirements in relation to advice, including:</w:t>
      </w:r>
    </w:p>
    <w:p w:rsidR="00000000" w:rsidRPr="00A77C72" w:rsidP="00A77C72">
      <w:pPr>
        <w:pStyle w:val="ListBullet2"/>
      </w:pPr>
      <w:r w:rsidRPr="00A77C72">
        <w:t>legislation aff</w:t>
      </w:r>
      <w:r w:rsidRPr="00A77C72">
        <w:t>ecting the provision of general and personal advice, including relevant regulatory guidelines on conduct and disclosure</w:t>
      </w:r>
    </w:p>
    <w:p w:rsidR="00000000" w:rsidRPr="00A77C72" w:rsidP="00A77C72">
      <w:pPr>
        <w:pStyle w:val="ListBullet2"/>
      </w:pPr>
      <w:r w:rsidRPr="00A77C72">
        <w:t>roles and responsibilities of different advisers within the organisation</w:t>
      </w:r>
    </w:p>
    <w:p w:rsidR="00000000" w:rsidRPr="00A77C72" w:rsidP="00A77C72">
      <w:pPr>
        <w:pStyle w:val="ListBullet2"/>
      </w:pPr>
      <w:r w:rsidRPr="00A77C72">
        <w:t>organisational policies and guidelines relating to provision of</w:t>
      </w:r>
      <w:r w:rsidRPr="00A77C72">
        <w:t xml:space="preserve"> general advice</w:t>
      </w:r>
    </w:p>
    <w:p w:rsidR="00000000" w:rsidRPr="00A77C72" w:rsidP="00A77C72">
      <w:pPr>
        <w:pStyle w:val="ListBullet"/>
      </w:pPr>
      <w:r w:rsidRPr="00A77C72">
        <w:t>legal environment, including disclosure and compliance covering:</w:t>
      </w:r>
    </w:p>
    <w:p w:rsidR="00000000" w:rsidRPr="00A77C72" w:rsidP="00A77C72">
      <w:pPr>
        <w:pStyle w:val="ListBullet2"/>
      </w:pPr>
      <w:r w:rsidRPr="00A77C72">
        <w:t>role of broker, representative and/or adviser and applicable fiduciary duty obligations and range of services provided</w:t>
      </w:r>
    </w:p>
    <w:p w:rsidR="00000000" w:rsidRPr="00A77C72" w:rsidP="00A77C72">
      <w:pPr>
        <w:pStyle w:val="ListBullet2"/>
      </w:pPr>
      <w:r w:rsidRPr="00A77C72">
        <w:t>legal principles relating to the Corporations Act, Fin</w:t>
      </w:r>
      <w:r w:rsidRPr="00A77C72">
        <w:t>ancial Services Reform Act (FSRA), Competition and Consumer Act, Insurance Contracts Act, and Australian Services and Investment Commission (ASIC) Act</w:t>
      </w:r>
    </w:p>
    <w:p w:rsidR="00000000" w:rsidRPr="00A77C72" w:rsidP="00A77C72">
      <w:pPr>
        <w:pStyle w:val="ListBullet2"/>
      </w:pPr>
      <w:r w:rsidRPr="00A77C72">
        <w:t>relationship between ethics and regulatory requirements, including good faith, faith and utmost good fait</w:t>
      </w:r>
      <w:r w:rsidRPr="00A77C72">
        <w:t>h</w:t>
      </w:r>
    </w:p>
    <w:p w:rsidR="00000000" w:rsidRPr="00A77C72" w:rsidP="00A77C72">
      <w:pPr>
        <w:pStyle w:val="ListBullet2"/>
      </w:pPr>
      <w:r w:rsidRPr="00A77C72">
        <w:t>details of relevant marketing and disclosure documents, including product disclosure statements and marketing brochures on relevant products</w:t>
      </w:r>
    </w:p>
    <w:p w:rsidR="00000000" w:rsidRPr="00A77C72" w:rsidP="00A77C72">
      <w:pPr>
        <w:pStyle w:val="ListBullet2"/>
      </w:pPr>
      <w:r w:rsidRPr="00A77C72">
        <w:t>full disclosure of remuneration and fees and any other conflicts of interest that may influence adviser’</w:t>
      </w:r>
      <w:r w:rsidRPr="00A77C72">
        <w:t>s recommendation</w:t>
      </w:r>
    </w:p>
    <w:p w:rsidR="00000000" w:rsidRPr="00A77C72" w:rsidP="00A77C72">
      <w:pPr>
        <w:pStyle w:val="ListBullet2"/>
      </w:pPr>
      <w:r w:rsidRPr="00A77C72">
        <w:t>relevant insurance industry codes of practice and organisational codes of conduct</w:t>
      </w:r>
    </w:p>
    <w:p w:rsidR="00000000" w:rsidRPr="00A77C72" w:rsidP="00A77C72">
      <w:pPr>
        <w:pStyle w:val="ListBullet2"/>
      </w:pPr>
      <w:r w:rsidRPr="00A77C72">
        <w:t>internal and external complaints resolution procedures</w:t>
      </w:r>
    </w:p>
    <w:p w:rsidR="00000000" w:rsidRPr="00A77C72" w:rsidP="00A77C72">
      <w:pPr>
        <w:pStyle w:val="ListBullet2"/>
      </w:pPr>
      <w:r w:rsidRPr="00A77C72">
        <w:t>ASIC guidelines on adviser conduct and training</w:t>
      </w:r>
    </w:p>
    <w:p w:rsidR="00000000" w:rsidRPr="00A77C72" w:rsidP="00A77C72">
      <w:pPr>
        <w:pStyle w:val="ListBullet"/>
      </w:pPr>
      <w:r w:rsidRPr="00A77C72">
        <w:t>insurance products and services delivered by the orga</w:t>
      </w:r>
      <w:r w:rsidRPr="00A77C72">
        <w:t>nisation, including:</w:t>
      </w:r>
    </w:p>
    <w:p w:rsidR="00000000" w:rsidRPr="00A77C72" w:rsidP="00A77C72">
      <w:pPr>
        <w:pStyle w:val="ListBullet2"/>
      </w:pPr>
      <w:r w:rsidRPr="00A77C72">
        <w:t>purpose of products and services</w:t>
      </w:r>
    </w:p>
    <w:p w:rsidR="00000000" w:rsidRPr="00A77C72" w:rsidP="00A77C72">
      <w:pPr>
        <w:pStyle w:val="ListBullet2"/>
      </w:pPr>
      <w:r w:rsidRPr="00A77C72">
        <w:t>conditions, exclusions and level of coverage of risk transfer products</w:t>
      </w:r>
    </w:p>
    <w:p w:rsidR="00000000" w:rsidRPr="00A77C72" w:rsidP="00A77C72">
      <w:pPr>
        <w:pStyle w:val="ListBullet2"/>
      </w:pPr>
      <w:r w:rsidRPr="00A77C72">
        <w:t>insurance product options available</w:t>
      </w:r>
    </w:p>
    <w:p w:rsidR="00000000" w:rsidRPr="00A77C72" w:rsidP="00A77C72">
      <w:pPr>
        <w:pStyle w:val="ListBullet"/>
      </w:pPr>
      <w:r w:rsidRPr="00A77C72">
        <w:t>taxation issues relating to insurance products</w:t>
      </w:r>
    </w:p>
    <w:p w:rsidR="00000000" w:rsidRPr="00A77C72" w:rsidP="00A77C72">
      <w:pPr>
        <w:pStyle w:val="ListBullet"/>
      </w:pPr>
      <w:r w:rsidRPr="00A77C72">
        <w:t>required content of disclosure statements, inc</w:t>
      </w:r>
      <w:r w:rsidRPr="00A77C72">
        <w:t xml:space="preserve">luding content that: </w:t>
      </w:r>
    </w:p>
    <w:p w:rsidR="00000000" w:rsidRPr="00A77C72" w:rsidP="00A77C72">
      <w:pPr>
        <w:pStyle w:val="ListBullet2"/>
      </w:pPr>
      <w:r w:rsidRPr="00A77C72">
        <w:t>complies with requirements of current regulations and organisational policies and procedures</w:t>
      </w:r>
    </w:p>
    <w:p w:rsidR="00000000" w:rsidRPr="00A77C72" w:rsidP="00A77C72">
      <w:pPr>
        <w:pStyle w:val="ListBullet2"/>
      </w:pPr>
      <w:r w:rsidRPr="00A77C72">
        <w:t>includes key aspects of recommendations, including possible risks.</w:t>
      </w:r>
    </w:p>
    <w:p w:rsidR="00000000" w:rsidRPr="00A77C72" w:rsidP="00A77C72">
      <w:pPr>
        <w:pStyle w:val="AllowPageBreak"/>
      </w:pPr>
    </w:p>
    <w:p w:rsidR="00000000" w:rsidRPr="00A77C72" w:rsidP="00A77C72">
      <w:pPr>
        <w:pStyle w:val="Heading1"/>
      </w:pPr>
      <w:bookmarkStart w:id="11" w:name="O_1132828"/>
      <w:bookmarkEnd w:id="11"/>
      <w:r w:rsidRPr="00A77C72">
        <w:t>Assessment Conditions</w:t>
      </w:r>
    </w:p>
    <w:p w:rsidR="00000000" w:rsidRPr="00A77C72" w:rsidP="00575B01">
      <w:pPr>
        <w:pStyle w:val="BodyText"/>
      </w:pPr>
      <w:r w:rsidRPr="00A77C72">
        <w:t>Skills in this unit must be demonstrated in a workplace or simulated environment where the conditions are typical of those in a working environment in this industry.</w:t>
      </w:r>
    </w:p>
    <w:p w:rsidR="00000000" w:rsidRPr="00A77C72" w:rsidP="00575B01">
      <w:pPr>
        <w:pStyle w:val="BodyText"/>
      </w:pPr>
      <w:r w:rsidRPr="00A77C72">
        <w:t>This includes access to:</w:t>
      </w:r>
    </w:p>
    <w:p w:rsidR="00000000" w:rsidRPr="00A77C72" w:rsidP="00A77C72">
      <w:pPr>
        <w:pStyle w:val="ListBullet"/>
      </w:pPr>
      <w:r w:rsidRPr="00A77C72">
        <w:t>organisational equipment, technology, software and consumables</w:t>
      </w:r>
    </w:p>
    <w:p w:rsidR="00000000" w:rsidRPr="00A77C72" w:rsidP="00A77C72">
      <w:pPr>
        <w:pStyle w:val="ListBullet"/>
      </w:pPr>
      <w:r w:rsidRPr="00A77C72">
        <w:t>o</w:t>
      </w:r>
      <w:r w:rsidRPr="00A77C72">
        <w:t>rganisational records</w:t>
      </w:r>
    </w:p>
    <w:p w:rsidR="00000000" w:rsidRPr="00A77C72" w:rsidP="00A77C72">
      <w:pPr>
        <w:pStyle w:val="ListBullet"/>
      </w:pPr>
      <w:r w:rsidRPr="00A77C72">
        <w:t>organisational policies and procedures.</w:t>
      </w:r>
    </w:p>
    <w:p w:rsidR="00000000" w:rsidRPr="00A77C72" w:rsidP="00A77C72">
      <w:pPr>
        <w:pStyle w:val="List"/>
      </w:pPr>
    </w:p>
    <w:p w:rsidR="00000000" w:rsidRPr="00A77C72" w:rsidP="00575B01">
      <w:pPr>
        <w:pStyle w:val="BodyText"/>
      </w:pPr>
      <w:r w:rsidRPr="00A77C72">
        <w:t>Assessors of this unit must satisfy the requirements for assessors in applicable vocational education and training legislation, frameworks and/or standards.</w:t>
      </w:r>
    </w:p>
    <w:p w:rsidR="00000000" w:rsidRPr="00A77C72" w:rsidP="00A77C72">
      <w:pPr>
        <w:pStyle w:val="Heading1"/>
      </w:pPr>
      <w:bookmarkStart w:id="12" w:name="O_1132826"/>
      <w:bookmarkEnd w:id="12"/>
      <w:r w:rsidRPr="00A77C72">
        <w:t>Links</w:t>
      </w:r>
    </w:p>
    <w:p w:rsidR="00000000" w:rsidRPr="00A77C72" w:rsidP="00575B01">
      <w:pPr>
        <w:pStyle w:val="BodyText"/>
      </w:pPr>
      <w:r w:rsidRPr="00A77C72">
        <w:t>Companion V</w:t>
      </w:r>
      <w:r w:rsidRPr="00A77C72">
        <w:t xml:space="preserve">olume Implementation Guide is found on VETNet - </w:t>
      </w:r>
      <w:r>
        <w:fldChar w:fldCharType="begin"/>
      </w:r>
      <w:r>
        <w:instrText xml:space="preserve"> HYPERLINK "https://vetnet.gov.au/Pages/TrainingDocs.aspx?q=c7200cc8-0566-4f04-b76f-e89fd6f102fe" </w:instrText>
      </w:r>
      <w:r>
        <w:fldChar w:fldCharType="separate"/>
      </w:r>
      <w:r w:rsidRPr="007C1A7E">
        <w:rPr>
          <w:rStyle w:val="Hyperlink"/>
        </w:rPr>
        <w:t>https://vetnet.gov.au/Pages/TrainingDocs.aspx?q=c7200cc8-0566-4f04-b76f-e89fd6f102fe</w:t>
      </w:r>
      <w:r>
        <w:fldChar w:fldCharType="end"/>
      </w:r>
    </w:p>
    <w:p w:rsidR="00000000" w:rsidRPr="00A77C72" w:rsidP="00A77C72"/>
    <w:sectPr w:rsidSect="00A77C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72" w:rsidRPr="00575B01" w:rsidP="00575B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B01" w:rsidP="00A77C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5B01" w:rsidP="00A77C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75B01" w:rsidP="00A77C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72" w:rsidP="00A77C72">
    <w:pPr>
      <w:pStyle w:val="Footer"/>
      <w:framePr w:wrap="around"/>
    </w:pPr>
    <w:r>
      <w:fldChar w:fldCharType="begin"/>
    </w:r>
    <w:r>
      <w:instrText xml:space="preserve"> DOCPROPERTY  Subject  \* MERGEFORMAT </w:instrText>
    </w:r>
    <w:r>
      <w:fldChar w:fldCharType="separate"/>
    </w:r>
    <w:r w:rsidR="00575B01">
      <w:t>Approved</w:t>
    </w:r>
    <w:r w:rsidR="00575B01">
      <w:fldChar w:fldCharType="end"/>
    </w:r>
    <w:r>
      <w:tab/>
      <w:t xml:space="preserve">Page </w:t>
    </w:r>
    <w:r>
      <w:fldChar w:fldCharType="begin"/>
    </w:r>
    <w:r>
      <w:instrText xml:space="preserve"> PAGE  \* Arabic  \* MERGEFORMAT </w:instrText>
    </w:r>
    <w:r>
      <w:fldChar w:fldCharType="separate"/>
    </w:r>
    <w:r w:rsidR="00575B0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5B01">
      <w:rPr>
        <w:noProof/>
      </w:rPr>
      <w:t>4</w:t>
    </w:r>
    <w:r>
      <w:rPr>
        <w:noProof/>
      </w:rPr>
      <w:fldChar w:fldCharType="end"/>
    </w:r>
  </w:p>
  <w:p w:rsidR="00A77C72" w:rsidP="00A77C72">
    <w:pPr>
      <w:pStyle w:val="Footer"/>
      <w:framePr w:wrap="around"/>
    </w:pPr>
    <w:r>
      <w:t xml:space="preserve">© Commonwealth of Australia, </w:t>
    </w:r>
    <w:r>
      <w:fldChar w:fldCharType="begin"/>
    </w:r>
    <w:r>
      <w:instrText xml:space="preserve"> DATE  \@ "yyyy"  \* MERGEFORMAT </w:instrText>
    </w:r>
    <w:r>
      <w:fldChar w:fldCharType="separate"/>
    </w:r>
    <w:r w:rsidR="00575B01">
      <w:rPr>
        <w:noProof/>
      </w:rPr>
      <w:t>2025</w:t>
    </w:r>
    <w:r>
      <w:fldChar w:fldCharType="end"/>
    </w:r>
    <w:r>
      <w:tab/>
    </w:r>
    <w:r>
      <w:fldChar w:fldCharType="begin"/>
    </w:r>
    <w:r>
      <w:instrText xml:space="preserve"> DOCPROPERTY  Author  \* MERGEFORMAT </w:instrText>
    </w:r>
    <w:r>
      <w:fldChar w:fldCharType="separate"/>
    </w:r>
    <w:r w:rsidR="00575B01">
      <w:t>Future Skills Organisation</w:t>
    </w:r>
    <w:r w:rsidR="00575B01">
      <w:fldChar w:fldCharType="end"/>
    </w:r>
  </w:p>
  <w:p w:rsidR="00A77C72" w:rsidP="00A77C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B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7C72" w:rsidRPr="00575B01" w:rsidP="00575B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B01" w:rsidRPr="002D2AF8" w:rsidP="00A77C72">
    <w:pPr>
      <w:pStyle w:val="Header"/>
      <w:framePr w:wrap="around"/>
    </w:pPr>
    <w:r>
      <w:fldChar w:fldCharType="begin"/>
    </w:r>
    <w:r>
      <w:instrText xml:space="preserve"> TITLE   \* MERGEFORMAT </w:instrText>
    </w:r>
    <w:r>
      <w:fldChar w:fldCharType="separate"/>
    </w:r>
    <w:r>
      <w:t>FNSASIC314 Provide Tier 2 general advice in general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5B01" w:rsidP="00A77C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72" w:rsidRPr="002D2AF8" w:rsidP="00A77C72">
    <w:pPr>
      <w:pStyle w:val="Header"/>
      <w:framePr w:wrap="around"/>
    </w:pPr>
    <w:r>
      <w:fldChar w:fldCharType="begin"/>
    </w:r>
    <w:r>
      <w:instrText xml:space="preserve"> TITLE   \* MERGEFORMAT </w:instrText>
    </w:r>
    <w:r>
      <w:fldChar w:fldCharType="separate"/>
    </w:r>
    <w:r w:rsidR="00575B01">
      <w:t>FNSASIC314 Provide Tier 2 general advice in general insurance</w:t>
    </w:r>
    <w:r w:rsidR="00575B01">
      <w:fldChar w:fldCharType="end"/>
    </w:r>
    <w:r>
      <w:tab/>
      <w:t xml:space="preserve">Date this document was generated: </w:t>
    </w:r>
    <w:r>
      <w:fldChar w:fldCharType="begin"/>
    </w:r>
    <w:r>
      <w:instrText xml:space="preserve"> CREATEDATE  \@ "d MMMM yyyy"  \* MERGEFORMAT </w:instrText>
    </w:r>
    <w:r>
      <w:fldChar w:fldCharType="separate"/>
    </w:r>
    <w:r w:rsidR="00575B01">
      <w:rPr>
        <w:noProof/>
      </w:rPr>
      <w:t>2 March 2025</w:t>
    </w:r>
    <w:r>
      <w:fldChar w:fldCharType="end"/>
    </w:r>
  </w:p>
  <w:p w:rsidR="00A77C72" w:rsidP="00A77C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B4A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BEA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88FA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C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C72"/>
    <w:pPr>
      <w:spacing w:before="360" w:after="60"/>
      <w:outlineLvl w:val="0"/>
    </w:pPr>
    <w:rPr>
      <w:sz w:val="32"/>
    </w:rPr>
  </w:style>
  <w:style w:type="paragraph" w:styleId="Heading2">
    <w:name w:val="heading 2"/>
    <w:basedOn w:val="HeadingBase"/>
    <w:next w:val="BodyText"/>
    <w:link w:val="Heading2Char"/>
    <w:qFormat/>
    <w:rsid w:val="00A77C72"/>
    <w:pPr>
      <w:keepLines/>
      <w:spacing w:before="240" w:after="120"/>
      <w:outlineLvl w:val="1"/>
    </w:pPr>
    <w:rPr>
      <w:sz w:val="28"/>
      <w:szCs w:val="40"/>
    </w:rPr>
  </w:style>
  <w:style w:type="paragraph" w:styleId="Heading3">
    <w:name w:val="heading 3"/>
    <w:basedOn w:val="HeadingBase"/>
    <w:next w:val="BodyText"/>
    <w:link w:val="Heading3Char"/>
    <w:qFormat/>
    <w:rsid w:val="00A77C72"/>
    <w:pPr>
      <w:spacing w:before="180" w:after="120"/>
      <w:outlineLvl w:val="2"/>
    </w:pPr>
    <w:rPr>
      <w:spacing w:val="-10"/>
      <w:kern w:val="32"/>
    </w:rPr>
  </w:style>
  <w:style w:type="paragraph" w:styleId="Heading4">
    <w:name w:val="heading 4"/>
    <w:basedOn w:val="HeadingBase"/>
    <w:next w:val="BodyText"/>
    <w:link w:val="Heading4Char"/>
    <w:qFormat/>
    <w:rsid w:val="00A77C72"/>
    <w:pPr>
      <w:spacing w:before="160" w:after="120"/>
      <w:outlineLvl w:val="3"/>
    </w:pPr>
    <w:rPr>
      <w:sz w:val="22"/>
    </w:rPr>
  </w:style>
  <w:style w:type="paragraph" w:styleId="Heading5">
    <w:name w:val="heading 5"/>
    <w:basedOn w:val="HeadingBase"/>
    <w:next w:val="Normal"/>
    <w:link w:val="Heading5Char"/>
    <w:qFormat/>
    <w:rsid w:val="00A77C72"/>
    <w:pPr>
      <w:spacing w:before="80"/>
      <w:outlineLvl w:val="4"/>
    </w:pPr>
    <w:rPr>
      <w:color w:val="918585"/>
      <w:sz w:val="20"/>
    </w:rPr>
  </w:style>
  <w:style w:type="paragraph" w:styleId="Heading6">
    <w:name w:val="heading 6"/>
    <w:basedOn w:val="HeadingBase"/>
    <w:next w:val="Normal"/>
    <w:link w:val="Heading6Char"/>
    <w:qFormat/>
    <w:rsid w:val="00A77C72"/>
    <w:pPr>
      <w:spacing w:before="60"/>
      <w:outlineLvl w:val="5"/>
    </w:pPr>
    <w:rPr>
      <w:color w:val="918585"/>
      <w:sz w:val="20"/>
    </w:rPr>
  </w:style>
  <w:style w:type="paragraph" w:styleId="Heading7">
    <w:name w:val="heading 7"/>
    <w:basedOn w:val="Normal"/>
    <w:next w:val="Normal"/>
    <w:link w:val="Heading7Char"/>
    <w:qFormat/>
    <w:rsid w:val="00A77C72"/>
    <w:pPr>
      <w:ind w:left="720"/>
      <w:outlineLvl w:val="6"/>
    </w:pPr>
    <w:rPr>
      <w:i/>
    </w:rPr>
  </w:style>
  <w:style w:type="paragraph" w:styleId="Heading8">
    <w:name w:val="heading 8"/>
    <w:basedOn w:val="Normal"/>
    <w:next w:val="Normal"/>
    <w:link w:val="Heading8Char"/>
    <w:qFormat/>
    <w:rsid w:val="00A77C72"/>
    <w:pPr>
      <w:ind w:left="720"/>
      <w:outlineLvl w:val="7"/>
    </w:pPr>
    <w:rPr>
      <w:i/>
    </w:rPr>
  </w:style>
  <w:style w:type="paragraph" w:styleId="Heading9">
    <w:name w:val="heading 9"/>
    <w:basedOn w:val="Normal"/>
    <w:next w:val="Normal"/>
    <w:link w:val="Heading9Char"/>
    <w:qFormat/>
    <w:rsid w:val="00A77C72"/>
    <w:pPr>
      <w:ind w:left="720"/>
      <w:outlineLvl w:val="8"/>
    </w:pPr>
    <w:rPr>
      <w:i/>
    </w:rPr>
  </w:style>
  <w:style w:type="character" w:default="1" w:styleId="DefaultParagraphFont">
    <w:name w:val="Default Paragraph Font"/>
    <w:uiPriority w:val="1"/>
    <w:unhideWhenUsed/>
    <w:rsid w:val="00A77C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C72"/>
  </w:style>
  <w:style w:type="character" w:customStyle="1" w:styleId="Heading1Char">
    <w:name w:val="Heading 1 Char"/>
    <w:basedOn w:val="DefaultParagraphFont"/>
    <w:link w:val="Heading1"/>
    <w:rsid w:val="00A77C72"/>
    <w:rPr>
      <w:rFonts w:ascii="Times New Roman" w:eastAsia="Times New Roman" w:hAnsi="Times New Roman" w:cs="Times New Roman"/>
      <w:b/>
      <w:sz w:val="32"/>
      <w:szCs w:val="20"/>
      <w:lang w:eastAsia="en-US"/>
    </w:rPr>
  </w:style>
  <w:style w:type="paragraph" w:styleId="BodyText">
    <w:name w:val="Body Text"/>
    <w:basedOn w:val="Normal"/>
    <w:link w:val="BodyTextChar"/>
    <w:rsid w:val="00A77C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7C72"/>
    <w:rPr>
      <w:rFonts w:ascii="Times New Roman" w:eastAsia="Times New Roman" w:hAnsi="Times New Roman" w:cs="Times New Roman"/>
      <w:sz w:val="24"/>
      <w:lang w:eastAsia="en-US"/>
    </w:rPr>
  </w:style>
  <w:style w:type="paragraph" w:styleId="List">
    <w:name w:val="List"/>
    <w:basedOn w:val="BodyText"/>
    <w:next w:val="BodyText"/>
    <w:rsid w:val="00A77C72"/>
    <w:pPr>
      <w:tabs>
        <w:tab w:val="left" w:pos="340"/>
      </w:tabs>
      <w:spacing w:before="60" w:after="60"/>
      <w:ind w:left="340" w:hanging="340"/>
    </w:pPr>
  </w:style>
  <w:style w:type="paragraph" w:styleId="ListBullet">
    <w:name w:val="List Bullet"/>
    <w:basedOn w:val="List"/>
    <w:rsid w:val="00A77C72"/>
    <w:pPr>
      <w:numPr>
        <w:numId w:val="12"/>
      </w:numPr>
      <w:tabs>
        <w:tab w:val="clear" w:pos="340"/>
      </w:tabs>
      <w:spacing w:before="40" w:after="40"/>
    </w:pPr>
  </w:style>
  <w:style w:type="character" w:customStyle="1" w:styleId="SpecialBold">
    <w:name w:val="Special Bold"/>
    <w:basedOn w:val="DefaultParagraphFont"/>
    <w:rsid w:val="00A77C72"/>
    <w:rPr>
      <w:b/>
      <w:spacing w:val="0"/>
    </w:rPr>
  </w:style>
  <w:style w:type="paragraph" w:styleId="ListBullet2">
    <w:name w:val="List Bullet 2"/>
    <w:basedOn w:val="List2"/>
    <w:rsid w:val="00A77C72"/>
    <w:pPr>
      <w:numPr>
        <w:numId w:val="13"/>
      </w:numPr>
      <w:tabs>
        <w:tab w:val="clear" w:pos="680"/>
      </w:tabs>
    </w:pPr>
  </w:style>
  <w:style w:type="character" w:styleId="Emphasis">
    <w:name w:val="Emphasis"/>
    <w:basedOn w:val="DefaultParagraphFont"/>
    <w:qFormat/>
    <w:rsid w:val="00A77C72"/>
    <w:rPr>
      <w:i/>
    </w:rPr>
  </w:style>
  <w:style w:type="paragraph" w:customStyle="1" w:styleId="SuperHeading">
    <w:name w:val="SuperHeading"/>
    <w:basedOn w:val="Normal"/>
    <w:rsid w:val="00A77C72"/>
    <w:pPr>
      <w:spacing w:before="240" w:after="120"/>
      <w:outlineLvl w:val="0"/>
    </w:pPr>
    <w:rPr>
      <w:rFonts w:ascii="Times New Roman" w:hAnsi="Times New Roman"/>
      <w:b/>
      <w:sz w:val="32"/>
    </w:rPr>
  </w:style>
  <w:style w:type="paragraph" w:customStyle="1" w:styleId="AllowPageBreak">
    <w:name w:val="AllowPageBreak"/>
    <w:rsid w:val="00A77C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7C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C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C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C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C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C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C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C72"/>
    <w:rPr>
      <w:rFonts w:ascii="Courier New" w:eastAsia="Times New Roman" w:hAnsi="Courier New" w:cs="Times New Roman"/>
      <w:i/>
      <w:szCs w:val="20"/>
      <w:lang w:eastAsia="en-US"/>
    </w:rPr>
  </w:style>
  <w:style w:type="paragraph" w:customStyle="1" w:styleId="HeadingBase">
    <w:name w:val="Heading Base"/>
    <w:rsid w:val="00A77C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C72"/>
    <w:pPr>
      <w:tabs>
        <w:tab w:val="right" w:leader="dot" w:pos="9072"/>
      </w:tabs>
      <w:ind w:left="567"/>
    </w:pPr>
    <w:rPr>
      <w:szCs w:val="22"/>
    </w:rPr>
  </w:style>
  <w:style w:type="paragraph" w:customStyle="1" w:styleId="TOCBase">
    <w:name w:val="TOC Base"/>
    <w:rsid w:val="00A77C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C72"/>
    <w:pPr>
      <w:tabs>
        <w:tab w:val="right" w:leader="dot" w:pos="9072"/>
      </w:tabs>
      <w:spacing w:before="40" w:after="40"/>
      <w:ind w:left="284"/>
    </w:pPr>
    <w:rPr>
      <w:rFonts w:ascii="Times New Roman" w:hAnsi="Times New Roman"/>
    </w:rPr>
  </w:style>
  <w:style w:type="paragraph" w:styleId="TOC1">
    <w:name w:val="toc 1"/>
    <w:basedOn w:val="TOCBase"/>
    <w:next w:val="Normal"/>
    <w:rsid w:val="00A77C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C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C72"/>
    <w:rPr>
      <w:rFonts w:ascii="Times New Roman" w:eastAsia="Times New Roman" w:hAnsi="Times New Roman" w:cs="Times New Roman"/>
      <w:sz w:val="16"/>
      <w:lang w:eastAsia="en-US"/>
    </w:rPr>
  </w:style>
  <w:style w:type="paragraph" w:styleId="Title">
    <w:name w:val="Title"/>
    <w:basedOn w:val="HeadingBase"/>
    <w:link w:val="TitleChar"/>
    <w:qFormat/>
    <w:rsid w:val="00A77C72"/>
    <w:pPr>
      <w:spacing w:before="5040"/>
      <w:jc w:val="center"/>
    </w:pPr>
    <w:rPr>
      <w:sz w:val="48"/>
      <w:szCs w:val="72"/>
      <w:lang w:val="en-US"/>
    </w:rPr>
  </w:style>
  <w:style w:type="character" w:customStyle="1" w:styleId="TitleChar">
    <w:name w:val="Title Char"/>
    <w:basedOn w:val="DefaultParagraphFont"/>
    <w:link w:val="Title"/>
    <w:rsid w:val="00A77C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C72"/>
    <w:pPr>
      <w:tabs>
        <w:tab w:val="left" w:pos="3600"/>
        <w:tab w:val="left" w:pos="3958"/>
      </w:tabs>
    </w:pPr>
  </w:style>
  <w:style w:type="paragraph" w:customStyle="1" w:styleId="Note">
    <w:name w:val="Note"/>
    <w:basedOn w:val="BodyText"/>
    <w:rsid w:val="00A77C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C72"/>
    <w:pPr>
      <w:framePr w:wrap="auto" w:hAnchor="text" w:y="6049"/>
    </w:pPr>
    <w:rPr>
      <w:color w:val="000000"/>
      <w:sz w:val="40"/>
    </w:rPr>
  </w:style>
  <w:style w:type="paragraph" w:customStyle="1" w:styleId="TOCTitle">
    <w:name w:val="TOCTitle"/>
    <w:basedOn w:val="Heading1"/>
    <w:rsid w:val="00A77C72"/>
    <w:pPr>
      <w:spacing w:after="240"/>
      <w:jc w:val="center"/>
      <w:outlineLvl w:val="9"/>
    </w:pPr>
    <w:rPr>
      <w:caps/>
    </w:rPr>
  </w:style>
  <w:style w:type="paragraph" w:customStyle="1" w:styleId="Version">
    <w:name w:val="Version"/>
    <w:rsid w:val="00A77C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7C72"/>
    <w:pPr>
      <w:keepNext w:val="0"/>
      <w:tabs>
        <w:tab w:val="right" w:pos="4176"/>
      </w:tabs>
      <w:ind w:left="198" w:hanging="198"/>
    </w:pPr>
    <w:rPr>
      <w:rFonts w:ascii="Garamond" w:hAnsi="Garamond"/>
    </w:rPr>
  </w:style>
  <w:style w:type="paragraph" w:styleId="IndexHeading">
    <w:name w:val="index heading"/>
    <w:basedOn w:val="Normal"/>
    <w:next w:val="Index1"/>
    <w:semiHidden/>
    <w:rsid w:val="00A77C72"/>
    <w:pPr>
      <w:spacing w:before="120" w:after="120"/>
    </w:pPr>
    <w:rPr>
      <w:rFonts w:ascii="Arial" w:hAnsi="Arial"/>
      <w:b/>
      <w:color w:val="918585"/>
      <w:sz w:val="24"/>
    </w:rPr>
  </w:style>
  <w:style w:type="paragraph" w:styleId="Header">
    <w:name w:val="header"/>
    <w:basedOn w:val="Normal"/>
    <w:link w:val="HeaderChar"/>
    <w:rsid w:val="00A77C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C72"/>
    <w:rPr>
      <w:rFonts w:ascii="Times New Roman" w:eastAsia="Times New Roman" w:hAnsi="Times New Roman" w:cs="Times New Roman"/>
      <w:sz w:val="16"/>
      <w:szCs w:val="20"/>
      <w:lang w:val="en-GB" w:eastAsia="en-US"/>
    </w:rPr>
  </w:style>
  <w:style w:type="paragraph" w:customStyle="1" w:styleId="Chapter">
    <w:name w:val="Chapter"/>
    <w:basedOn w:val="Normal"/>
    <w:rsid w:val="00A77C72"/>
    <w:pPr>
      <w:spacing w:before="240"/>
    </w:pPr>
    <w:rPr>
      <w:rFonts w:ascii="Times New Roman" w:hAnsi="Times New Roman"/>
      <w:smallCaps/>
      <w:spacing w:val="80"/>
      <w:sz w:val="28"/>
    </w:rPr>
  </w:style>
  <w:style w:type="paragraph" w:customStyle="1" w:styleId="InChapter">
    <w:name w:val="InChapter"/>
    <w:basedOn w:val="Heading3"/>
    <w:rsid w:val="00A77C72"/>
    <w:pPr>
      <w:spacing w:after="240"/>
      <w:outlineLvl w:val="9"/>
    </w:pPr>
    <w:rPr>
      <w:noProof/>
    </w:rPr>
  </w:style>
  <w:style w:type="paragraph" w:styleId="Index2">
    <w:name w:val="index 2"/>
    <w:basedOn w:val="Normal"/>
    <w:next w:val="Normal"/>
    <w:semiHidden/>
    <w:rsid w:val="00A77C72"/>
    <w:pPr>
      <w:tabs>
        <w:tab w:val="right" w:pos="4176"/>
      </w:tabs>
      <w:ind w:left="568" w:hanging="284"/>
    </w:pPr>
    <w:rPr>
      <w:rFonts w:ascii="Garamond" w:hAnsi="Garamond"/>
    </w:rPr>
  </w:style>
  <w:style w:type="paragraph" w:customStyle="1" w:styleId="Byline">
    <w:name w:val="Byline"/>
    <w:rsid w:val="00A77C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C72"/>
    <w:pPr>
      <w:tabs>
        <w:tab w:val="clear" w:pos="3600"/>
        <w:tab w:val="clear" w:pos="3958"/>
      </w:tabs>
      <w:jc w:val="right"/>
    </w:pPr>
  </w:style>
  <w:style w:type="paragraph" w:styleId="Caption">
    <w:name w:val="caption"/>
    <w:basedOn w:val="BodyText"/>
    <w:next w:val="Normal"/>
    <w:qFormat/>
    <w:rsid w:val="00A77C72"/>
    <w:pPr>
      <w:framePr w:w="2268" w:hSpace="181" w:vSpace="181" w:wrap="around" w:vAnchor="text" w:hAnchor="page" w:x="1135" w:y="285" w:anchorLock="1"/>
    </w:pPr>
    <w:rPr>
      <w:i/>
    </w:rPr>
  </w:style>
  <w:style w:type="paragraph" w:customStyle="1" w:styleId="MiniTOCTitle">
    <w:name w:val="MiniTOCTitle"/>
    <w:basedOn w:val="Heading4"/>
    <w:rsid w:val="00A77C72"/>
    <w:pPr>
      <w:spacing w:before="240"/>
      <w:outlineLvl w:val="9"/>
    </w:pPr>
    <w:rPr>
      <w:noProof/>
      <w:sz w:val="24"/>
    </w:rPr>
  </w:style>
  <w:style w:type="paragraph" w:customStyle="1" w:styleId="MiniTOCItem">
    <w:name w:val="MiniTOCItem"/>
    <w:basedOn w:val="ListBullet"/>
    <w:rsid w:val="00A77C72"/>
    <w:pPr>
      <w:numPr>
        <w:numId w:val="0"/>
      </w:numPr>
      <w:tabs>
        <w:tab w:val="right" w:leader="dot" w:pos="6521"/>
      </w:tabs>
      <w:spacing w:before="0" w:after="0"/>
    </w:pPr>
  </w:style>
  <w:style w:type="paragraph" w:customStyle="1" w:styleId="TOFTitle">
    <w:name w:val="TOFTitle"/>
    <w:basedOn w:val="TOCTitle"/>
    <w:rsid w:val="00A77C72"/>
  </w:style>
  <w:style w:type="paragraph" w:styleId="TableofFigures">
    <w:name w:val="table of figures"/>
    <w:basedOn w:val="Normal"/>
    <w:next w:val="Normal"/>
    <w:semiHidden/>
    <w:rsid w:val="00A77C72"/>
    <w:pPr>
      <w:tabs>
        <w:tab w:val="right" w:leader="dot" w:pos="9072"/>
      </w:tabs>
      <w:ind w:left="970" w:hanging="403"/>
    </w:pPr>
    <w:rPr>
      <w:rFonts w:ascii="Times New Roman" w:hAnsi="Times New Roman"/>
      <w:b/>
    </w:rPr>
  </w:style>
  <w:style w:type="paragraph" w:styleId="ListNumber">
    <w:name w:val="List Number"/>
    <w:basedOn w:val="List"/>
    <w:rsid w:val="00A77C72"/>
    <w:pPr>
      <w:numPr>
        <w:numId w:val="15"/>
      </w:numPr>
      <w:tabs>
        <w:tab w:val="clear" w:pos="340"/>
      </w:tabs>
    </w:pPr>
  </w:style>
  <w:style w:type="character" w:customStyle="1" w:styleId="WingdingSymbols">
    <w:name w:val="Wingding Symbols"/>
    <w:rsid w:val="00A77C72"/>
    <w:rPr>
      <w:rFonts w:ascii="Wingdings" w:hAnsi="Wingdings"/>
    </w:rPr>
  </w:style>
  <w:style w:type="paragraph" w:customStyle="1" w:styleId="TableHeading">
    <w:name w:val="Table Heading"/>
    <w:basedOn w:val="HeadingBase"/>
    <w:rsid w:val="00A77C72"/>
    <w:pPr>
      <w:keepLines/>
      <w:pBdr>
        <w:bottom w:val="single" w:sz="6" w:space="1" w:color="918585"/>
      </w:pBdr>
      <w:spacing w:before="240"/>
    </w:pPr>
  </w:style>
  <w:style w:type="character" w:customStyle="1" w:styleId="HotSpot">
    <w:name w:val="HotSpot"/>
    <w:rsid w:val="00A77C72"/>
    <w:rPr>
      <w:color w:val="0033CC"/>
      <w:u w:val="none"/>
    </w:rPr>
  </w:style>
  <w:style w:type="paragraph" w:customStyle="1" w:styleId="BodyTextRight">
    <w:name w:val="Body Text Right"/>
    <w:basedOn w:val="BodyText"/>
    <w:rsid w:val="00A77C72"/>
    <w:pPr>
      <w:spacing w:before="0" w:after="0"/>
      <w:jc w:val="right"/>
    </w:pPr>
  </w:style>
  <w:style w:type="paragraph" w:styleId="Index3">
    <w:name w:val="index 3"/>
    <w:basedOn w:val="ListNumber2"/>
    <w:next w:val="Normal"/>
    <w:semiHidden/>
    <w:rsid w:val="00A77C72"/>
    <w:pPr>
      <w:numPr>
        <w:numId w:val="0"/>
      </w:numPr>
      <w:tabs>
        <w:tab w:val="right" w:leader="dot" w:pos="4176"/>
      </w:tabs>
    </w:pPr>
  </w:style>
  <w:style w:type="paragraph" w:styleId="ListNumber2">
    <w:name w:val="List Number 2"/>
    <w:basedOn w:val="List2"/>
    <w:rsid w:val="00A77C72"/>
    <w:pPr>
      <w:numPr>
        <w:numId w:val="10"/>
      </w:numPr>
      <w:tabs>
        <w:tab w:val="clear" w:pos="1060"/>
      </w:tabs>
    </w:pPr>
  </w:style>
  <w:style w:type="paragraph" w:customStyle="1" w:styleId="MarginNote">
    <w:name w:val="Margin Note"/>
    <w:basedOn w:val="BodyText"/>
    <w:rsid w:val="00A77C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C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C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C72"/>
    <w:rPr>
      <w:sz w:val="32"/>
    </w:rPr>
  </w:style>
  <w:style w:type="paragraph" w:customStyle="1" w:styleId="HeadingProcedure">
    <w:name w:val="Heading Procedure"/>
    <w:basedOn w:val="HeadingBase"/>
    <w:next w:val="Normal"/>
    <w:rsid w:val="00A77C72"/>
    <w:pPr>
      <w:tabs>
        <w:tab w:val="left" w:pos="0"/>
      </w:tabs>
      <w:spacing w:before="120" w:after="60"/>
    </w:pPr>
    <w:rPr>
      <w:i/>
      <w:color w:val="918585"/>
      <w:sz w:val="22"/>
    </w:rPr>
  </w:style>
  <w:style w:type="paragraph" w:customStyle="1" w:styleId="TableBodyText">
    <w:name w:val="Table Body Text"/>
    <w:basedOn w:val="BodyText"/>
    <w:rsid w:val="00A77C72"/>
    <w:pPr>
      <w:spacing w:before="60" w:after="60"/>
    </w:pPr>
  </w:style>
  <w:style w:type="paragraph" w:styleId="ListContinue">
    <w:name w:val="List Continue"/>
    <w:basedOn w:val="List"/>
    <w:rsid w:val="00A77C72"/>
    <w:pPr>
      <w:ind w:firstLine="0"/>
    </w:pPr>
  </w:style>
  <w:style w:type="paragraph" w:customStyle="1" w:styleId="ListNote">
    <w:name w:val="List Note"/>
    <w:basedOn w:val="List"/>
    <w:rsid w:val="00A77C72"/>
    <w:pPr>
      <w:pBdr>
        <w:top w:val="single" w:sz="6" w:space="2" w:color="918585"/>
        <w:bottom w:val="single" w:sz="6" w:space="2" w:color="918585"/>
      </w:pBdr>
      <w:tabs>
        <w:tab w:val="left" w:pos="1021"/>
      </w:tabs>
      <w:ind w:firstLine="0"/>
    </w:pPr>
  </w:style>
  <w:style w:type="paragraph" w:customStyle="1" w:styleId="Warning">
    <w:name w:val="Warning"/>
    <w:basedOn w:val="BodyText"/>
    <w:rsid w:val="00A77C72"/>
    <w:pPr>
      <w:shd w:val="clear" w:color="auto" w:fill="D9D9D9"/>
      <w:tabs>
        <w:tab w:val="left" w:pos="992"/>
      </w:tabs>
      <w:ind w:left="119" w:right="119"/>
    </w:pPr>
    <w:rPr>
      <w:sz w:val="20"/>
    </w:rPr>
  </w:style>
  <w:style w:type="paragraph" w:customStyle="1" w:styleId="MarginIcons">
    <w:name w:val="Margin Icons"/>
    <w:basedOn w:val="BodyText"/>
    <w:rsid w:val="00A77C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C72"/>
    <w:rPr>
      <w:rFonts w:ascii="Courier New" w:hAnsi="Courier New"/>
    </w:rPr>
  </w:style>
  <w:style w:type="paragraph" w:customStyle="1" w:styleId="NoteBullet">
    <w:name w:val="Note Bullet"/>
    <w:basedOn w:val="Note"/>
    <w:rsid w:val="00A77C72"/>
    <w:pPr>
      <w:tabs>
        <w:tab w:val="clear" w:pos="680"/>
      </w:tabs>
      <w:spacing w:before="60" w:after="60"/>
    </w:pPr>
  </w:style>
  <w:style w:type="paragraph" w:customStyle="1" w:styleId="SubHeading2">
    <w:name w:val="SubHeading2"/>
    <w:basedOn w:val="HeadingBase"/>
    <w:rsid w:val="00A77C72"/>
    <w:pPr>
      <w:spacing w:before="240" w:after="60"/>
    </w:pPr>
    <w:rPr>
      <w:sz w:val="20"/>
    </w:rPr>
  </w:style>
  <w:style w:type="paragraph" w:customStyle="1" w:styleId="SubHeading1">
    <w:name w:val="SubHeading1"/>
    <w:basedOn w:val="HeadingBase"/>
    <w:rsid w:val="00A77C72"/>
    <w:pPr>
      <w:spacing w:before="240" w:after="60"/>
    </w:pPr>
    <w:rPr>
      <w:color w:val="918585"/>
      <w:sz w:val="22"/>
    </w:rPr>
  </w:style>
  <w:style w:type="paragraph" w:customStyle="1" w:styleId="SideHeading">
    <w:name w:val="Side Heading"/>
    <w:basedOn w:val="HeadingBase"/>
    <w:rsid w:val="00A77C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C72"/>
    <w:pPr>
      <w:tabs>
        <w:tab w:val="num" w:pos="360"/>
      </w:tabs>
    </w:pPr>
  </w:style>
  <w:style w:type="paragraph" w:styleId="PlainText">
    <w:name w:val="Plain Text"/>
    <w:basedOn w:val="Normal"/>
    <w:link w:val="PlainTextChar"/>
    <w:rsid w:val="00A77C72"/>
    <w:rPr>
      <w:sz w:val="20"/>
    </w:rPr>
  </w:style>
  <w:style w:type="character" w:customStyle="1" w:styleId="PlainTextChar">
    <w:name w:val="Plain Text Char"/>
    <w:basedOn w:val="DefaultParagraphFont"/>
    <w:link w:val="PlainText"/>
    <w:rsid w:val="00A77C72"/>
    <w:rPr>
      <w:rFonts w:ascii="Courier New" w:eastAsia="Times New Roman" w:hAnsi="Courier New" w:cs="Times New Roman"/>
      <w:sz w:val="20"/>
      <w:szCs w:val="20"/>
      <w:lang w:eastAsia="en-US"/>
    </w:rPr>
  </w:style>
  <w:style w:type="character" w:customStyle="1" w:styleId="MenuOption">
    <w:name w:val="Menu Option"/>
    <w:basedOn w:val="DefaultParagraphFont"/>
    <w:rsid w:val="00A77C72"/>
    <w:rPr>
      <w:b/>
      <w:smallCaps/>
    </w:rPr>
  </w:style>
  <w:style w:type="paragraph" w:customStyle="1" w:styleId="TableListNumber">
    <w:name w:val="Table List Number"/>
    <w:basedOn w:val="ListNumber"/>
    <w:rsid w:val="00A77C72"/>
    <w:pPr>
      <w:numPr>
        <w:numId w:val="0"/>
      </w:numPr>
    </w:pPr>
  </w:style>
  <w:style w:type="paragraph" w:styleId="TOC4">
    <w:name w:val="toc 4"/>
    <w:basedOn w:val="TOCBase"/>
    <w:next w:val="Normal"/>
    <w:semiHidden/>
    <w:rsid w:val="00A77C72"/>
    <w:pPr>
      <w:tabs>
        <w:tab w:val="right" w:leader="dot" w:pos="9071"/>
      </w:tabs>
      <w:ind w:left="1701"/>
    </w:pPr>
  </w:style>
  <w:style w:type="paragraph" w:customStyle="1" w:styleId="ListAlpha">
    <w:name w:val="List Alpha"/>
    <w:basedOn w:val="List"/>
    <w:rsid w:val="00A77C72"/>
    <w:pPr>
      <w:numPr>
        <w:numId w:val="9"/>
      </w:numPr>
    </w:pPr>
  </w:style>
  <w:style w:type="paragraph" w:customStyle="1" w:styleId="ListAlpha2">
    <w:name w:val="List Alpha 2"/>
    <w:basedOn w:val="List2"/>
    <w:rsid w:val="00A77C72"/>
    <w:pPr>
      <w:numPr>
        <w:numId w:val="8"/>
      </w:numPr>
    </w:pPr>
  </w:style>
  <w:style w:type="paragraph" w:styleId="List2">
    <w:name w:val="List 2"/>
    <w:basedOn w:val="BodyText"/>
    <w:rsid w:val="00A77C72"/>
    <w:pPr>
      <w:tabs>
        <w:tab w:val="left" w:pos="680"/>
      </w:tabs>
      <w:spacing w:before="60" w:after="60"/>
      <w:ind w:left="680" w:hanging="340"/>
    </w:pPr>
  </w:style>
  <w:style w:type="paragraph" w:styleId="List3">
    <w:name w:val="List 3"/>
    <w:basedOn w:val="BodyText"/>
    <w:rsid w:val="00A77C72"/>
    <w:pPr>
      <w:tabs>
        <w:tab w:val="left" w:pos="1021"/>
      </w:tabs>
      <w:spacing w:before="60" w:after="60"/>
      <w:ind w:left="1020" w:hanging="340"/>
    </w:pPr>
  </w:style>
  <w:style w:type="paragraph" w:styleId="List4">
    <w:name w:val="List 4"/>
    <w:basedOn w:val="BodyText"/>
    <w:rsid w:val="00A77C72"/>
    <w:pPr>
      <w:tabs>
        <w:tab w:val="left" w:pos="1361"/>
      </w:tabs>
      <w:spacing w:before="60" w:after="60"/>
      <w:ind w:left="1361" w:hanging="340"/>
    </w:pPr>
  </w:style>
  <w:style w:type="paragraph" w:styleId="List5">
    <w:name w:val="List 5"/>
    <w:basedOn w:val="BodyText"/>
    <w:rsid w:val="00A77C72"/>
    <w:pPr>
      <w:tabs>
        <w:tab w:val="left" w:pos="1701"/>
      </w:tabs>
      <w:spacing w:before="60" w:after="60"/>
      <w:ind w:left="1701" w:hanging="340"/>
    </w:pPr>
  </w:style>
  <w:style w:type="paragraph" w:styleId="ListBullet3">
    <w:name w:val="List Bullet 3"/>
    <w:basedOn w:val="List3"/>
    <w:rsid w:val="00A77C72"/>
    <w:pPr>
      <w:numPr>
        <w:numId w:val="14"/>
      </w:numPr>
      <w:tabs>
        <w:tab w:val="clear" w:pos="1021"/>
      </w:tabs>
      <w:ind w:left="1037" w:hanging="357"/>
    </w:pPr>
  </w:style>
  <w:style w:type="paragraph" w:styleId="ListBullet4">
    <w:name w:val="List Bullet 4"/>
    <w:basedOn w:val="List4"/>
    <w:rsid w:val="00A77C72"/>
    <w:pPr>
      <w:numPr>
        <w:numId w:val="3"/>
      </w:numPr>
      <w:tabs>
        <w:tab w:val="clear" w:pos="1361"/>
      </w:tabs>
    </w:pPr>
  </w:style>
  <w:style w:type="paragraph" w:styleId="ListBullet5">
    <w:name w:val="List Bullet 5"/>
    <w:basedOn w:val="List5"/>
    <w:rsid w:val="00A77C72"/>
    <w:pPr>
      <w:numPr>
        <w:numId w:val="4"/>
      </w:numPr>
    </w:pPr>
  </w:style>
  <w:style w:type="paragraph" w:styleId="ListContinue2">
    <w:name w:val="List Continue 2"/>
    <w:basedOn w:val="List2"/>
    <w:rsid w:val="00A77C72"/>
    <w:pPr>
      <w:ind w:firstLine="0"/>
    </w:pPr>
  </w:style>
  <w:style w:type="paragraph" w:styleId="ListContinue3">
    <w:name w:val="List Continue 3"/>
    <w:basedOn w:val="List3"/>
    <w:rsid w:val="00A77C72"/>
    <w:pPr>
      <w:ind w:left="1021" w:firstLine="0"/>
    </w:pPr>
  </w:style>
  <w:style w:type="paragraph" w:styleId="ListContinue4">
    <w:name w:val="List Continue 4"/>
    <w:basedOn w:val="List4"/>
    <w:rsid w:val="00A77C72"/>
    <w:pPr>
      <w:ind w:firstLine="0"/>
    </w:pPr>
  </w:style>
  <w:style w:type="paragraph" w:styleId="ListContinue5">
    <w:name w:val="List Continue 5"/>
    <w:basedOn w:val="List5"/>
    <w:rsid w:val="00A77C72"/>
    <w:pPr>
      <w:ind w:firstLine="0"/>
    </w:pPr>
  </w:style>
  <w:style w:type="paragraph" w:styleId="ListNumber3">
    <w:name w:val="List Number 3"/>
    <w:basedOn w:val="List3"/>
    <w:rsid w:val="00A77C72"/>
    <w:pPr>
      <w:numPr>
        <w:numId w:val="5"/>
      </w:numPr>
    </w:pPr>
  </w:style>
  <w:style w:type="paragraph" w:styleId="ListNumber4">
    <w:name w:val="List Number 4"/>
    <w:basedOn w:val="List4"/>
    <w:rsid w:val="00A77C72"/>
    <w:pPr>
      <w:numPr>
        <w:numId w:val="6"/>
      </w:numPr>
    </w:pPr>
  </w:style>
  <w:style w:type="paragraph" w:styleId="ListNumber5">
    <w:name w:val="List Number 5"/>
    <w:basedOn w:val="List5"/>
    <w:rsid w:val="00A77C72"/>
    <w:pPr>
      <w:numPr>
        <w:numId w:val="7"/>
      </w:numPr>
    </w:pPr>
  </w:style>
  <w:style w:type="paragraph" w:styleId="BlockText">
    <w:name w:val="Block Text"/>
    <w:basedOn w:val="Normal"/>
    <w:rsid w:val="00A77C72"/>
    <w:pPr>
      <w:spacing w:after="120"/>
      <w:ind w:left="1440" w:right="1440"/>
    </w:pPr>
  </w:style>
  <w:style w:type="character" w:customStyle="1" w:styleId="Subscript">
    <w:name w:val="Subscript"/>
    <w:basedOn w:val="DefaultParagraphFont"/>
    <w:rsid w:val="00A77C72"/>
    <w:rPr>
      <w:sz w:val="16"/>
      <w:vertAlign w:val="subscript"/>
    </w:rPr>
  </w:style>
  <w:style w:type="character" w:customStyle="1" w:styleId="Superscript">
    <w:name w:val="Superscript"/>
    <w:basedOn w:val="DefaultParagraphFont"/>
    <w:rsid w:val="00A77C72"/>
    <w:rPr>
      <w:sz w:val="16"/>
      <w:vertAlign w:val="superscript"/>
    </w:rPr>
  </w:style>
  <w:style w:type="character" w:customStyle="1" w:styleId="Symbols">
    <w:name w:val="Symbols"/>
    <w:basedOn w:val="DefaultParagraphFont"/>
    <w:rsid w:val="00A77C72"/>
    <w:rPr>
      <w:rFonts w:ascii="Symbol" w:hAnsi="Symbol"/>
    </w:rPr>
  </w:style>
  <w:style w:type="character" w:customStyle="1" w:styleId="MenuOptions">
    <w:name w:val="Menu Options"/>
    <w:basedOn w:val="DefaultParagraphFont"/>
    <w:rsid w:val="00A77C72"/>
    <w:rPr>
      <w:rFonts w:ascii="Arial Narrow" w:hAnsi="Arial Narrow"/>
      <w:smallCaps/>
    </w:rPr>
  </w:style>
  <w:style w:type="character" w:customStyle="1" w:styleId="Buttons">
    <w:name w:val="Buttons"/>
    <w:basedOn w:val="DefaultParagraphFont"/>
    <w:rsid w:val="00A77C72"/>
    <w:rPr>
      <w:b/>
    </w:rPr>
  </w:style>
  <w:style w:type="character" w:customStyle="1" w:styleId="Underlined">
    <w:name w:val="Underlined"/>
    <w:basedOn w:val="DefaultParagraphFont"/>
    <w:rsid w:val="00A77C72"/>
    <w:rPr>
      <w:u w:val="single"/>
    </w:rPr>
  </w:style>
  <w:style w:type="paragraph" w:customStyle="1" w:styleId="TableBodyTextRight">
    <w:name w:val="Table Body Text Right"/>
    <w:basedOn w:val="TableBodyText"/>
    <w:rsid w:val="00A77C72"/>
    <w:pPr>
      <w:widowControl w:val="0"/>
      <w:autoSpaceDE w:val="0"/>
      <w:autoSpaceDN w:val="0"/>
      <w:adjustRightInd w:val="0"/>
      <w:jc w:val="right"/>
    </w:pPr>
    <w:rPr>
      <w:rFonts w:cs="Arial"/>
      <w:szCs w:val="18"/>
    </w:rPr>
  </w:style>
  <w:style w:type="paragraph" w:customStyle="1" w:styleId="CopyrightText">
    <w:name w:val="Copyright Text"/>
    <w:basedOn w:val="BodyText"/>
    <w:rsid w:val="00A77C72"/>
    <w:rPr>
      <w:sz w:val="18"/>
    </w:rPr>
  </w:style>
  <w:style w:type="paragraph" w:customStyle="1" w:styleId="BodySmallRight">
    <w:name w:val="Body Small Right"/>
    <w:basedOn w:val="BodyTextRight"/>
    <w:rsid w:val="00A77C72"/>
    <w:rPr>
      <w:sz w:val="18"/>
      <w:szCs w:val="18"/>
    </w:rPr>
  </w:style>
  <w:style w:type="paragraph" w:customStyle="1" w:styleId="MarginEdition">
    <w:name w:val="Margin Edition"/>
    <w:basedOn w:val="MarginNote"/>
    <w:rsid w:val="00A77C72"/>
    <w:pPr>
      <w:spacing w:before="0" w:after="0"/>
    </w:pPr>
    <w:rPr>
      <w:rFonts w:ascii="Times New Roman" w:hAnsi="Times New Roman"/>
      <w:color w:val="999999"/>
    </w:rPr>
  </w:style>
  <w:style w:type="paragraph" w:customStyle="1" w:styleId="Spacer">
    <w:name w:val="Spacer"/>
    <w:basedOn w:val="Normal"/>
    <w:rsid w:val="00A77C72"/>
    <w:rPr>
      <w:sz w:val="2"/>
      <w:szCs w:val="2"/>
    </w:rPr>
  </w:style>
  <w:style w:type="character" w:customStyle="1" w:styleId="Small">
    <w:name w:val="Small"/>
    <w:basedOn w:val="DefaultParagraphFont"/>
    <w:rsid w:val="00A77C72"/>
    <w:rPr>
      <w:sz w:val="16"/>
    </w:rPr>
  </w:style>
  <w:style w:type="paragraph" w:customStyle="1" w:styleId="WideTable">
    <w:name w:val="Wide Table"/>
    <w:basedOn w:val="Normal"/>
    <w:rsid w:val="00A77C72"/>
    <w:pPr>
      <w:ind w:left="-1418"/>
    </w:pPr>
    <w:rPr>
      <w:sz w:val="2"/>
      <w:szCs w:val="2"/>
    </w:rPr>
  </w:style>
  <w:style w:type="character" w:styleId="PageNumber">
    <w:name w:val="page number"/>
    <w:basedOn w:val="DefaultParagraphFont"/>
    <w:rsid w:val="00A77C72"/>
  </w:style>
  <w:style w:type="paragraph" w:styleId="Quote">
    <w:name w:val="Quote"/>
    <w:basedOn w:val="Heading1"/>
    <w:link w:val="QuoteChar"/>
    <w:qFormat/>
    <w:rsid w:val="00A77C72"/>
    <w:rPr>
      <w:b w:val="0"/>
      <w:sz w:val="72"/>
      <w:szCs w:val="72"/>
      <w:lang w:val="en-NZ"/>
    </w:rPr>
  </w:style>
  <w:style w:type="character" w:customStyle="1" w:styleId="QuoteChar">
    <w:name w:val="Quote Char"/>
    <w:basedOn w:val="DefaultParagraphFont"/>
    <w:link w:val="Quote"/>
    <w:rsid w:val="00A77C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C72"/>
    <w:pPr>
      <w:pageBreakBefore/>
    </w:pPr>
  </w:style>
  <w:style w:type="paragraph" w:customStyle="1" w:styleId="Border">
    <w:name w:val="Border"/>
    <w:basedOn w:val="Normal"/>
    <w:qFormat/>
    <w:rsid w:val="00A77C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C72"/>
    <w:rPr>
      <w:b/>
      <w:bCs/>
      <w:i/>
      <w:iCs/>
      <w:color w:val="auto"/>
    </w:rPr>
  </w:style>
  <w:style w:type="paragraph" w:styleId="IntenseQuote">
    <w:name w:val="Intense Quote"/>
    <w:basedOn w:val="Normal"/>
    <w:next w:val="Normal"/>
    <w:link w:val="IntenseQuoteChar"/>
    <w:uiPriority w:val="30"/>
    <w:qFormat/>
    <w:rsid w:val="00A77C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C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C72"/>
    <w:rPr>
      <w:smallCaps/>
      <w:color w:val="auto"/>
      <w:u w:val="single"/>
    </w:rPr>
  </w:style>
  <w:style w:type="character" w:styleId="IntenseReference">
    <w:name w:val="Intense Reference"/>
    <w:basedOn w:val="DefaultParagraphFont"/>
    <w:uiPriority w:val="32"/>
    <w:qFormat/>
    <w:rsid w:val="00A77C72"/>
    <w:rPr>
      <w:b/>
      <w:bCs/>
      <w:smallCaps/>
      <w:color w:val="auto"/>
      <w:spacing w:val="5"/>
      <w:u w:val="single"/>
    </w:rPr>
  </w:style>
  <w:style w:type="paragraph" w:customStyle="1" w:styleId="2ColumnHeading">
    <w:name w:val="2Column Heading"/>
    <w:basedOn w:val="BodyText"/>
    <w:qFormat/>
    <w:rsid w:val="00A77C72"/>
    <w:pPr>
      <w:spacing w:after="60"/>
      <w:ind w:left="-2268"/>
    </w:pPr>
    <w:rPr>
      <w:b/>
    </w:rPr>
  </w:style>
  <w:style w:type="paragraph" w:customStyle="1" w:styleId="Heading1TOC">
    <w:name w:val="Heading1 TOC"/>
    <w:basedOn w:val="Normal"/>
    <w:qFormat/>
    <w:rsid w:val="00A77C72"/>
    <w:pPr>
      <w:spacing w:before="240" w:after="120"/>
    </w:pPr>
    <w:rPr>
      <w:rFonts w:ascii="Times New Roman" w:hAnsi="Times New Roman"/>
      <w:b/>
      <w:sz w:val="32"/>
    </w:rPr>
  </w:style>
  <w:style w:type="paragraph" w:customStyle="1" w:styleId="Heading2TOC">
    <w:name w:val="Heading2 TOC"/>
    <w:basedOn w:val="Normal"/>
    <w:qFormat/>
    <w:rsid w:val="00A77C72"/>
    <w:pPr>
      <w:spacing w:before="240" w:after="60"/>
    </w:pPr>
    <w:rPr>
      <w:rFonts w:ascii="Times New Roman" w:hAnsi="Times New Roman"/>
      <w:b/>
      <w:sz w:val="28"/>
    </w:rPr>
  </w:style>
  <w:style w:type="character" w:customStyle="1" w:styleId="Underline">
    <w:name w:val="Underline"/>
    <w:basedOn w:val="DefaultParagraphFont"/>
    <w:qFormat/>
    <w:rsid w:val="00A77C72"/>
    <w:rPr>
      <w:u w:val="single"/>
    </w:rPr>
  </w:style>
  <w:style w:type="character" w:customStyle="1" w:styleId="BoldandItalics">
    <w:name w:val="Bold and Italics"/>
    <w:qFormat/>
    <w:rsid w:val="00A77C72"/>
    <w:rPr>
      <w:b/>
      <w:i/>
      <w:u w:val="none"/>
    </w:rPr>
  </w:style>
  <w:style w:type="paragraph" w:styleId="BalloonText">
    <w:name w:val="Balloon Text"/>
    <w:basedOn w:val="Normal"/>
    <w:link w:val="BalloonTextChar"/>
    <w:rsid w:val="00A77C72"/>
    <w:rPr>
      <w:rFonts w:ascii="Tahoma" w:hAnsi="Tahoma" w:cs="Tahoma"/>
      <w:sz w:val="16"/>
      <w:szCs w:val="16"/>
    </w:rPr>
  </w:style>
  <w:style w:type="character" w:customStyle="1" w:styleId="BalloonTextChar">
    <w:name w:val="Balloon Text Char"/>
    <w:basedOn w:val="DefaultParagraphFont"/>
    <w:link w:val="BalloonText"/>
    <w:rsid w:val="00A77C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C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7C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C72"/>
    <w:rPr>
      <w:b/>
      <w:color w:val="660033"/>
      <w:spacing w:val="0"/>
    </w:rPr>
  </w:style>
  <w:style w:type="paragraph" w:customStyle="1" w:styleId="Nameditemlist">
    <w:name w:val="Named item list"/>
    <w:basedOn w:val="BodyText"/>
    <w:qFormat/>
    <w:rsid w:val="00A77C72"/>
    <w:pPr>
      <w:tabs>
        <w:tab w:val="left" w:pos="2835"/>
      </w:tabs>
      <w:ind w:left="2835" w:hanging="2835"/>
    </w:pPr>
  </w:style>
  <w:style w:type="paragraph" w:customStyle="1" w:styleId="BodyTextnopadding">
    <w:name w:val="Body Text no padding"/>
    <w:basedOn w:val="BodyText"/>
    <w:qFormat/>
    <w:rsid w:val="00A77C72"/>
    <w:pPr>
      <w:spacing w:before="0" w:after="0"/>
    </w:pPr>
  </w:style>
  <w:style w:type="paragraph" w:customStyle="1" w:styleId="BodyTextBold">
    <w:name w:val="Body Text Bold"/>
    <w:basedOn w:val="BodyText"/>
    <w:qFormat/>
    <w:rsid w:val="00A77C72"/>
    <w:rPr>
      <w:b/>
    </w:rPr>
  </w:style>
  <w:style w:type="character" w:styleId="Hyperlink">
    <w:name w:val="Hyperlink"/>
    <w:basedOn w:val="DefaultParagraphFont"/>
    <w:uiPriority w:val="99"/>
    <w:unhideWhenUsed/>
    <w:rsid w:val="00575B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1095</Words>
  <Characters>7156</Characters>
  <Application>Microsoft Office Word</Application>
  <DocSecurity>0</DocSecurity>
  <Lines>193</Lines>
  <Paragraphs>121</Paragraphs>
  <ScaleCrop>false</ScaleCrop>
  <Company>Author-it Software Corporation Ltd.</Company>
  <LinksUpToDate>false</LinksUpToDate>
  <CharactersWithSpaces>8130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FNSASIC314 Provide Tier 2 general advice in general insurance</dc:title>
  <dc:subject>Approved</dc:subject>
  <dc:creator>Future Skills Organisation</dc:creator>
  <cp:keywords>Release: 1</cp:keywords>
  <dc:description>Review Date: 12 April 2008</dc:description>
  <cp:lastModifiedBy>HSD_TPCMSd.prod</cp:lastModifiedBy>
  <cp:revision>3</cp:revision>
  <dcterms:created xsi:type="dcterms:W3CDTF">2025-03-01T19:14:00Z</dcterms:created>
  <dcterms:modified xsi:type="dcterms:W3CDTF">2025-03-01T19:14:00Z</dcterms:modified>
</cp:coreProperties>
</file>