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55B0" w:rsidP="00CE55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FNSASIC305 Provide Tier 2 personal advice in general insurance</w:t>
      </w:r>
      <w:r>
        <w:fldChar w:fldCharType="end"/>
      </w:r>
    </w:p>
    <w:p w:rsidR="00CE55B0" w:rsidP="00CE55B0">
      <w:pPr>
        <w:pStyle w:val="Version"/>
        <w:sectPr w:rsidSect="009B51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51E3" w:rsidP="009B51E3">
      <w:pPr>
        <w:pStyle w:val="SuperHeading"/>
      </w:pPr>
      <w:r w:rsidRPr="009B51E3">
        <w:t>Assessment Requirements for FNSASIC305 Provide Tier 2 personal advice in general insurance</w:t>
      </w:r>
    </w:p>
    <w:p w:rsidR="00000000" w:rsidRPr="009B51E3" w:rsidP="009B51E3">
      <w:pPr>
        <w:pStyle w:val="Heading1"/>
      </w:pPr>
      <w:bookmarkStart w:id="1" w:name="O_671999"/>
      <w:bookmarkEnd w:id="1"/>
      <w:r w:rsidRPr="009B51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B51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E3" w:rsidP="009B51E3">
            <w:pPr>
              <w:pStyle w:val="BodyText"/>
            </w:pPr>
            <w:r w:rsidRPr="009B51E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E3">
            <w:pPr>
              <w:pStyle w:val="BodyText"/>
              <w:rPr>
                <w:lang w:val="en-NZ"/>
              </w:rPr>
            </w:pPr>
            <w:r w:rsidRPr="009B51E3">
              <w:rPr>
                <w:rStyle w:val="SpecialBold"/>
              </w:rPr>
              <w:t>Comments</w:t>
            </w:r>
          </w:p>
        </w:tc>
      </w:tr>
      <w:tr w:rsidTr="009B51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E3">
            <w:pPr>
              <w:pStyle w:val="BodyText"/>
              <w:rPr>
                <w:lang w:val="en-NZ"/>
              </w:rPr>
            </w:pPr>
            <w:r w:rsidRPr="009B51E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E3" w:rsidP="009B51E3">
            <w:pPr>
              <w:pStyle w:val="BodyText"/>
            </w:pPr>
            <w:r w:rsidRPr="009B51E3">
              <w:t>This version first released with FNS Financial Services Training Package Version 1.0.</w:t>
            </w:r>
          </w:p>
        </w:tc>
      </w:tr>
    </w:tbl>
    <w:p w:rsidR="00000000" w:rsidRPr="009B51E3" w:rsidP="009B51E3">
      <w:pPr>
        <w:pStyle w:val="BodyText"/>
      </w:pPr>
    </w:p>
    <w:p w:rsidR="00000000" w:rsidRPr="009B51E3" w:rsidP="009B51E3">
      <w:pPr>
        <w:pStyle w:val="AllowPageBreak"/>
      </w:pPr>
    </w:p>
    <w:p w:rsidR="00000000" w:rsidRPr="009B51E3" w:rsidP="009B51E3">
      <w:pPr>
        <w:pStyle w:val="Heading1"/>
      </w:pPr>
      <w:bookmarkStart w:id="2" w:name="O_672000"/>
      <w:bookmarkEnd w:id="2"/>
      <w:r w:rsidRPr="009B51E3">
        <w:t>Performance Evidence</w:t>
      </w:r>
    </w:p>
    <w:p w:rsidR="00000000" w:rsidRPr="009B51E3" w:rsidP="00CE55B0">
      <w:pPr>
        <w:pStyle w:val="BodyText"/>
      </w:pPr>
      <w:r w:rsidRPr="009B51E3">
        <w:t>Evidence of the ability to:</w:t>
      </w:r>
    </w:p>
    <w:p w:rsidR="00000000" w:rsidRPr="009B51E3" w:rsidP="009B51E3">
      <w:pPr>
        <w:pStyle w:val="ListBullet"/>
      </w:pPr>
      <w:r w:rsidRPr="009B51E3">
        <w:t xml:space="preserve">work effectively with clients to analyse their objectives and risk situation </w:t>
      </w:r>
    </w:p>
    <w:p w:rsidR="00000000" w:rsidRPr="009B51E3" w:rsidP="009B51E3">
      <w:pPr>
        <w:pStyle w:val="ListBullet"/>
      </w:pPr>
      <w:r w:rsidRPr="009B51E3">
        <w:t>interpret available information about the client’s risk needs and products in preparing an appropriate solution</w:t>
      </w:r>
    </w:p>
    <w:p w:rsidR="00000000" w:rsidRPr="009B51E3" w:rsidP="009B51E3">
      <w:pPr>
        <w:pStyle w:val="ListBullet"/>
      </w:pPr>
      <w:r w:rsidRPr="009B51E3">
        <w:t xml:space="preserve">provide </w:t>
      </w:r>
      <w:r w:rsidRPr="009B51E3">
        <w:t xml:space="preserve">accurate advice and complete all required documentation to implement the solution, complying with organisational procedures and industry regulations. </w:t>
      </w:r>
    </w:p>
    <w:p w:rsidR="00000000" w:rsidRPr="009B51E3" w:rsidP="009B51E3">
      <w:pPr>
        <w:pStyle w:val="BodyText"/>
      </w:pPr>
    </w:p>
    <w:p w:rsidR="00000000" w:rsidRPr="009B51E3" w:rsidP="00CE55B0">
      <w:pPr>
        <w:pStyle w:val="BodyText"/>
      </w:pPr>
      <w:r w:rsidRPr="009B51E3">
        <w:t>Note: If a specific volume or frequency is not stated, then evidence must be provided at least once.</w:t>
      </w:r>
    </w:p>
    <w:p w:rsidR="00000000" w:rsidRPr="009B51E3" w:rsidP="009B51E3">
      <w:pPr>
        <w:pStyle w:val="Heading1"/>
      </w:pPr>
      <w:bookmarkStart w:id="3" w:name="O_672001"/>
      <w:bookmarkEnd w:id="3"/>
      <w:r w:rsidRPr="009B51E3">
        <w:t>Knowledge Evidence</w:t>
      </w:r>
    </w:p>
    <w:p w:rsidR="00000000" w:rsidRPr="009B51E3" w:rsidP="00CE55B0">
      <w:pPr>
        <w:pStyle w:val="BodyText"/>
      </w:pPr>
      <w:r w:rsidRPr="009B51E3">
        <w:t xml:space="preserve">To complete the unit requirements safely and effectively, the individual must satisfy knowledge requirements relevant to the products and activities in which advice is given. They must: </w:t>
      </w:r>
    </w:p>
    <w:p w:rsidR="00000000" w:rsidRPr="009B51E3" w:rsidP="009B51E3">
      <w:pPr>
        <w:pStyle w:val="ListBullet"/>
      </w:pPr>
      <w:r w:rsidRPr="009B51E3">
        <w:t>explain the legal environment inc</w:t>
      </w:r>
      <w:r w:rsidRPr="009B51E3">
        <w:t>luding disclosure and compliance covering:</w:t>
      </w:r>
    </w:p>
    <w:p w:rsidR="00000000" w:rsidRPr="009B51E3" w:rsidP="009B51E3">
      <w:pPr>
        <w:pStyle w:val="ListBullet2"/>
      </w:pPr>
      <w:r w:rsidRPr="009B51E3">
        <w:t>role of the broker, representative and/or adviser</w:t>
      </w:r>
    </w:p>
    <w:p w:rsidR="00000000" w:rsidRPr="009B51E3" w:rsidP="009B51E3">
      <w:pPr>
        <w:pStyle w:val="ListBullet2"/>
      </w:pPr>
      <w:r w:rsidRPr="009B51E3">
        <w:t>relevant legal principles relating to the Corporations Act, Financial Services Reform Act (FSRA), Competition and Consumer Act, Insurance Contracts Act and Austra</w:t>
      </w:r>
      <w:r w:rsidRPr="009B51E3">
        <w:t>lian Securities and Investments Commission (ASIC) Act</w:t>
      </w:r>
    </w:p>
    <w:p w:rsidR="00000000" w:rsidRPr="009B51E3" w:rsidP="009B51E3">
      <w:pPr>
        <w:pStyle w:val="ListBullet2"/>
      </w:pPr>
      <w:r w:rsidRPr="009B51E3">
        <w:t>relationship between ethics and regulatory requirements including good faith and utmost good faith</w:t>
      </w:r>
    </w:p>
    <w:p w:rsidR="00000000" w:rsidRPr="009B51E3" w:rsidP="009B51E3">
      <w:pPr>
        <w:pStyle w:val="ListBullet2"/>
      </w:pPr>
      <w:r w:rsidRPr="009B51E3">
        <w:t>full disclosure of remuneration and fees and any other conflicts of interest which may influence the ad</w:t>
      </w:r>
      <w:r w:rsidRPr="009B51E3">
        <w:t>viser</w:t>
      </w:r>
      <w:r>
        <w:t>’</w:t>
      </w:r>
      <w:r w:rsidRPr="009B51E3">
        <w:t>s recommendation</w:t>
      </w:r>
    </w:p>
    <w:p w:rsidR="00000000" w:rsidRPr="009B51E3" w:rsidP="009B51E3">
      <w:pPr>
        <w:pStyle w:val="ListBullet2"/>
      </w:pPr>
      <w:r w:rsidRPr="009B51E3">
        <w:t>general insurance industry code of practice and organisational codes of conduct</w:t>
      </w:r>
    </w:p>
    <w:p w:rsidR="00000000" w:rsidRPr="009B51E3" w:rsidP="009B51E3">
      <w:pPr>
        <w:pStyle w:val="ListBullet2"/>
      </w:pPr>
      <w:r w:rsidRPr="009B51E3">
        <w:t>complaints resolution procedures (internal and external)</w:t>
      </w:r>
    </w:p>
    <w:p w:rsidR="00000000" w:rsidRPr="009B51E3" w:rsidP="009B51E3">
      <w:pPr>
        <w:pStyle w:val="ListBullet2"/>
      </w:pPr>
      <w:r w:rsidRPr="009B51E3">
        <w:t>ASIC guidelines on adviser conduct and training</w:t>
      </w:r>
    </w:p>
    <w:p w:rsidR="00000000" w:rsidRPr="009B51E3" w:rsidP="009B51E3">
      <w:pPr>
        <w:pStyle w:val="ListBullet"/>
      </w:pPr>
      <w:r w:rsidRPr="009B51E3">
        <w:t xml:space="preserve">summarise the characteristics and participants </w:t>
      </w:r>
      <w:r w:rsidRPr="009B51E3">
        <w:t xml:space="preserve">of Australian insurance markets and the roles played by intermediaries </w:t>
      </w:r>
    </w:p>
    <w:p w:rsidR="00000000" w:rsidRPr="009B51E3" w:rsidP="009B51E3">
      <w:pPr>
        <w:pStyle w:val="ListBullet"/>
      </w:pPr>
      <w:r w:rsidRPr="009B51E3">
        <w:t>identify insurance products including:</w:t>
      </w:r>
    </w:p>
    <w:p w:rsidR="00000000" w:rsidRPr="009B51E3" w:rsidP="009B51E3">
      <w:pPr>
        <w:pStyle w:val="ListBullet2"/>
      </w:pPr>
      <w:r w:rsidRPr="009B51E3">
        <w:t>definition of an insurance product</w:t>
      </w:r>
    </w:p>
    <w:p w:rsidR="00000000" w:rsidRPr="009B51E3" w:rsidP="009B51E3">
      <w:pPr>
        <w:pStyle w:val="ListBullet2"/>
      </w:pPr>
      <w:r w:rsidRPr="009B51E3">
        <w:t>conditions, exclusions and level of coverage of risk transfer products</w:t>
      </w:r>
    </w:p>
    <w:p w:rsidR="00000000" w:rsidRPr="009B51E3" w:rsidP="009B51E3">
      <w:pPr>
        <w:pStyle w:val="ListBullet2"/>
      </w:pPr>
      <w:r w:rsidRPr="009B51E3">
        <w:t>types of insurance products</w:t>
      </w:r>
    </w:p>
    <w:p w:rsidR="00000000" w:rsidRPr="009B51E3" w:rsidP="009B51E3">
      <w:pPr>
        <w:pStyle w:val="ListBullet2"/>
      </w:pPr>
      <w:r w:rsidRPr="009B51E3">
        <w:t>pricing of risk products</w:t>
      </w:r>
    </w:p>
    <w:p w:rsidR="00000000" w:rsidRPr="009B51E3" w:rsidP="009B51E3">
      <w:pPr>
        <w:pStyle w:val="ListBullet"/>
      </w:pPr>
      <w:r w:rsidRPr="009B51E3">
        <w:t xml:space="preserve">discuss taxation issues relating to insurance products </w:t>
      </w:r>
    </w:p>
    <w:p w:rsidR="00000000" w:rsidRPr="009B51E3" w:rsidP="009B51E3">
      <w:pPr>
        <w:pStyle w:val="ListBullet"/>
      </w:pPr>
      <w:r w:rsidRPr="009B51E3">
        <w:t>explain advisory functions including:</w:t>
      </w:r>
    </w:p>
    <w:p w:rsidR="00000000" w:rsidRPr="009B51E3" w:rsidP="009B51E3">
      <w:pPr>
        <w:pStyle w:val="ListBullet2"/>
      </w:pPr>
      <w:r w:rsidRPr="009B51E3">
        <w:t>role of the representative, broker or adviser</w:t>
      </w:r>
    </w:p>
    <w:p w:rsidR="00000000" w:rsidRPr="009B51E3" w:rsidP="009B51E3">
      <w:pPr>
        <w:pStyle w:val="ListBullet2"/>
      </w:pPr>
      <w:r w:rsidRPr="009B51E3">
        <w:t>participants in the insurance advisory services market</w:t>
      </w:r>
    </w:p>
    <w:p w:rsidR="00000000" w:rsidRPr="009B51E3" w:rsidP="009B51E3">
      <w:pPr>
        <w:pStyle w:val="ListBullet2"/>
      </w:pPr>
      <w:r w:rsidRPr="009B51E3">
        <w:t xml:space="preserve">range of services provided </w:t>
      </w:r>
    </w:p>
    <w:p w:rsidR="00000000" w:rsidRPr="009B51E3" w:rsidP="009B51E3">
      <w:pPr>
        <w:pStyle w:val="ListBullet2"/>
      </w:pPr>
      <w:r w:rsidRPr="009B51E3">
        <w:t>profil</w:t>
      </w:r>
      <w:r w:rsidRPr="009B51E3">
        <w:t>e and financial information of the client</w:t>
      </w:r>
    </w:p>
    <w:p w:rsidR="00000000" w:rsidRPr="009B51E3" w:rsidP="009B51E3">
      <w:pPr>
        <w:pStyle w:val="ListBullet2"/>
      </w:pPr>
      <w:r w:rsidRPr="009B51E3">
        <w:t>appropriateness of a risk assessment</w:t>
      </w:r>
    </w:p>
    <w:p w:rsidR="00000000" w:rsidRPr="009B51E3" w:rsidP="009B51E3">
      <w:pPr>
        <w:pStyle w:val="ListBullet"/>
      </w:pPr>
      <w:r w:rsidRPr="009B51E3">
        <w:t xml:space="preserve">summarise the specific product knowledge for the general insurance products in which advice is given including: </w:t>
      </w:r>
    </w:p>
    <w:p w:rsidR="00000000" w:rsidRPr="009B51E3" w:rsidP="009B51E3">
      <w:pPr>
        <w:pStyle w:val="ListBullet2"/>
      </w:pPr>
      <w:r w:rsidRPr="009B51E3">
        <w:t>types of general insurance products and policies</w:t>
      </w:r>
    </w:p>
    <w:p w:rsidR="00000000" w:rsidRPr="009B51E3" w:rsidP="009B51E3">
      <w:pPr>
        <w:pStyle w:val="ListBullet2"/>
      </w:pPr>
      <w:r w:rsidRPr="009B51E3">
        <w:t>standard cove</w:t>
      </w:r>
      <w:r w:rsidRPr="009B51E3">
        <w:t>r (and deviations)</w:t>
      </w:r>
    </w:p>
    <w:p w:rsidR="00000000" w:rsidRPr="009B51E3" w:rsidP="009B51E3">
      <w:pPr>
        <w:pStyle w:val="ListBullet2"/>
      </w:pPr>
      <w:r w:rsidRPr="009B51E3">
        <w:t>policy wordings</w:t>
      </w:r>
    </w:p>
    <w:p w:rsidR="00000000" w:rsidRPr="009B51E3" w:rsidP="009B51E3">
      <w:pPr>
        <w:pStyle w:val="ListBullet2"/>
      </w:pPr>
      <w:r w:rsidRPr="009B51E3">
        <w:t>taxes and charges</w:t>
      </w:r>
    </w:p>
    <w:p w:rsidR="00000000" w:rsidRPr="009B51E3" w:rsidP="009B51E3">
      <w:pPr>
        <w:pStyle w:val="ListBullet2"/>
      </w:pPr>
      <w:r w:rsidRPr="009B51E3">
        <w:t>insurance claims</w:t>
      </w:r>
    </w:p>
    <w:p w:rsidR="00000000" w:rsidRPr="009B51E3" w:rsidP="009B51E3">
      <w:pPr>
        <w:pStyle w:val="ListBullet2"/>
      </w:pPr>
      <w:r w:rsidRPr="009B51E3">
        <w:t>premium rating and risk selection</w:t>
      </w:r>
    </w:p>
    <w:p w:rsidR="00000000" w:rsidRPr="009B51E3" w:rsidP="009B51E3">
      <w:pPr>
        <w:pStyle w:val="ListBullet2"/>
      </w:pPr>
      <w:r w:rsidRPr="009B51E3">
        <w:t>reporting</w:t>
      </w:r>
    </w:p>
    <w:p w:rsidR="00000000" w:rsidRPr="009B51E3" w:rsidP="009B51E3">
      <w:pPr>
        <w:pStyle w:val="ListBullet2"/>
      </w:pPr>
      <w:r w:rsidRPr="009B51E3">
        <w:t>product development</w:t>
      </w:r>
    </w:p>
    <w:p w:rsidR="00000000" w:rsidRPr="009B51E3" w:rsidP="009B51E3">
      <w:pPr>
        <w:pStyle w:val="ListBullet2"/>
      </w:pPr>
      <w:r w:rsidRPr="009B51E3">
        <w:t>underwriting</w:t>
      </w:r>
    </w:p>
    <w:p w:rsidR="00000000" w:rsidRPr="009B51E3" w:rsidP="009B51E3">
      <w:pPr>
        <w:pStyle w:val="ListBullet"/>
      </w:pPr>
      <w:r w:rsidRPr="009B51E3">
        <w:t>explain terms and conditions of retail general insurance products used by the adviser.</w:t>
      </w:r>
    </w:p>
    <w:p w:rsidR="00000000" w:rsidRPr="009B51E3" w:rsidP="009B51E3">
      <w:pPr>
        <w:pStyle w:val="AllowPageBreak"/>
      </w:pPr>
    </w:p>
    <w:p w:rsidR="00000000" w:rsidRPr="009B51E3" w:rsidP="009B51E3">
      <w:pPr>
        <w:pStyle w:val="Heading1"/>
      </w:pPr>
      <w:bookmarkStart w:id="4" w:name="O_672002"/>
      <w:bookmarkEnd w:id="4"/>
      <w:r w:rsidRPr="009B51E3">
        <w:t>Assessment Conditions</w:t>
      </w:r>
    </w:p>
    <w:p w:rsidR="00000000" w:rsidRPr="009B51E3" w:rsidP="009B51E3">
      <w:pPr>
        <w:pStyle w:val="Heading1"/>
      </w:pPr>
      <w:bookmarkStart w:id="5" w:name="O_672005"/>
      <w:bookmarkEnd w:id="5"/>
      <w:r w:rsidRPr="009B51E3">
        <w:t>Links</w:t>
      </w:r>
    </w:p>
    <w:p w:rsidR="00000000" w:rsidRPr="009B51E3" w:rsidP="00CE55B0">
      <w:pPr>
        <w:pStyle w:val="BodyText"/>
      </w:pPr>
      <w:r w:rsidRPr="009B51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303A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B51E3" w:rsidP="009B51E3"/>
    <w:sectPr w:rsidSect="009B51E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1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1E3" w:rsidRPr="00CE55B0" w:rsidP="00CE55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1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5B0" w:rsidP="009B51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E55B0" w:rsidP="009B51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E55B0" w:rsidP="009B51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1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5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51E3" w:rsidRPr="00CE55B0" w:rsidP="00CE55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1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5B0" w:rsidRPr="002D2AF8" w:rsidP="009B51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FNSASIC305 Provide Tier 2 personal advice in general insurance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CE55B0" w:rsidP="009B51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226B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88E9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0299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1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51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51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51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51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51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51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51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51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51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51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51E3"/>
  </w:style>
  <w:style w:type="character" w:customStyle="1" w:styleId="Heading1Char">
    <w:name w:val="Heading 1 Char"/>
    <w:basedOn w:val="DefaultParagraphFont"/>
    <w:link w:val="Heading1"/>
    <w:rsid w:val="009B51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51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51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51E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51E3"/>
    <w:rPr>
      <w:b/>
      <w:spacing w:val="0"/>
    </w:rPr>
  </w:style>
  <w:style w:type="paragraph" w:styleId="ListBullet2">
    <w:name w:val="List Bullet 2"/>
    <w:basedOn w:val="List2"/>
    <w:rsid w:val="009B51E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51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51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51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51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51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51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51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51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51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51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51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51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51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51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51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51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51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51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51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51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51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51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51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51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51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51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51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51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51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51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51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51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51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51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51E3"/>
    <w:rPr>
      <w:i/>
    </w:rPr>
  </w:style>
  <w:style w:type="paragraph" w:styleId="Caption">
    <w:name w:val="caption"/>
    <w:basedOn w:val="BodyText"/>
    <w:next w:val="Normal"/>
    <w:qFormat/>
    <w:rsid w:val="009B51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51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51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51E3"/>
  </w:style>
  <w:style w:type="paragraph" w:styleId="TableofFigures">
    <w:name w:val="table of figures"/>
    <w:basedOn w:val="Normal"/>
    <w:next w:val="Normal"/>
    <w:semiHidden/>
    <w:rsid w:val="009B51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51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51E3"/>
    <w:rPr>
      <w:rFonts w:ascii="Wingdings" w:hAnsi="Wingdings"/>
    </w:rPr>
  </w:style>
  <w:style w:type="paragraph" w:customStyle="1" w:styleId="TableHeading">
    <w:name w:val="Table Heading"/>
    <w:basedOn w:val="HeadingBase"/>
    <w:rsid w:val="009B51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51E3"/>
    <w:rPr>
      <w:color w:val="0033CC"/>
      <w:u w:val="none"/>
    </w:rPr>
  </w:style>
  <w:style w:type="paragraph" w:customStyle="1" w:styleId="BodyTextRight">
    <w:name w:val="Body Text Right"/>
    <w:basedOn w:val="BodyText"/>
    <w:rsid w:val="009B51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51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51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51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51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51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51E3"/>
    <w:rPr>
      <w:sz w:val="32"/>
    </w:rPr>
  </w:style>
  <w:style w:type="paragraph" w:customStyle="1" w:styleId="HeadingProcedure">
    <w:name w:val="Heading Procedure"/>
    <w:basedOn w:val="HeadingBase"/>
    <w:next w:val="Normal"/>
    <w:rsid w:val="009B51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51E3"/>
    <w:pPr>
      <w:spacing w:before="60" w:after="60"/>
    </w:pPr>
  </w:style>
  <w:style w:type="paragraph" w:styleId="ListContinue">
    <w:name w:val="List Continue"/>
    <w:basedOn w:val="List"/>
    <w:rsid w:val="009B51E3"/>
    <w:pPr>
      <w:ind w:firstLine="0"/>
    </w:pPr>
  </w:style>
  <w:style w:type="paragraph" w:customStyle="1" w:styleId="ListNote">
    <w:name w:val="List Note"/>
    <w:basedOn w:val="List"/>
    <w:rsid w:val="009B51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51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51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51E3"/>
    <w:rPr>
      <w:rFonts w:ascii="Courier New" w:hAnsi="Courier New"/>
    </w:rPr>
  </w:style>
  <w:style w:type="paragraph" w:customStyle="1" w:styleId="NoteBullet">
    <w:name w:val="Note Bullet"/>
    <w:basedOn w:val="Note"/>
    <w:rsid w:val="009B51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51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51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51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51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51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51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51E3"/>
    <w:rPr>
      <w:b/>
      <w:smallCaps/>
    </w:rPr>
  </w:style>
  <w:style w:type="paragraph" w:customStyle="1" w:styleId="TableListNumber">
    <w:name w:val="Table List Number"/>
    <w:basedOn w:val="ListNumber"/>
    <w:rsid w:val="009B51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51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51E3"/>
    <w:pPr>
      <w:numPr>
        <w:numId w:val="9"/>
      </w:numPr>
    </w:pPr>
  </w:style>
  <w:style w:type="paragraph" w:customStyle="1" w:styleId="ListAlpha2">
    <w:name w:val="List Alpha 2"/>
    <w:basedOn w:val="List2"/>
    <w:rsid w:val="009B51E3"/>
    <w:pPr>
      <w:numPr>
        <w:numId w:val="8"/>
      </w:numPr>
    </w:pPr>
  </w:style>
  <w:style w:type="paragraph" w:styleId="List2">
    <w:name w:val="List 2"/>
    <w:basedOn w:val="BodyText"/>
    <w:rsid w:val="009B51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51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51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51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51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51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51E3"/>
    <w:pPr>
      <w:numPr>
        <w:numId w:val="4"/>
      </w:numPr>
    </w:pPr>
  </w:style>
  <w:style w:type="paragraph" w:styleId="ListContinue2">
    <w:name w:val="List Continue 2"/>
    <w:basedOn w:val="List2"/>
    <w:rsid w:val="009B51E3"/>
    <w:pPr>
      <w:ind w:firstLine="0"/>
    </w:pPr>
  </w:style>
  <w:style w:type="paragraph" w:styleId="ListContinue3">
    <w:name w:val="List Continue 3"/>
    <w:basedOn w:val="List3"/>
    <w:rsid w:val="009B51E3"/>
    <w:pPr>
      <w:ind w:left="1021" w:firstLine="0"/>
    </w:pPr>
  </w:style>
  <w:style w:type="paragraph" w:styleId="ListContinue4">
    <w:name w:val="List Continue 4"/>
    <w:basedOn w:val="List4"/>
    <w:rsid w:val="009B51E3"/>
    <w:pPr>
      <w:ind w:firstLine="0"/>
    </w:pPr>
  </w:style>
  <w:style w:type="paragraph" w:styleId="ListContinue5">
    <w:name w:val="List Continue 5"/>
    <w:basedOn w:val="List5"/>
    <w:rsid w:val="009B51E3"/>
    <w:pPr>
      <w:ind w:firstLine="0"/>
    </w:pPr>
  </w:style>
  <w:style w:type="paragraph" w:styleId="ListNumber3">
    <w:name w:val="List Number 3"/>
    <w:basedOn w:val="List3"/>
    <w:rsid w:val="009B51E3"/>
    <w:pPr>
      <w:numPr>
        <w:numId w:val="5"/>
      </w:numPr>
    </w:pPr>
  </w:style>
  <w:style w:type="paragraph" w:styleId="ListNumber4">
    <w:name w:val="List Number 4"/>
    <w:basedOn w:val="List4"/>
    <w:rsid w:val="009B51E3"/>
    <w:pPr>
      <w:numPr>
        <w:numId w:val="6"/>
      </w:numPr>
    </w:pPr>
  </w:style>
  <w:style w:type="paragraph" w:styleId="ListNumber5">
    <w:name w:val="List Number 5"/>
    <w:basedOn w:val="List5"/>
    <w:rsid w:val="009B51E3"/>
    <w:pPr>
      <w:numPr>
        <w:numId w:val="7"/>
      </w:numPr>
    </w:pPr>
  </w:style>
  <w:style w:type="paragraph" w:styleId="BlockText">
    <w:name w:val="Block Text"/>
    <w:basedOn w:val="Normal"/>
    <w:rsid w:val="009B51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51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51E3"/>
    <w:rPr>
      <w:sz w:val="16"/>
      <w:vertAlign w:val="superscript"/>
    </w:rPr>
  </w:style>
  <w:style w:type="character" w:customStyle="1" w:styleId="Symbols">
    <w:name w:val="Symbols"/>
    <w:basedOn w:val="DefaultParagraphFont"/>
    <w:rsid w:val="009B51E3"/>
    <w:rPr>
      <w:rFonts w:ascii="Symbol" w:hAnsi="Symbol"/>
    </w:rPr>
  </w:style>
  <w:style w:type="character" w:customStyle="1" w:styleId="MenuOptions">
    <w:name w:val="Menu Options"/>
    <w:basedOn w:val="DefaultParagraphFont"/>
    <w:rsid w:val="009B51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51E3"/>
    <w:rPr>
      <w:b/>
    </w:rPr>
  </w:style>
  <w:style w:type="character" w:customStyle="1" w:styleId="Underlined">
    <w:name w:val="Underlined"/>
    <w:basedOn w:val="DefaultParagraphFont"/>
    <w:rsid w:val="009B51E3"/>
    <w:rPr>
      <w:u w:val="single"/>
    </w:rPr>
  </w:style>
  <w:style w:type="paragraph" w:customStyle="1" w:styleId="TableBodyTextRight">
    <w:name w:val="Table Body Text Right"/>
    <w:basedOn w:val="TableBodyText"/>
    <w:rsid w:val="009B51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51E3"/>
    <w:rPr>
      <w:sz w:val="18"/>
    </w:rPr>
  </w:style>
  <w:style w:type="paragraph" w:customStyle="1" w:styleId="BodySmallRight">
    <w:name w:val="Body Small Right"/>
    <w:basedOn w:val="BodyTextRight"/>
    <w:rsid w:val="009B51E3"/>
    <w:rPr>
      <w:sz w:val="18"/>
      <w:szCs w:val="18"/>
    </w:rPr>
  </w:style>
  <w:style w:type="paragraph" w:customStyle="1" w:styleId="MarginEdition">
    <w:name w:val="Margin Edition"/>
    <w:basedOn w:val="MarginNote"/>
    <w:rsid w:val="009B51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51E3"/>
    <w:rPr>
      <w:sz w:val="2"/>
      <w:szCs w:val="2"/>
    </w:rPr>
  </w:style>
  <w:style w:type="character" w:customStyle="1" w:styleId="Small">
    <w:name w:val="Small"/>
    <w:basedOn w:val="DefaultParagraphFont"/>
    <w:rsid w:val="009B51E3"/>
    <w:rPr>
      <w:sz w:val="16"/>
    </w:rPr>
  </w:style>
  <w:style w:type="paragraph" w:customStyle="1" w:styleId="WideTable">
    <w:name w:val="Wide Table"/>
    <w:basedOn w:val="Normal"/>
    <w:rsid w:val="009B51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51E3"/>
  </w:style>
  <w:style w:type="paragraph" w:styleId="Quote">
    <w:name w:val="Quote"/>
    <w:basedOn w:val="Heading1"/>
    <w:link w:val="QuoteChar"/>
    <w:qFormat/>
    <w:rsid w:val="009B51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51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51E3"/>
    <w:pPr>
      <w:pageBreakBefore/>
    </w:pPr>
  </w:style>
  <w:style w:type="paragraph" w:customStyle="1" w:styleId="Border">
    <w:name w:val="Border"/>
    <w:basedOn w:val="Normal"/>
    <w:qFormat/>
    <w:rsid w:val="009B51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51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51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51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51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51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51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51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51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51E3"/>
    <w:rPr>
      <w:u w:val="single"/>
    </w:rPr>
  </w:style>
  <w:style w:type="character" w:customStyle="1" w:styleId="BoldandItalics">
    <w:name w:val="Bold and Italics"/>
    <w:qFormat/>
    <w:rsid w:val="009B51E3"/>
    <w:rPr>
      <w:b/>
      <w:i/>
      <w:u w:val="none"/>
    </w:rPr>
  </w:style>
  <w:style w:type="paragraph" w:styleId="BalloonText">
    <w:name w:val="Balloon Text"/>
    <w:basedOn w:val="Normal"/>
    <w:link w:val="BalloonTextChar"/>
    <w:rsid w:val="009B51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51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51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51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51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51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51E3"/>
    <w:pPr>
      <w:spacing w:before="0" w:after="0"/>
    </w:pPr>
  </w:style>
  <w:style w:type="paragraph" w:customStyle="1" w:styleId="BodyTextBold">
    <w:name w:val="Body Text Bold"/>
    <w:basedOn w:val="BodyText"/>
    <w:qFormat/>
    <w:rsid w:val="009B51E3"/>
    <w:rPr>
      <w:b/>
    </w:rPr>
  </w:style>
  <w:style w:type="character" w:styleId="Hyperlink">
    <w:name w:val="Hyperlink"/>
    <w:basedOn w:val="DefaultParagraphFont"/>
    <w:uiPriority w:val="99"/>
    <w:unhideWhenUsed/>
    <w:rsid w:val="00CE55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413</Words>
  <Characters>2756</Characters>
  <Application>Microsoft Office Word</Application>
  <DocSecurity>0</DocSecurity>
  <Lines>78</Lines>
  <Paragraphs>60</Paragraphs>
  <ScaleCrop>false</ScaleCrop>
  <Company>Author-it Software Corporation Ltd.</Company>
  <LinksUpToDate>false</LinksUpToDate>
  <CharactersWithSpaces>3109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FNSASIC305 Provide Tier 2 personal advice in general insurance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2020-06-30T15:17:00Z</dcterms:created>
  <dcterms:modified xsi:type="dcterms:W3CDTF">2020-06-30T15:17:00Z</dcterms:modified>
</cp:coreProperties>
</file>