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EAD" w:rsidP="00117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FNSASIC304 Provide Tier 2 general advice in general insurance</w:t>
      </w:r>
      <w:r>
        <w:fldChar w:fldCharType="end"/>
      </w:r>
    </w:p>
    <w:p w:rsidR="00117EAD" w:rsidP="00117EAD">
      <w:pPr>
        <w:pStyle w:val="Version"/>
        <w:sectPr w:rsidSect="002A4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8F1" w:rsidP="002A48F1">
      <w:pPr>
        <w:pStyle w:val="SuperHeading"/>
      </w:pPr>
      <w:r w:rsidRPr="002A48F1">
        <w:t>Assessment Requirements for FNSASIC304 Provide Tier 2 general advice in general insurance</w:t>
      </w:r>
    </w:p>
    <w:p w:rsidR="00000000" w:rsidRPr="002A48F1" w:rsidP="002A48F1">
      <w:pPr>
        <w:pStyle w:val="Heading1"/>
      </w:pPr>
      <w:bookmarkStart w:id="1" w:name="O_671961"/>
      <w:bookmarkEnd w:id="1"/>
      <w:r w:rsidRPr="002A4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4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F1" w:rsidP="002A48F1">
            <w:pPr>
              <w:pStyle w:val="BodyText"/>
            </w:pPr>
            <w:r w:rsidRPr="002A48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F1">
            <w:pPr>
              <w:pStyle w:val="BodyText"/>
              <w:rPr>
                <w:lang w:val="en-NZ"/>
              </w:rPr>
            </w:pPr>
            <w:r w:rsidRPr="002A48F1">
              <w:rPr>
                <w:rStyle w:val="SpecialBold"/>
              </w:rPr>
              <w:t>Comments</w:t>
            </w:r>
          </w:p>
        </w:tc>
      </w:tr>
      <w:tr w:rsidTr="002A4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8F1">
            <w:pPr>
              <w:pStyle w:val="BodyText"/>
              <w:rPr>
                <w:lang w:val="en-NZ"/>
              </w:rPr>
            </w:pPr>
            <w:r w:rsidRPr="002A48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8F1" w:rsidP="002A48F1">
            <w:pPr>
              <w:pStyle w:val="BodyText"/>
            </w:pPr>
            <w:r w:rsidRPr="002A48F1">
              <w:t>This version first released with FNS Financial Services Training Package Version 1.0.</w:t>
            </w:r>
          </w:p>
        </w:tc>
      </w:tr>
    </w:tbl>
    <w:p w:rsidR="00000000" w:rsidRPr="002A48F1" w:rsidP="002A48F1">
      <w:pPr>
        <w:pStyle w:val="BodyText"/>
      </w:pPr>
    </w:p>
    <w:p w:rsidR="00000000" w:rsidRPr="002A48F1" w:rsidP="002A48F1">
      <w:pPr>
        <w:pStyle w:val="AllowPageBreak"/>
      </w:pPr>
    </w:p>
    <w:p w:rsidR="00000000" w:rsidRPr="002A48F1" w:rsidP="002A48F1">
      <w:pPr>
        <w:pStyle w:val="Heading1"/>
      </w:pPr>
      <w:bookmarkStart w:id="2" w:name="O_671962"/>
      <w:bookmarkEnd w:id="2"/>
      <w:r w:rsidRPr="002A48F1">
        <w:t>Performance Evidence</w:t>
      </w:r>
    </w:p>
    <w:p w:rsidR="00000000" w:rsidRPr="002A48F1" w:rsidP="00117EAD">
      <w:pPr>
        <w:pStyle w:val="BodyText"/>
      </w:pPr>
      <w:r w:rsidRPr="002A48F1">
        <w:t>Evidence of the ability to:</w:t>
      </w:r>
    </w:p>
    <w:p w:rsidR="00000000" w:rsidRPr="002A48F1" w:rsidP="002A48F1">
      <w:pPr>
        <w:pStyle w:val="ListBullet"/>
      </w:pPr>
      <w:r w:rsidRPr="002A48F1">
        <w:t xml:space="preserve">respond to client enquiries and prepare relevant general advice </w:t>
      </w:r>
    </w:p>
    <w:p w:rsidR="00000000" w:rsidRPr="002A48F1" w:rsidP="002A48F1">
      <w:pPr>
        <w:pStyle w:val="ListBullet"/>
      </w:pPr>
      <w:r w:rsidRPr="002A48F1">
        <w:t>provide accurate general insurance advice, complying with organisational procedures and industry regulations.</w:t>
      </w:r>
    </w:p>
    <w:p w:rsidR="00000000" w:rsidRPr="002A48F1" w:rsidP="002A48F1">
      <w:pPr>
        <w:pStyle w:val="BodyText"/>
      </w:pPr>
    </w:p>
    <w:p w:rsidR="00000000" w:rsidRPr="002A48F1" w:rsidP="00117EAD">
      <w:pPr>
        <w:pStyle w:val="BodyText"/>
      </w:pPr>
      <w:r w:rsidRPr="002A48F1">
        <w:t>Note: If a specific vo</w:t>
      </w:r>
      <w:r w:rsidRPr="002A48F1">
        <w:t>lume or frequency is not stated, then evidence must be provided at least once.</w:t>
      </w:r>
    </w:p>
    <w:p w:rsidR="00000000" w:rsidRPr="002A48F1" w:rsidP="002A48F1">
      <w:pPr>
        <w:pStyle w:val="Heading1"/>
      </w:pPr>
      <w:bookmarkStart w:id="3" w:name="O_671963"/>
      <w:bookmarkEnd w:id="3"/>
      <w:r w:rsidRPr="002A48F1">
        <w:t>Knowledge Evidence</w:t>
      </w:r>
    </w:p>
    <w:p w:rsidR="00000000" w:rsidRPr="002A48F1" w:rsidP="00117EAD">
      <w:pPr>
        <w:pStyle w:val="BodyText"/>
      </w:pPr>
      <w:r w:rsidRPr="002A48F1">
        <w:t>To complete the unit requirements s</w:t>
      </w:r>
      <w:r w:rsidRPr="002A48F1">
        <w:t>afely and effectively, the individual must satisfy knowledge requirements relevant to the products and activities in which advice is given. They must:</w:t>
      </w:r>
    </w:p>
    <w:p w:rsidR="00000000" w:rsidRPr="002A48F1" w:rsidP="002A48F1">
      <w:pPr>
        <w:pStyle w:val="ListBullet"/>
      </w:pPr>
      <w:r w:rsidRPr="002A48F1">
        <w:t>explain the legal environment including disclosure and compliance covering:</w:t>
      </w:r>
    </w:p>
    <w:p w:rsidR="00000000" w:rsidRPr="002A48F1" w:rsidP="002A48F1">
      <w:pPr>
        <w:pStyle w:val="ListBullet2"/>
      </w:pPr>
      <w:r w:rsidRPr="002A48F1">
        <w:t>role of the broker, represe</w:t>
      </w:r>
      <w:r w:rsidRPr="002A48F1">
        <w:t>ntative and/or adviser</w:t>
      </w:r>
    </w:p>
    <w:p w:rsidR="00000000" w:rsidRPr="002A48F1" w:rsidP="002A48F1">
      <w:pPr>
        <w:pStyle w:val="ListBullet2"/>
      </w:pPr>
      <w:r w:rsidRPr="002A48F1">
        <w:t>relevant legal principles relating to the Corporations Act, Financial Services Reform Act (FSRA), Competition and Consumer Act, Insurance Contracts Act and Australian Securities and Investments Commission (ASIC) Act</w:t>
      </w:r>
    </w:p>
    <w:p w:rsidR="00000000" w:rsidRPr="002A48F1" w:rsidP="002A48F1">
      <w:pPr>
        <w:pStyle w:val="ListBullet2"/>
      </w:pPr>
      <w:r w:rsidRPr="002A48F1">
        <w:t>relationship betw</w:t>
      </w:r>
      <w:r w:rsidRPr="002A48F1">
        <w:t>een ethics and regulatory requirements including good faith and utmost good faith</w:t>
      </w:r>
    </w:p>
    <w:p w:rsidR="00000000" w:rsidRPr="002A48F1" w:rsidP="002A48F1">
      <w:pPr>
        <w:pStyle w:val="ListBullet2"/>
      </w:pPr>
      <w:r w:rsidRPr="002A48F1">
        <w:t>full disclosure of remuneration and fees and any other conflicts of interest which may influence the adviser</w:t>
      </w:r>
      <w:r>
        <w:t>’</w:t>
      </w:r>
      <w:r w:rsidRPr="002A48F1">
        <w:t>s recommendation</w:t>
      </w:r>
    </w:p>
    <w:p w:rsidR="00000000" w:rsidRPr="002A48F1" w:rsidP="002A48F1">
      <w:pPr>
        <w:pStyle w:val="ListBullet2"/>
      </w:pPr>
      <w:r w:rsidRPr="002A48F1">
        <w:t xml:space="preserve">general insurance industry code of practice and </w:t>
      </w:r>
      <w:r w:rsidRPr="002A48F1">
        <w:t>organisational codes of conduct</w:t>
      </w:r>
    </w:p>
    <w:p w:rsidR="00000000" w:rsidRPr="002A48F1" w:rsidP="002A48F1">
      <w:pPr>
        <w:pStyle w:val="ListBullet2"/>
      </w:pPr>
      <w:r w:rsidRPr="002A48F1">
        <w:t>complaints resolution procedures (internal and external)</w:t>
      </w:r>
    </w:p>
    <w:p w:rsidR="00000000" w:rsidRPr="002A48F1" w:rsidP="002A48F1">
      <w:pPr>
        <w:pStyle w:val="ListBullet2"/>
      </w:pPr>
      <w:r w:rsidRPr="002A48F1">
        <w:t>ASIC guidelines on adviser conduct and training</w:t>
      </w:r>
    </w:p>
    <w:p w:rsidR="00000000" w:rsidRPr="002A48F1" w:rsidP="002A48F1">
      <w:pPr>
        <w:pStyle w:val="ListBullet"/>
      </w:pPr>
      <w:r w:rsidRPr="002A48F1">
        <w:t xml:space="preserve">summarise the characteristics and participants of Australian insurance markets and the roles played by intermediaries </w:t>
      </w:r>
    </w:p>
    <w:p w:rsidR="00000000" w:rsidRPr="002A48F1" w:rsidP="002A48F1">
      <w:pPr>
        <w:pStyle w:val="ListBullet"/>
      </w:pPr>
      <w:r w:rsidRPr="002A48F1">
        <w:t>describe insurance products including:</w:t>
      </w:r>
    </w:p>
    <w:p w:rsidR="00000000" w:rsidRPr="002A48F1" w:rsidP="002A48F1">
      <w:pPr>
        <w:pStyle w:val="ListBullet2"/>
      </w:pPr>
      <w:r w:rsidRPr="002A48F1">
        <w:t>definition of an insurance product</w:t>
      </w:r>
    </w:p>
    <w:p w:rsidR="00000000" w:rsidRPr="002A48F1" w:rsidP="002A48F1">
      <w:pPr>
        <w:pStyle w:val="ListBullet2"/>
      </w:pPr>
      <w:r w:rsidRPr="002A48F1">
        <w:t>conditions, exclusions and level of coverage of risk transfer products</w:t>
      </w:r>
    </w:p>
    <w:p w:rsidR="00000000" w:rsidRPr="002A48F1" w:rsidP="002A48F1">
      <w:pPr>
        <w:pStyle w:val="ListBullet2"/>
      </w:pPr>
      <w:r w:rsidRPr="002A48F1">
        <w:t>types of insurance products</w:t>
      </w:r>
    </w:p>
    <w:p w:rsidR="00000000" w:rsidRPr="002A48F1" w:rsidP="002A48F1">
      <w:pPr>
        <w:pStyle w:val="ListBullet2"/>
      </w:pPr>
      <w:r w:rsidRPr="002A48F1">
        <w:t>pricing of risk products</w:t>
      </w:r>
    </w:p>
    <w:p w:rsidR="00000000" w:rsidRPr="002A48F1" w:rsidP="002A48F1">
      <w:pPr>
        <w:pStyle w:val="ListBullet"/>
      </w:pPr>
      <w:r w:rsidRPr="002A48F1">
        <w:t xml:space="preserve">discuss taxation issues relating to insurance products </w:t>
      </w:r>
    </w:p>
    <w:p w:rsidR="00000000" w:rsidRPr="002A48F1" w:rsidP="002A48F1">
      <w:pPr>
        <w:pStyle w:val="ListBullet"/>
      </w:pPr>
      <w:r w:rsidRPr="002A48F1">
        <w:t>explain advisory functions including:</w:t>
      </w:r>
    </w:p>
    <w:p w:rsidR="00000000" w:rsidRPr="002A48F1" w:rsidP="002A48F1">
      <w:pPr>
        <w:pStyle w:val="ListBullet2"/>
      </w:pPr>
      <w:r w:rsidRPr="002A48F1">
        <w:t>role of the representative, broker or adviser</w:t>
      </w:r>
    </w:p>
    <w:p w:rsidR="00000000" w:rsidRPr="002A48F1" w:rsidP="002A48F1">
      <w:pPr>
        <w:pStyle w:val="ListBullet2"/>
      </w:pPr>
      <w:r w:rsidRPr="002A48F1">
        <w:t>participants in the insurance advisory services market</w:t>
      </w:r>
    </w:p>
    <w:p w:rsidR="00000000" w:rsidRPr="002A48F1" w:rsidP="002A48F1">
      <w:pPr>
        <w:pStyle w:val="ListBullet2"/>
      </w:pPr>
      <w:r w:rsidRPr="002A48F1">
        <w:t xml:space="preserve">range of services provided </w:t>
      </w:r>
    </w:p>
    <w:p w:rsidR="00000000" w:rsidRPr="002A48F1" w:rsidP="002A48F1">
      <w:pPr>
        <w:pStyle w:val="ListBullet2"/>
      </w:pPr>
      <w:r w:rsidRPr="002A48F1">
        <w:t>profile and financial information of the client</w:t>
      </w:r>
    </w:p>
    <w:p w:rsidR="00000000" w:rsidRPr="002A48F1" w:rsidP="002A48F1">
      <w:pPr>
        <w:pStyle w:val="ListBullet2"/>
      </w:pPr>
      <w:r w:rsidRPr="002A48F1">
        <w:t>appropriateness of a risk assessment</w:t>
      </w:r>
    </w:p>
    <w:p w:rsidR="00000000" w:rsidRPr="002A48F1" w:rsidP="002A48F1">
      <w:pPr>
        <w:pStyle w:val="ListBullet"/>
      </w:pPr>
      <w:r w:rsidRPr="002A48F1">
        <w:t>i</w:t>
      </w:r>
      <w:r w:rsidRPr="002A48F1">
        <w:t>dentify legislative and organisational compliance requirements in relation to advice:</w:t>
      </w:r>
    </w:p>
    <w:p w:rsidR="00000000" w:rsidRPr="002A48F1" w:rsidP="002A48F1">
      <w:pPr>
        <w:pStyle w:val="ListBullet2"/>
      </w:pPr>
      <w:r w:rsidRPr="002A48F1">
        <w:t>relevant legislation affecting the provision of general and personal advice including ASIC Regulatory Guide 175 on conduct and disclosure</w:t>
      </w:r>
    </w:p>
    <w:p w:rsidR="00000000" w:rsidRPr="002A48F1" w:rsidP="002A48F1">
      <w:pPr>
        <w:pStyle w:val="ListBullet2"/>
      </w:pPr>
      <w:r w:rsidRPr="002A48F1">
        <w:t>role of different advisers with</w:t>
      </w:r>
      <w:r w:rsidRPr="002A48F1">
        <w:t>in the organisation</w:t>
      </w:r>
    </w:p>
    <w:p w:rsidR="00000000" w:rsidRPr="002A48F1" w:rsidP="002A48F1">
      <w:pPr>
        <w:pStyle w:val="ListBullet2"/>
      </w:pPr>
      <w:r w:rsidRPr="002A48F1">
        <w:t>organisational policy and guidelines related to the provision of general advice</w:t>
      </w:r>
    </w:p>
    <w:p w:rsidR="00000000" w:rsidRPr="002A48F1" w:rsidP="002A48F1">
      <w:pPr>
        <w:pStyle w:val="ListBullet2"/>
      </w:pPr>
      <w:r w:rsidRPr="002A48F1">
        <w:t>details of relevant marketing and disclosure documents, including product disclosure statements and marketing brochures on the relevant products</w:t>
      </w:r>
    </w:p>
    <w:p w:rsidR="00000000" w:rsidRPr="002A48F1" w:rsidP="002A48F1">
      <w:pPr>
        <w:pStyle w:val="ListBullet"/>
      </w:pPr>
      <w:r w:rsidRPr="002A48F1">
        <w:t>summarise the specific product knowledge for the general insurance products in which advice is given including:</w:t>
      </w:r>
    </w:p>
    <w:p w:rsidR="00000000" w:rsidRPr="002A48F1" w:rsidP="002A48F1">
      <w:pPr>
        <w:pStyle w:val="ListBullet2"/>
      </w:pPr>
      <w:r w:rsidRPr="002A48F1">
        <w:t>types of general insurance products and policies</w:t>
      </w:r>
    </w:p>
    <w:p w:rsidR="00000000" w:rsidRPr="002A48F1" w:rsidP="002A48F1">
      <w:pPr>
        <w:pStyle w:val="ListBullet2"/>
      </w:pPr>
      <w:r w:rsidRPr="002A48F1">
        <w:t>standard cover and deviations</w:t>
      </w:r>
    </w:p>
    <w:p w:rsidR="00000000" w:rsidRPr="002A48F1" w:rsidP="002A48F1">
      <w:pPr>
        <w:pStyle w:val="ListBullet2"/>
      </w:pPr>
      <w:r w:rsidRPr="002A48F1">
        <w:t>policy wordings</w:t>
      </w:r>
    </w:p>
    <w:p w:rsidR="00000000" w:rsidRPr="002A48F1" w:rsidP="002A48F1">
      <w:pPr>
        <w:pStyle w:val="ListBullet2"/>
      </w:pPr>
      <w:r w:rsidRPr="002A48F1">
        <w:t>taxes and charges</w:t>
      </w:r>
    </w:p>
    <w:p w:rsidR="00000000" w:rsidRPr="002A48F1" w:rsidP="002A48F1">
      <w:pPr>
        <w:pStyle w:val="ListBullet2"/>
      </w:pPr>
      <w:r w:rsidRPr="002A48F1">
        <w:t>insurance claims</w:t>
      </w:r>
    </w:p>
    <w:p w:rsidR="00000000" w:rsidRPr="002A48F1" w:rsidP="002A48F1">
      <w:pPr>
        <w:pStyle w:val="ListBullet2"/>
      </w:pPr>
      <w:r w:rsidRPr="002A48F1">
        <w:t>premium ratin</w:t>
      </w:r>
      <w:r w:rsidRPr="002A48F1">
        <w:t>g and risk selection</w:t>
      </w:r>
    </w:p>
    <w:p w:rsidR="00000000" w:rsidRPr="002A48F1" w:rsidP="002A48F1">
      <w:pPr>
        <w:pStyle w:val="ListBullet2"/>
      </w:pPr>
      <w:r w:rsidRPr="002A48F1">
        <w:t>reporting</w:t>
      </w:r>
    </w:p>
    <w:p w:rsidR="00000000" w:rsidRPr="002A48F1" w:rsidP="002A48F1">
      <w:pPr>
        <w:pStyle w:val="ListBullet2"/>
      </w:pPr>
      <w:r w:rsidRPr="002A48F1">
        <w:t>product development</w:t>
      </w:r>
    </w:p>
    <w:p w:rsidR="00000000" w:rsidRPr="002A48F1" w:rsidP="002A48F1">
      <w:pPr>
        <w:pStyle w:val="ListBullet2"/>
      </w:pPr>
      <w:r w:rsidRPr="002A48F1">
        <w:t>underwriting</w:t>
      </w:r>
    </w:p>
    <w:p w:rsidR="00117EAD" w:rsidP="002A48F1">
      <w:pPr>
        <w:pStyle w:val="ListBullet"/>
      </w:pPr>
      <w:r w:rsidRPr="002A48F1">
        <w:t>explain terms and conditions of retail general insurance products used by the adviser.</w:t>
      </w:r>
    </w:p>
    <w:p w:rsidR="00117EAD" w:rsidP="002A48F1">
      <w:pPr>
        <w:pStyle w:val="ListBullet"/>
      </w:pPr>
    </w:p>
    <w:p w:rsidR="00000000" w:rsidRPr="002A48F1" w:rsidP="002A48F1">
      <w:pPr>
        <w:pStyle w:val="Heading1"/>
      </w:pPr>
      <w:bookmarkStart w:id="4" w:name="O_671964"/>
      <w:bookmarkEnd w:id="4"/>
      <w:r w:rsidRPr="002A48F1">
        <w:t>Assessment Conditions</w:t>
      </w:r>
    </w:p>
    <w:p w:rsidR="00000000" w:rsidRPr="002A48F1" w:rsidP="00117EAD">
      <w:pPr>
        <w:pStyle w:val="BodyText"/>
      </w:pPr>
      <w:r w:rsidRPr="002A48F1">
        <w:t>Assessment must be conducted in a safe environment where evidence gathered demonstrates consistent performance of typical activities experienced in the financial services and products advice field of work and include access to:</w:t>
      </w:r>
    </w:p>
    <w:p w:rsidR="00000000" w:rsidRPr="002A48F1" w:rsidP="002A48F1">
      <w:pPr>
        <w:pStyle w:val="ListBullet"/>
      </w:pPr>
      <w:r w:rsidRPr="002A48F1">
        <w:t>office equipment, technolog</w:t>
      </w:r>
      <w:r w:rsidRPr="002A48F1">
        <w:t>y, software and consumables</w:t>
      </w:r>
    </w:p>
    <w:p w:rsidR="00000000" w:rsidRPr="002A48F1" w:rsidP="002A48F1">
      <w:pPr>
        <w:pStyle w:val="ListBullet"/>
      </w:pPr>
      <w:r w:rsidRPr="002A48F1">
        <w:t>organisational records</w:t>
      </w:r>
    </w:p>
    <w:p w:rsidR="00000000" w:rsidRPr="002A48F1" w:rsidP="002A48F1">
      <w:pPr>
        <w:pStyle w:val="ListBullet"/>
      </w:pPr>
      <w:r w:rsidRPr="002A48F1">
        <w:t>organisational policy and procedures.</w:t>
      </w:r>
    </w:p>
    <w:p w:rsidR="00000000" w:rsidRPr="002A48F1" w:rsidP="002A48F1">
      <w:pPr>
        <w:pStyle w:val="BodyText"/>
      </w:pPr>
    </w:p>
    <w:p w:rsidR="00000000" w:rsidRPr="002A48F1" w:rsidP="00117EAD">
      <w:pPr>
        <w:pStyle w:val="BodyText"/>
      </w:pPr>
      <w:r w:rsidRPr="002A48F1">
        <w:t xml:space="preserve">Assessors must satisfy NVR/AQTF assessor requirements. </w:t>
      </w:r>
    </w:p>
    <w:p w:rsidR="00000000" w:rsidRPr="002A48F1" w:rsidP="002A48F1">
      <w:pPr>
        <w:pStyle w:val="Heading1"/>
      </w:pPr>
      <w:bookmarkStart w:id="5" w:name="O_671967"/>
      <w:bookmarkEnd w:id="5"/>
      <w:r w:rsidRPr="002A48F1">
        <w:t>Links</w:t>
      </w:r>
    </w:p>
    <w:p w:rsidR="00000000" w:rsidRPr="002A48F1" w:rsidP="00117EAD">
      <w:pPr>
        <w:pStyle w:val="BodyText"/>
      </w:pPr>
      <w:r w:rsidRPr="002A4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C4B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A48F1" w:rsidP="002A48F1"/>
    <w:sectPr w:rsidSect="002A48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F1" w:rsidRPr="00117EAD" w:rsidP="00117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AD" w:rsidP="002A4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EAD" w:rsidP="002A4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7EAD" w:rsidP="002A4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8F1" w:rsidRPr="00117EAD" w:rsidP="00117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EAD" w:rsidRPr="002D2AF8" w:rsidP="002A4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FNSASIC304 Provide Tier 2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17EAD" w:rsidP="002A4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A6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B84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B8D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8F1"/>
  </w:style>
  <w:style w:type="character" w:customStyle="1" w:styleId="Heading1Char">
    <w:name w:val="Heading 1 Char"/>
    <w:basedOn w:val="DefaultParagraphFont"/>
    <w:link w:val="Heading1"/>
    <w:rsid w:val="002A4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8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8F1"/>
    <w:rPr>
      <w:b/>
      <w:spacing w:val="0"/>
    </w:rPr>
  </w:style>
  <w:style w:type="paragraph" w:styleId="ListBullet2">
    <w:name w:val="List Bullet 2"/>
    <w:basedOn w:val="List2"/>
    <w:rsid w:val="002A48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8F1"/>
    <w:rPr>
      <w:i/>
    </w:rPr>
  </w:style>
  <w:style w:type="paragraph" w:styleId="Caption">
    <w:name w:val="caption"/>
    <w:basedOn w:val="BodyText"/>
    <w:next w:val="Normal"/>
    <w:qFormat/>
    <w:rsid w:val="002A4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8F1"/>
  </w:style>
  <w:style w:type="paragraph" w:styleId="TableofFigures">
    <w:name w:val="table of figures"/>
    <w:basedOn w:val="Normal"/>
    <w:next w:val="Normal"/>
    <w:semiHidden/>
    <w:rsid w:val="002A4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8F1"/>
    <w:rPr>
      <w:rFonts w:ascii="Wingdings" w:hAnsi="Wingdings"/>
    </w:rPr>
  </w:style>
  <w:style w:type="paragraph" w:customStyle="1" w:styleId="TableHeading">
    <w:name w:val="Table Heading"/>
    <w:basedOn w:val="HeadingBase"/>
    <w:rsid w:val="002A4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8F1"/>
    <w:rPr>
      <w:color w:val="0033CC"/>
      <w:u w:val="none"/>
    </w:rPr>
  </w:style>
  <w:style w:type="paragraph" w:customStyle="1" w:styleId="BodyTextRight">
    <w:name w:val="Body Text Right"/>
    <w:basedOn w:val="BodyText"/>
    <w:rsid w:val="002A4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8F1"/>
    <w:rPr>
      <w:sz w:val="32"/>
    </w:rPr>
  </w:style>
  <w:style w:type="paragraph" w:customStyle="1" w:styleId="HeadingProcedure">
    <w:name w:val="Heading Procedure"/>
    <w:basedOn w:val="HeadingBase"/>
    <w:next w:val="Normal"/>
    <w:rsid w:val="002A4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8F1"/>
    <w:pPr>
      <w:spacing w:before="60" w:after="60"/>
    </w:pPr>
  </w:style>
  <w:style w:type="paragraph" w:styleId="ListContinue">
    <w:name w:val="List Continue"/>
    <w:basedOn w:val="List"/>
    <w:rsid w:val="002A48F1"/>
    <w:pPr>
      <w:ind w:firstLine="0"/>
    </w:pPr>
  </w:style>
  <w:style w:type="paragraph" w:customStyle="1" w:styleId="ListNote">
    <w:name w:val="List Note"/>
    <w:basedOn w:val="List"/>
    <w:rsid w:val="002A4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8F1"/>
    <w:rPr>
      <w:rFonts w:ascii="Courier New" w:hAnsi="Courier New"/>
    </w:rPr>
  </w:style>
  <w:style w:type="paragraph" w:customStyle="1" w:styleId="NoteBullet">
    <w:name w:val="Note Bullet"/>
    <w:basedOn w:val="Note"/>
    <w:rsid w:val="002A4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8F1"/>
    <w:rPr>
      <w:b/>
      <w:smallCaps/>
    </w:rPr>
  </w:style>
  <w:style w:type="paragraph" w:customStyle="1" w:styleId="TableListNumber">
    <w:name w:val="Table List Number"/>
    <w:basedOn w:val="ListNumber"/>
    <w:rsid w:val="002A4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8F1"/>
    <w:pPr>
      <w:numPr>
        <w:numId w:val="9"/>
      </w:numPr>
    </w:pPr>
  </w:style>
  <w:style w:type="paragraph" w:customStyle="1" w:styleId="ListAlpha2">
    <w:name w:val="List Alpha 2"/>
    <w:basedOn w:val="List2"/>
    <w:rsid w:val="002A48F1"/>
    <w:pPr>
      <w:numPr>
        <w:numId w:val="8"/>
      </w:numPr>
    </w:pPr>
  </w:style>
  <w:style w:type="paragraph" w:styleId="List2">
    <w:name w:val="List 2"/>
    <w:basedOn w:val="BodyText"/>
    <w:rsid w:val="002A4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8F1"/>
    <w:pPr>
      <w:numPr>
        <w:numId w:val="4"/>
      </w:numPr>
    </w:pPr>
  </w:style>
  <w:style w:type="paragraph" w:styleId="ListContinue2">
    <w:name w:val="List Continue 2"/>
    <w:basedOn w:val="List2"/>
    <w:rsid w:val="002A48F1"/>
    <w:pPr>
      <w:ind w:firstLine="0"/>
    </w:pPr>
  </w:style>
  <w:style w:type="paragraph" w:styleId="ListContinue3">
    <w:name w:val="List Continue 3"/>
    <w:basedOn w:val="List3"/>
    <w:rsid w:val="002A48F1"/>
    <w:pPr>
      <w:ind w:left="1021" w:firstLine="0"/>
    </w:pPr>
  </w:style>
  <w:style w:type="paragraph" w:styleId="ListContinue4">
    <w:name w:val="List Continue 4"/>
    <w:basedOn w:val="List4"/>
    <w:rsid w:val="002A48F1"/>
    <w:pPr>
      <w:ind w:firstLine="0"/>
    </w:pPr>
  </w:style>
  <w:style w:type="paragraph" w:styleId="ListContinue5">
    <w:name w:val="List Continue 5"/>
    <w:basedOn w:val="List5"/>
    <w:rsid w:val="002A48F1"/>
    <w:pPr>
      <w:ind w:firstLine="0"/>
    </w:pPr>
  </w:style>
  <w:style w:type="paragraph" w:styleId="ListNumber3">
    <w:name w:val="List Number 3"/>
    <w:basedOn w:val="List3"/>
    <w:rsid w:val="002A48F1"/>
    <w:pPr>
      <w:numPr>
        <w:numId w:val="5"/>
      </w:numPr>
    </w:pPr>
  </w:style>
  <w:style w:type="paragraph" w:styleId="ListNumber4">
    <w:name w:val="List Number 4"/>
    <w:basedOn w:val="List4"/>
    <w:rsid w:val="002A48F1"/>
    <w:pPr>
      <w:numPr>
        <w:numId w:val="6"/>
      </w:numPr>
    </w:pPr>
  </w:style>
  <w:style w:type="paragraph" w:styleId="ListNumber5">
    <w:name w:val="List Number 5"/>
    <w:basedOn w:val="List5"/>
    <w:rsid w:val="002A48F1"/>
    <w:pPr>
      <w:numPr>
        <w:numId w:val="7"/>
      </w:numPr>
    </w:pPr>
  </w:style>
  <w:style w:type="paragraph" w:styleId="BlockText">
    <w:name w:val="Block Text"/>
    <w:basedOn w:val="Normal"/>
    <w:rsid w:val="002A4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8F1"/>
    <w:rPr>
      <w:sz w:val="16"/>
      <w:vertAlign w:val="superscript"/>
    </w:rPr>
  </w:style>
  <w:style w:type="character" w:customStyle="1" w:styleId="Symbols">
    <w:name w:val="Symbols"/>
    <w:basedOn w:val="DefaultParagraphFont"/>
    <w:rsid w:val="002A48F1"/>
    <w:rPr>
      <w:rFonts w:ascii="Symbol" w:hAnsi="Symbol"/>
    </w:rPr>
  </w:style>
  <w:style w:type="character" w:customStyle="1" w:styleId="MenuOptions">
    <w:name w:val="Menu Options"/>
    <w:basedOn w:val="DefaultParagraphFont"/>
    <w:rsid w:val="002A4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8F1"/>
    <w:rPr>
      <w:b/>
    </w:rPr>
  </w:style>
  <w:style w:type="character" w:customStyle="1" w:styleId="Underlined">
    <w:name w:val="Underlined"/>
    <w:basedOn w:val="DefaultParagraphFont"/>
    <w:rsid w:val="002A48F1"/>
    <w:rPr>
      <w:u w:val="single"/>
    </w:rPr>
  </w:style>
  <w:style w:type="paragraph" w:customStyle="1" w:styleId="TableBodyTextRight">
    <w:name w:val="Table Body Text Right"/>
    <w:basedOn w:val="TableBodyText"/>
    <w:rsid w:val="002A4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8F1"/>
    <w:rPr>
      <w:sz w:val="18"/>
    </w:rPr>
  </w:style>
  <w:style w:type="paragraph" w:customStyle="1" w:styleId="BodySmallRight">
    <w:name w:val="Body Small Right"/>
    <w:basedOn w:val="BodyTextRight"/>
    <w:rsid w:val="002A48F1"/>
    <w:rPr>
      <w:sz w:val="18"/>
      <w:szCs w:val="18"/>
    </w:rPr>
  </w:style>
  <w:style w:type="paragraph" w:customStyle="1" w:styleId="MarginEdition">
    <w:name w:val="Margin Edition"/>
    <w:basedOn w:val="MarginNote"/>
    <w:rsid w:val="002A4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8F1"/>
    <w:rPr>
      <w:sz w:val="2"/>
      <w:szCs w:val="2"/>
    </w:rPr>
  </w:style>
  <w:style w:type="character" w:customStyle="1" w:styleId="Small">
    <w:name w:val="Small"/>
    <w:basedOn w:val="DefaultParagraphFont"/>
    <w:rsid w:val="002A48F1"/>
    <w:rPr>
      <w:sz w:val="16"/>
    </w:rPr>
  </w:style>
  <w:style w:type="paragraph" w:customStyle="1" w:styleId="WideTable">
    <w:name w:val="Wide Table"/>
    <w:basedOn w:val="Normal"/>
    <w:rsid w:val="002A4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8F1"/>
  </w:style>
  <w:style w:type="paragraph" w:styleId="Quote">
    <w:name w:val="Quote"/>
    <w:basedOn w:val="Heading1"/>
    <w:link w:val="QuoteChar"/>
    <w:qFormat/>
    <w:rsid w:val="002A4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8F1"/>
    <w:pPr>
      <w:pageBreakBefore/>
    </w:pPr>
  </w:style>
  <w:style w:type="paragraph" w:customStyle="1" w:styleId="Border">
    <w:name w:val="Border"/>
    <w:basedOn w:val="Normal"/>
    <w:qFormat/>
    <w:rsid w:val="002A4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8F1"/>
    <w:rPr>
      <w:u w:val="single"/>
    </w:rPr>
  </w:style>
  <w:style w:type="character" w:customStyle="1" w:styleId="BoldandItalics">
    <w:name w:val="Bold and Italics"/>
    <w:qFormat/>
    <w:rsid w:val="002A48F1"/>
    <w:rPr>
      <w:b/>
      <w:i/>
      <w:u w:val="none"/>
    </w:rPr>
  </w:style>
  <w:style w:type="paragraph" w:styleId="BalloonText">
    <w:name w:val="Balloon Text"/>
    <w:basedOn w:val="Normal"/>
    <w:link w:val="BalloonTextChar"/>
    <w:rsid w:val="002A4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8F1"/>
    <w:pPr>
      <w:spacing w:before="0" w:after="0"/>
    </w:pPr>
  </w:style>
  <w:style w:type="paragraph" w:customStyle="1" w:styleId="BodyTextBold">
    <w:name w:val="Body Text Bold"/>
    <w:basedOn w:val="BodyText"/>
    <w:qFormat/>
    <w:rsid w:val="002A48F1"/>
    <w:rPr>
      <w:b/>
    </w:rPr>
  </w:style>
  <w:style w:type="character" w:styleId="Hyperlink">
    <w:name w:val="Hyperlink"/>
    <w:basedOn w:val="DefaultParagraphFont"/>
    <w:uiPriority w:val="99"/>
    <w:unhideWhenUsed/>
    <w:rsid w:val="00117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3388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FNSASIC304 Provide Tier 2 general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2020-06-30T16:11:00Z</dcterms:created>
  <dcterms:modified xsi:type="dcterms:W3CDTF">2020-06-30T16:11:00Z</dcterms:modified>
</cp:coreProperties>
</file>