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D3E" w:rsidP="00051D3E">
      <w:pPr>
        <w:pStyle w:val="Title"/>
      </w:pPr>
      <w:r>
        <w:fldChar w:fldCharType="begin"/>
      </w:r>
      <w:r>
        <w:instrText xml:space="preserve"> TITLE   \* MERGEFORMAT </w:instrText>
      </w:r>
      <w:r>
        <w:fldChar w:fldCharType="separate"/>
      </w:r>
      <w:r>
        <w:t>FNSASIC303 Provide advice on first home saver account deposit products and non-cash payments</w:t>
      </w:r>
      <w:r>
        <w:fldChar w:fldCharType="end"/>
      </w:r>
    </w:p>
    <w:p w:rsidR="00051D3E" w:rsidP="00051D3E">
      <w:pPr>
        <w:pStyle w:val="Version"/>
        <w:sectPr w:rsidSect="00A75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3F7" w:rsidP="00A753F7">
      <w:pPr>
        <w:pStyle w:val="SuperHeading"/>
      </w:pPr>
      <w:r w:rsidRPr="00A753F7">
        <w:t>FNSASIC303 Provide advice on first home saver account deposit products and non-cash payments</w:t>
      </w:r>
    </w:p>
    <w:p w:rsidR="00000000" w:rsidRPr="00A753F7" w:rsidP="00A753F7">
      <w:pPr>
        <w:pStyle w:val="Heading1"/>
      </w:pPr>
      <w:bookmarkStart w:id="1" w:name="O_671932"/>
      <w:bookmarkEnd w:id="1"/>
      <w:r w:rsidRPr="00A753F7">
        <w:t>Modification History</w:t>
      </w:r>
    </w:p>
    <w:tbl>
      <w:tblPr>
        <w:tblW w:w="0" w:type="auto"/>
        <w:tblLayout w:type="fixed"/>
        <w:tblCellMar>
          <w:left w:w="62" w:type="dxa"/>
          <w:right w:w="62" w:type="dxa"/>
        </w:tblCellMar>
        <w:tblLook w:val="0000"/>
      </w:tblPr>
      <w:tblGrid>
        <w:gridCol w:w="3091"/>
        <w:gridCol w:w="5873"/>
      </w:tblGrid>
      <w:tr w:rsidTr="00A753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SpecialBold"/>
              </w:rPr>
              <w:t>Comments</w:t>
            </w:r>
          </w:p>
        </w:tc>
      </w:tr>
      <w:tr w:rsidTr="00A753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This version first released with FNS Financial Services Training Package Version 1.0.</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2" w:name="O_671933"/>
      <w:bookmarkEnd w:id="2"/>
      <w:r w:rsidRPr="00A753F7">
        <w:t>Application</w:t>
      </w:r>
    </w:p>
    <w:p w:rsidR="00000000" w:rsidRPr="00A753F7" w:rsidP="00051D3E">
      <w:pPr>
        <w:pStyle w:val="BodyText"/>
      </w:pPr>
      <w:r w:rsidRPr="00A753F7">
        <w:t xml:space="preserve">This unit describes the skills and knowledge required to assess a client’s financial requirements and accurately advise customers about financial products and services at the Australian Securities and Investments Commission (ASIC) Tier </w:t>
      </w:r>
      <w:r w:rsidRPr="00A753F7">
        <w:t>2 level.</w:t>
      </w:r>
    </w:p>
    <w:p w:rsidR="00000000" w:rsidRPr="00A753F7" w:rsidP="00051D3E">
      <w:pPr>
        <w:pStyle w:val="BodyText"/>
      </w:pPr>
      <w:r w:rsidRPr="00A753F7">
        <w:t>It applies to individuals who perform their duties skilfully and who are proficient communicators. They will need to satisfy the training requirements for authorisation by an Australian financial services licence (AFSL) holder to provide advice on</w:t>
      </w:r>
      <w:r w:rsidRPr="00A753F7">
        <w:t xml:space="preserve"> first home saver account deposit products at Tier 2 level.</w:t>
      </w:r>
    </w:p>
    <w:p w:rsidR="00000000" w:rsidRPr="00A753F7" w:rsidP="00051D3E">
      <w:pPr>
        <w:pStyle w:val="BodyText"/>
      </w:pPr>
      <w:r w:rsidRPr="00A753F7">
        <w:t>Work functions in the occupational areas where this unit may be used are subject to regulatory requirements. Refer to the FNS Implementation Guide Companion Volume or the relevant regulator for s</w:t>
      </w:r>
      <w:r w:rsidRPr="00A753F7">
        <w:t>pecific guidance on requirements.</w:t>
      </w:r>
    </w:p>
    <w:p w:rsidR="00000000" w:rsidRPr="00A753F7" w:rsidP="00A753F7">
      <w:pPr>
        <w:pStyle w:val="Heading1"/>
      </w:pPr>
      <w:bookmarkStart w:id="3" w:name="O_671934"/>
      <w:bookmarkEnd w:id="3"/>
      <w:r w:rsidRPr="00A753F7">
        <w:t>Pre-requisite Unit</w:t>
      </w:r>
    </w:p>
    <w:tbl>
      <w:tblPr>
        <w:tblW w:w="0" w:type="auto"/>
        <w:tblLayout w:type="fixed"/>
        <w:tblCellMar>
          <w:left w:w="62" w:type="dxa"/>
          <w:right w:w="62" w:type="dxa"/>
        </w:tblCellMar>
        <w:tblLook w:val="0000"/>
      </w:tblPr>
      <w:tblGrid>
        <w:gridCol w:w="1488"/>
        <w:gridCol w:w="5063"/>
      </w:tblGrid>
      <w:tr w:rsidTr="00A753F7">
        <w:tblPrEx>
          <w:tblW w:w="0" w:type="auto"/>
          <w:tblLayout w:type="fixed"/>
          <w:tblCellMar>
            <w:left w:w="62" w:type="dxa"/>
            <w:right w:w="62" w:type="dxa"/>
          </w:tblCellMar>
          <w:tblLook w:val="0000"/>
        </w:tblPrEx>
        <w:tc>
          <w:tcPr>
            <w:tcW w:w="1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FNSASIC301</w:t>
            </w:r>
          </w:p>
        </w:tc>
        <w:tc>
          <w:tcPr>
            <w:tcW w:w="5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Establish client relationship and analyse needs</w:t>
            </w:r>
          </w:p>
        </w:tc>
      </w:tr>
      <w:tr w:rsidTr="00A753F7">
        <w:tblPrEx>
          <w:tblW w:w="0" w:type="auto"/>
          <w:tblLayout w:type="fixed"/>
          <w:tblCellMar>
            <w:left w:w="62" w:type="dxa"/>
            <w:right w:w="62" w:type="dxa"/>
          </w:tblCellMar>
          <w:tblLook w:val="0000"/>
        </w:tblPrEx>
        <w:tc>
          <w:tcPr>
            <w:tcW w:w="1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FNSASIC302</w:t>
            </w:r>
          </w:p>
        </w:tc>
        <w:tc>
          <w:tcPr>
            <w:tcW w:w="50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Develop, present and negotiate client solutions</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4" w:name="O_671936"/>
      <w:bookmarkEnd w:id="4"/>
      <w:r w:rsidRPr="00A753F7">
        <w:t>Unit Sector</w:t>
      </w:r>
    </w:p>
    <w:p w:rsidR="00000000" w:rsidRPr="00A753F7" w:rsidP="00051D3E">
      <w:pPr>
        <w:pStyle w:val="BodyText"/>
      </w:pPr>
      <w:r w:rsidRPr="00A753F7">
        <w:t>ASIC units</w:t>
      </w:r>
    </w:p>
    <w:p w:rsidR="00000000" w:rsidRPr="00A753F7" w:rsidP="00A753F7">
      <w:pPr>
        <w:pStyle w:val="Heading1"/>
      </w:pPr>
      <w:bookmarkStart w:id="5" w:name="O_671937"/>
      <w:bookmarkEnd w:id="5"/>
      <w:r w:rsidRPr="00A753F7">
        <w:t>Elements and Performance Criteria</w:t>
      </w:r>
    </w:p>
    <w:tbl>
      <w:tblPr>
        <w:tblW w:w="9236" w:type="dxa"/>
        <w:tblLayout w:type="fixed"/>
        <w:tblCellMar>
          <w:left w:w="62" w:type="dxa"/>
          <w:right w:w="62" w:type="dxa"/>
        </w:tblCellMar>
        <w:tblLook w:val="0000"/>
      </w:tblPr>
      <w:tblGrid>
        <w:gridCol w:w="2645"/>
        <w:gridCol w:w="6591"/>
      </w:tblGrid>
      <w:tr w:rsidTr="00A753F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SpecialBold"/>
              </w:rPr>
              <w:t>PERFORMANCE CRITERIA</w:t>
            </w:r>
          </w:p>
        </w:tc>
      </w:tr>
      <w:tr w:rsidTr="00A753F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Emphasis"/>
              </w:rPr>
              <w:t xml:space="preserve">Elements describe the </w:t>
            </w:r>
            <w:r w:rsidRPr="00A753F7">
              <w:rPr>
                <w:rStyle w:val="Emphasis"/>
              </w:rPr>
              <w:t>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Emphasis"/>
              </w:rPr>
              <w:t xml:space="preserve">Performance criteria describe the performance needed to </w:t>
            </w:r>
            <w:r w:rsidRPr="00A753F7">
              <w:rPr>
                <w:rStyle w:val="Emphasis"/>
              </w:rPr>
              <w:t>demonstrate achievement of the element.</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1.1 Determine appropriate strategy to provide for identified needs and outcomes based on analysis of first home saver account deposit product risk profile and assessment of client information </w:t>
            </w:r>
          </w:p>
          <w:p w:rsidR="00000000" w:rsidP="00A753F7">
            <w:pPr>
              <w:pStyle w:val="BodyText"/>
              <w:rPr>
                <w:lang w:val="en-NZ"/>
              </w:rPr>
            </w:pPr>
            <w:r w:rsidRPr="00A753F7">
              <w:t xml:space="preserve">1.2 Conduct relevant research, analysis and product modelling, </w:t>
            </w:r>
            <w:r w:rsidRPr="00A753F7">
              <w:t xml:space="preserve">and draft appropriate transaction for presentation to client that demonstrates understanding of ASIC identified generic and specialist knowledge relevant to products being offered </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2. Present appropriate strategies and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2.1 Explain and </w:t>
            </w:r>
            <w:r w:rsidRPr="00A753F7">
              <w:t xml:space="preserve">discuss proposed transaction with client in clear and unambiguous way, demonstrating product knowledge appropriate for service or product offered </w:t>
            </w:r>
          </w:p>
          <w:p w:rsidR="00000000" w:rsidRPr="00A753F7" w:rsidP="00A753F7">
            <w:pPr>
              <w:pStyle w:val="BodyText"/>
            </w:pPr>
            <w:r w:rsidRPr="00A753F7">
              <w:t xml:space="preserve">2.2 Explain and emphasise relevant details, terms and conditions of first home saver account deposit product </w:t>
            </w:r>
            <w:r w:rsidRPr="00A753F7">
              <w:t xml:space="preserve">or service, including impacts and possible risks of proposed solution in clear and concise manner </w:t>
            </w:r>
          </w:p>
          <w:p w:rsidR="00000000" w:rsidP="00A753F7">
            <w:pPr>
              <w:pStyle w:val="BodyText"/>
              <w:rPr>
                <w:lang w:val="en-NZ"/>
              </w:rPr>
            </w:pPr>
            <w:r w:rsidRPr="00A753F7">
              <w:t xml:space="preserve">2.3 Provide client with written supporting documentation and guide client through key aspects of documentation </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3. Negotiate financial transaction with clie</w:t>
            </w:r>
            <w:r w:rsidRPr="00A753F7">
              <w:t>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3.1 Discuss and clarify any concerns or issues client has regarding proposed transaction </w:t>
            </w:r>
          </w:p>
          <w:p w:rsidR="00000000" w:rsidP="00A753F7">
            <w:pPr>
              <w:pStyle w:val="BodyText"/>
              <w:rPr>
                <w:lang w:val="en-NZ"/>
              </w:rPr>
            </w:pPr>
            <w:r w:rsidRPr="00A753F7">
              <w:t xml:space="preserve">3.2 Seek confirmation that client fully understands proposed transaction </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4. Coordinate implementation of agreed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4.1 Gain client’s formal agreement to</w:t>
            </w:r>
            <w:r w:rsidRPr="00A753F7">
              <w:t xml:space="preserve"> proposed transaction </w:t>
            </w:r>
          </w:p>
          <w:p w:rsidR="00000000" w:rsidP="00A753F7">
            <w:pPr>
              <w:pStyle w:val="BodyText"/>
              <w:rPr>
                <w:lang w:val="en-NZ"/>
              </w:rPr>
            </w:pPr>
            <w:r w:rsidRPr="00A753F7">
              <w:t xml:space="preserve">4.2 Clearly explain associated fees, cost structures and timeframes for execution and processing, and confirm client understands these details </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5.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5.1 Ensure that proposal and all other statutory and transactional documents are completed and signed off by client </w:t>
            </w:r>
          </w:p>
          <w:p w:rsidR="00000000" w:rsidP="00A753F7">
            <w:pPr>
              <w:pStyle w:val="BodyText"/>
              <w:rPr>
                <w:lang w:val="en-NZ"/>
              </w:rPr>
            </w:pPr>
            <w:r w:rsidRPr="00A753F7">
              <w:t>5.2 Exchange signed agreement and copies of appropriate documentation</w:t>
            </w:r>
          </w:p>
        </w:tc>
      </w:tr>
      <w:tr w:rsidTr="00A753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6.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6.1 Agree with </w:t>
            </w:r>
            <w:r w:rsidRPr="00A753F7">
              <w:t xml:space="preserve">client about type and form of ongoing service, including reporting on performance and review of first home saver account deposit product </w:t>
            </w:r>
          </w:p>
          <w:p w:rsidR="00000000" w:rsidRPr="00A753F7" w:rsidP="00A753F7">
            <w:pPr>
              <w:pStyle w:val="BodyText"/>
            </w:pPr>
            <w:r w:rsidRPr="00A753F7">
              <w:t>6.2 Clearly explain and confirm fees and costs for ongoing and specifically defined services, and confirm client under</w:t>
            </w:r>
            <w:r w:rsidRPr="00A753F7">
              <w:t xml:space="preserve">stands these details </w:t>
            </w:r>
          </w:p>
          <w:p w:rsidR="00000000" w:rsidRPr="00A753F7" w:rsidP="00A753F7">
            <w:pPr>
              <w:pStyle w:val="BodyText"/>
            </w:pPr>
            <w:r w:rsidRPr="00A753F7">
              <w:t xml:space="preserve">6.3 Ensure ongoing service is provided as required </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6" w:name="O_671938"/>
      <w:bookmarkEnd w:id="6"/>
      <w:r w:rsidRPr="00A753F7">
        <w:t>Foundation Skills</w:t>
      </w:r>
    </w:p>
    <w:p w:rsidR="00000000" w:rsidRPr="00051D3E" w:rsidP="00051D3E">
      <w:pPr>
        <w:pStyle w:val="BodyText"/>
        <w:rPr>
          <w:i/>
        </w:rPr>
      </w:pPr>
      <w:r w:rsidRPr="00051D3E">
        <w:rPr>
          <w:rStyle w:val="Emphasis"/>
        </w:rPr>
        <w:t>This section describes language, literacy, numeracy and employment skills incorporated in the performance criteria that are required for competen</w:t>
      </w:r>
      <w:r w:rsidRPr="00051D3E">
        <w:rPr>
          <w:rStyle w:val="Emphasis"/>
        </w:rPr>
        <w:t>t performance.</w:t>
      </w:r>
    </w:p>
    <w:tbl>
      <w:tblPr>
        <w:tblW w:w="9640" w:type="dxa"/>
        <w:tblLayout w:type="fixed"/>
        <w:tblCellMar>
          <w:left w:w="62" w:type="dxa"/>
          <w:right w:w="62" w:type="dxa"/>
        </w:tblCellMar>
        <w:tblLook w:val="0000"/>
      </w:tblPr>
      <w:tblGrid>
        <w:gridCol w:w="1685"/>
        <w:gridCol w:w="2159"/>
        <w:gridCol w:w="5796"/>
      </w:tblGrid>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SpecialBold"/>
              </w:rPr>
              <w:t>Description</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ListBullet"/>
              <w:rPr>
                <w:lang w:val="en-NZ"/>
              </w:rPr>
            </w:pPr>
            <w:r w:rsidRPr="00A753F7">
              <w:t>Recognises and analyses textual information from relevant sources to safeguard client needs and ensure currency of product and service</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1.2, 2.1-2.3, 3.1, 3.2,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ListBullet"/>
              <w:rPr>
                <w:lang w:val="en-NZ"/>
              </w:rPr>
            </w:pPr>
            <w:r w:rsidRPr="00A753F7">
              <w:t>Uses clear, specific and industry related terminology to complete and update workplace documentation</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1.2, 2.1-2.3, 3.1, 3.2,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ListBullet"/>
            </w:pPr>
            <w:r w:rsidRPr="00A753F7">
              <w:t>Clearly articulates features of products and services using language appropriate to the aud</w:t>
            </w:r>
            <w:r w:rsidRPr="00A753F7">
              <w:t>ience and environment, and participates in negotiated outcomes</w:t>
            </w:r>
          </w:p>
          <w:p w:rsidR="00000000" w:rsidP="00A753F7">
            <w:pPr>
              <w:pStyle w:val="ListBullet"/>
              <w:rPr>
                <w:lang w:val="en-NZ"/>
              </w:rPr>
            </w:pPr>
            <w:r w:rsidRPr="00A753F7">
              <w:t>Confirms the understanding of others through active listening and questioning</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1.1, 4.2, 6.2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ListBullet"/>
              <w:rPr>
                <w:lang w:val="en-NZ"/>
              </w:rPr>
            </w:pPr>
            <w:r w:rsidRPr="00A753F7">
              <w:t>Interprets and uses financial product information and analyses numerical data within spreadsheets and databases</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1.2, 5.1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ListBullet"/>
            </w:pPr>
            <w:r w:rsidRPr="00A753F7">
              <w:t>Develops knowledge of legislation and regulations relevant to current role</w:t>
            </w:r>
          </w:p>
          <w:p w:rsidR="00000000" w:rsidP="00A753F7">
            <w:pPr>
              <w:pStyle w:val="ListBullet"/>
              <w:rPr>
                <w:lang w:val="en-NZ"/>
              </w:rPr>
            </w:pPr>
            <w:r w:rsidRPr="00A753F7">
              <w:t>Takes responsibility for provid</w:t>
            </w:r>
            <w:r w:rsidRPr="00A753F7">
              <w:t>ing advisory services and documentation that comply with legal and organisational requirements</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2.1-2.3, 4.1, 4.2,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ListBullet"/>
            </w:pPr>
            <w:r w:rsidRPr="00A753F7">
              <w:t>Selects and uses the appropriate conventions and protocols when communicating with clients to build rapport, s</w:t>
            </w:r>
            <w:r w:rsidRPr="00A753F7">
              <w:t>eek or share information, establish clear agreement and maintain an ethical service relationship</w:t>
            </w:r>
          </w:p>
          <w:p w:rsidR="00000000" w:rsidP="00A753F7">
            <w:pPr>
              <w:pStyle w:val="ListBullet"/>
              <w:rPr>
                <w:lang w:val="en-NZ"/>
              </w:rPr>
            </w:pPr>
            <w:r w:rsidRPr="00A753F7">
              <w:t>Adapts personal communication style to show respect for the values, beliefs and cultural expectations of others</w:t>
            </w:r>
          </w:p>
        </w:tc>
      </w:tr>
      <w:tr w:rsidTr="00A753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 xml:space="preserve">Get the work 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1.1, 1.2, 4.1, 5.1, 5.2, 6.3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ListBullet"/>
            </w:pPr>
            <w:r w:rsidRPr="00A753F7">
              <w:t xml:space="preserve">Takes responsibility for the sequence and priority of tasks within own workload to achieve effective and compliant outcomes </w:t>
            </w:r>
          </w:p>
          <w:p w:rsidR="00000000" w:rsidRPr="00A753F7" w:rsidP="00A753F7">
            <w:pPr>
              <w:pStyle w:val="ListBullet"/>
            </w:pPr>
            <w:r w:rsidRPr="00A753F7">
              <w:t>Uses analytical processes to determine and implement solutions that meet client needs</w:t>
            </w:r>
          </w:p>
          <w:p w:rsidR="00000000" w:rsidRPr="00A753F7" w:rsidP="00A753F7">
            <w:pPr>
              <w:pStyle w:val="ListBullet"/>
            </w:pPr>
            <w:r w:rsidRPr="00A753F7">
              <w:t>Uses familiar d</w:t>
            </w:r>
            <w:r w:rsidRPr="00A753F7">
              <w:t xml:space="preserve">igital tools and systems to complete job tasks </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7" w:name="O_671940"/>
      <w:bookmarkEnd w:id="7"/>
      <w:r w:rsidRPr="00A753F7">
        <w:t>Unit Mapping Information</w:t>
      </w:r>
    </w:p>
    <w:tbl>
      <w:tblPr>
        <w:tblW w:w="0" w:type="auto"/>
        <w:tblLayout w:type="fixed"/>
        <w:tblCellMar>
          <w:left w:w="62" w:type="dxa"/>
          <w:right w:w="62" w:type="dxa"/>
        </w:tblCellMar>
        <w:tblLook w:val="0000"/>
      </w:tblPr>
      <w:tblGrid>
        <w:gridCol w:w="2220"/>
        <w:gridCol w:w="2430"/>
        <w:gridCol w:w="2160"/>
        <w:gridCol w:w="2295"/>
      </w:tblGrid>
      <w:tr w:rsidTr="00A753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 xml:space="preserve">Code and title </w:t>
            </w:r>
          </w:p>
          <w:p w:rsidR="00000000" w:rsidRPr="00A753F7" w:rsidP="00A753F7">
            <w:pPr>
              <w:pStyle w:val="BodyText"/>
            </w:pPr>
            <w:r w:rsidRPr="00A753F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Code and title</w:t>
            </w:r>
          </w:p>
          <w:p w:rsidR="00000000" w:rsidRPr="00A753F7" w:rsidP="00A753F7">
            <w:pPr>
              <w:pStyle w:val="BodyText"/>
            </w:pPr>
            <w:r w:rsidRPr="00A753F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SpecialBold"/>
              </w:rPr>
              <w:t>Equivalence status</w:t>
            </w:r>
          </w:p>
        </w:tc>
      </w:tr>
      <w:tr w:rsidTr="00A753F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FNSASIC303 Provide advice on first home saver account deposit products and non-cash payments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FNSASIC303A Provide advice on first home saver account deposit products and non-cash payments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Equivalent unit</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8" w:name="O_671947"/>
      <w:bookmarkEnd w:id="8"/>
      <w:r w:rsidRPr="00A753F7">
        <w:t>Links</w:t>
      </w:r>
    </w:p>
    <w:p w:rsidR="00000000" w:rsidRPr="00A753F7" w:rsidP="00051D3E">
      <w:pPr>
        <w:pStyle w:val="BodyText"/>
      </w:pPr>
      <w:r w:rsidRPr="00A753F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705B2">
        <w:rPr>
          <w:rStyle w:val="Hyperlink"/>
        </w:rPr>
        <w:t>https://vetnet.gov.au/Pages/TrainingDocs.aspx?q=c7200cc8-0566-4f04-b76f-e89fd6f102fe</w:t>
      </w:r>
      <w:r>
        <w:fldChar w:fldCharType="end"/>
      </w:r>
    </w:p>
    <w:p w:rsidR="00000000" w:rsidRPr="00A753F7" w:rsidP="00051D3E">
      <w:pPr>
        <w:pStyle w:val="BodyText"/>
        <w:sectPr w:rsidSect="00A753F7">
          <w:headerReference w:type="default" r:id="rId10"/>
          <w:footerReference w:type="default" r:id="rId11"/>
          <w:pgSz w:w="11908" w:h="16833"/>
          <w:pgMar w:top="1702" w:right="1418" w:bottom="1702" w:left="1418" w:header="992" w:footer="992" w:gutter="0"/>
          <w:cols w:space="720"/>
          <w:noEndnote/>
          <w:docGrid w:linePitch="299"/>
        </w:sectPr>
      </w:pPr>
    </w:p>
    <w:p w:rsidR="00000000" w:rsidRPr="00A753F7" w:rsidP="00A753F7">
      <w:pPr>
        <w:pStyle w:val="SuperHeading"/>
      </w:pPr>
      <w:r w:rsidRPr="00A753F7">
        <w:t xml:space="preserve">Assessment </w:t>
      </w:r>
      <w:r w:rsidRPr="00A753F7">
        <w:t>Requirements for FNSASIC303 Provide advice on first home saver account deposit products and non-cash payments</w:t>
      </w:r>
    </w:p>
    <w:p w:rsidR="00000000" w:rsidRPr="00A753F7" w:rsidP="00A753F7">
      <w:pPr>
        <w:pStyle w:val="Heading1"/>
      </w:pPr>
      <w:bookmarkStart w:id="9" w:name="O_671942"/>
      <w:bookmarkEnd w:id="9"/>
      <w:r w:rsidRPr="00A753F7">
        <w:t>Modification History</w:t>
      </w:r>
    </w:p>
    <w:tbl>
      <w:tblPr>
        <w:tblW w:w="0" w:type="auto"/>
        <w:tblLayout w:type="fixed"/>
        <w:tblCellMar>
          <w:left w:w="62" w:type="dxa"/>
          <w:right w:w="62" w:type="dxa"/>
        </w:tblCellMar>
        <w:tblLook w:val="0000"/>
      </w:tblPr>
      <w:tblGrid>
        <w:gridCol w:w="2627"/>
        <w:gridCol w:w="6337"/>
      </w:tblGrid>
      <w:tr w:rsidTr="00A753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rPr>
                <w:rStyle w:val="SpecialBold"/>
              </w:rPr>
              <w:t>Comments</w:t>
            </w:r>
          </w:p>
        </w:tc>
      </w:tr>
      <w:tr w:rsidTr="00A753F7">
        <w:tblPrEx>
          <w:tblW w:w="0" w:type="auto"/>
          <w:tblLayout w:type="fixed"/>
          <w:tblCellMar>
            <w:left w:w="62" w:type="dxa"/>
            <w:right w:w="62" w:type="dxa"/>
          </w:tblCellMar>
          <w:tblLook w:val="0000"/>
        </w:tblPrEx>
        <w:trPr>
          <w:trHeight w:val="11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F7">
            <w:pPr>
              <w:pStyle w:val="BodyText"/>
              <w:rPr>
                <w:lang w:val="en-NZ"/>
              </w:rPr>
            </w:pPr>
            <w:r w:rsidRPr="00A753F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F7" w:rsidP="00A753F7">
            <w:pPr>
              <w:pStyle w:val="BodyText"/>
            </w:pPr>
            <w:r w:rsidRPr="00A753F7">
              <w:t xml:space="preserve">This version first released with FNS Financial Services Training Package Version </w:t>
            </w:r>
            <w:r w:rsidRPr="00A753F7">
              <w:t>1.0.</w:t>
            </w:r>
          </w:p>
        </w:tc>
      </w:tr>
    </w:tbl>
    <w:p w:rsidR="00000000" w:rsidRPr="00A753F7" w:rsidP="00A753F7">
      <w:pPr>
        <w:pStyle w:val="BodyText"/>
      </w:pPr>
    </w:p>
    <w:p w:rsidR="00000000" w:rsidRPr="00A753F7" w:rsidP="00A753F7">
      <w:pPr>
        <w:pStyle w:val="AllowPageBreak"/>
      </w:pPr>
    </w:p>
    <w:p w:rsidR="00000000" w:rsidRPr="00A753F7" w:rsidP="00A753F7">
      <w:pPr>
        <w:pStyle w:val="Heading1"/>
      </w:pPr>
      <w:bookmarkStart w:id="10" w:name="O_671943"/>
      <w:bookmarkEnd w:id="10"/>
      <w:r w:rsidRPr="00A753F7">
        <w:t>Performance Evidence</w:t>
      </w:r>
    </w:p>
    <w:p w:rsidR="00000000" w:rsidRPr="00A753F7" w:rsidP="00051D3E">
      <w:pPr>
        <w:pStyle w:val="BodyText"/>
      </w:pPr>
      <w:r w:rsidRPr="00A753F7">
        <w:t>Evidence of the ability to:</w:t>
      </w:r>
    </w:p>
    <w:p w:rsidR="00000000" w:rsidRPr="00A753F7" w:rsidP="00A753F7">
      <w:pPr>
        <w:pStyle w:val="ListBullet"/>
      </w:pPr>
      <w:r w:rsidRPr="00A753F7">
        <w:t>interpret and comply with industry regulations and codes of practice</w:t>
      </w:r>
    </w:p>
    <w:p w:rsidR="00000000" w:rsidRPr="00A753F7" w:rsidP="00A753F7">
      <w:pPr>
        <w:pStyle w:val="ListBullet"/>
      </w:pPr>
      <w:r w:rsidRPr="00A753F7">
        <w:t>analyse client needs</w:t>
      </w:r>
      <w:r w:rsidRPr="00A753F7">
        <w:t xml:space="preserve"> relevant to first home saver account deposit products and services, and develop strategies and solutions to meet client requirements </w:t>
      </w:r>
    </w:p>
    <w:p w:rsidR="00000000" w:rsidRPr="00A753F7" w:rsidP="00A753F7">
      <w:pPr>
        <w:pStyle w:val="ListBullet"/>
      </w:pPr>
      <w:r w:rsidRPr="00A753F7">
        <w:t xml:space="preserve">finalise transactions, ensuring all documentation is completed accurately following organisational procedures. </w:t>
      </w:r>
    </w:p>
    <w:p w:rsidR="00000000" w:rsidRPr="00A753F7" w:rsidP="00A753F7">
      <w:pPr>
        <w:pStyle w:val="BodyText"/>
      </w:pPr>
    </w:p>
    <w:p w:rsidR="00000000" w:rsidRPr="00A753F7" w:rsidP="00051D3E">
      <w:pPr>
        <w:pStyle w:val="BodyText"/>
      </w:pPr>
      <w:r w:rsidRPr="00A753F7">
        <w:t>Note: If</w:t>
      </w:r>
      <w:r w:rsidRPr="00A753F7">
        <w:t xml:space="preserve"> a specific volume or frequency is not stated, then evidence must be provided at least once.</w:t>
      </w:r>
    </w:p>
    <w:p w:rsidR="00000000" w:rsidRPr="00A753F7" w:rsidP="00A753F7">
      <w:pPr>
        <w:pStyle w:val="Heading1"/>
      </w:pPr>
      <w:bookmarkStart w:id="11" w:name="O_671944"/>
      <w:bookmarkEnd w:id="11"/>
      <w:r w:rsidRPr="00A753F7">
        <w:t>Knowledge Evidence</w:t>
      </w:r>
    </w:p>
    <w:p w:rsidR="00000000" w:rsidRPr="00A753F7" w:rsidP="00051D3E">
      <w:pPr>
        <w:pStyle w:val="BodyText"/>
      </w:pPr>
      <w:r w:rsidRPr="00A753F7">
        <w:t>To complete the unit requirements safely and effectively, the individual must satisfy knowledge requirements relevant to the pr</w:t>
      </w:r>
      <w:r w:rsidRPr="00A753F7">
        <w:t>oducts and activities in which advice is given. They must:</w:t>
      </w:r>
    </w:p>
    <w:p w:rsidR="00000000" w:rsidRPr="00A753F7" w:rsidP="00A753F7">
      <w:pPr>
        <w:pStyle w:val="ListBullet"/>
      </w:pPr>
      <w:r w:rsidRPr="00A753F7">
        <w:t>explain the legal environment including disclosure and compliance covering:</w:t>
      </w:r>
    </w:p>
    <w:p w:rsidR="00000000" w:rsidRPr="00A753F7" w:rsidP="00A753F7">
      <w:pPr>
        <w:pStyle w:val="ListBullet2"/>
      </w:pPr>
      <w:r w:rsidRPr="00A753F7">
        <w:t>role of the representative or adviser</w:t>
      </w:r>
    </w:p>
    <w:p w:rsidR="00000000" w:rsidRPr="00A753F7" w:rsidP="00A753F7">
      <w:pPr>
        <w:pStyle w:val="ListBullet2"/>
      </w:pPr>
      <w:r w:rsidRPr="00A753F7">
        <w:t>relevant legal principles relating to the Corporations Act, Financial Services Re</w:t>
      </w:r>
      <w:r w:rsidRPr="00A753F7">
        <w:t>form Act (FSRA), Competition and Consumer Act, Privacy Amendment (Private Sector) Act and Australian Securities and Investments Commission (ASIC) Act</w:t>
      </w:r>
    </w:p>
    <w:p w:rsidR="00000000" w:rsidRPr="00A753F7" w:rsidP="00A753F7">
      <w:pPr>
        <w:pStyle w:val="ListBullet2"/>
      </w:pPr>
      <w:r w:rsidRPr="00A753F7">
        <w:t>relationship between ethics and regulatory requirements including good faith and utmost good faith</w:t>
      </w:r>
    </w:p>
    <w:p w:rsidR="00000000" w:rsidRPr="00A753F7" w:rsidP="00A753F7">
      <w:pPr>
        <w:pStyle w:val="ListBullet2"/>
      </w:pPr>
      <w:r w:rsidRPr="00A753F7">
        <w:t>full di</w:t>
      </w:r>
      <w:r w:rsidRPr="00A753F7">
        <w:t>sclosure of remuneration and fees and any other conflicts of interest which may influence the adviser</w:t>
      </w:r>
      <w:r>
        <w:t>’</w:t>
      </w:r>
      <w:r w:rsidRPr="00A753F7">
        <w:t>s recommendation</w:t>
      </w:r>
    </w:p>
    <w:p w:rsidR="00000000" w:rsidRPr="00A753F7" w:rsidP="00A753F7">
      <w:pPr>
        <w:pStyle w:val="ListBullet2"/>
      </w:pPr>
      <w:r w:rsidRPr="00A753F7">
        <w:t xml:space="preserve">relevant industry standards and codes of conduct </w:t>
      </w:r>
    </w:p>
    <w:p w:rsidR="00000000" w:rsidRPr="00A753F7" w:rsidP="00A753F7">
      <w:pPr>
        <w:pStyle w:val="ListBullet2"/>
      </w:pPr>
      <w:r w:rsidRPr="00A753F7">
        <w:t>complaints resolution procedures (internal and external)</w:t>
      </w:r>
    </w:p>
    <w:p w:rsidR="00000000" w:rsidRPr="00A753F7" w:rsidP="00A753F7">
      <w:pPr>
        <w:pStyle w:val="ListBullet2"/>
      </w:pPr>
      <w:r w:rsidRPr="00A753F7">
        <w:t>ASIC guidelines on adviser conduct and training</w:t>
      </w:r>
    </w:p>
    <w:p w:rsidR="00000000" w:rsidRPr="00A753F7" w:rsidP="00A753F7">
      <w:pPr>
        <w:pStyle w:val="ListBullet"/>
      </w:pPr>
      <w:r w:rsidRPr="00A753F7">
        <w:t>outline the economic environment and characteristics impacting on first home saver account products including:</w:t>
      </w:r>
    </w:p>
    <w:p w:rsidR="00000000" w:rsidRPr="00A753F7" w:rsidP="00A753F7">
      <w:pPr>
        <w:pStyle w:val="ListBullet2"/>
      </w:pPr>
      <w:r w:rsidRPr="00A753F7">
        <w:t>interest rates</w:t>
      </w:r>
    </w:p>
    <w:p w:rsidR="00000000" w:rsidRPr="00A753F7" w:rsidP="00A753F7">
      <w:pPr>
        <w:pStyle w:val="ListBullet2"/>
      </w:pPr>
      <w:r w:rsidRPr="00A753F7">
        <w:t>exchange rates</w:t>
      </w:r>
    </w:p>
    <w:p w:rsidR="00000000" w:rsidRPr="00A753F7" w:rsidP="00A753F7">
      <w:pPr>
        <w:pStyle w:val="ListBullet2"/>
      </w:pPr>
      <w:r w:rsidRPr="00A753F7">
        <w:t>inflation</w:t>
      </w:r>
    </w:p>
    <w:p w:rsidR="00000000" w:rsidRPr="00A753F7" w:rsidP="00A753F7">
      <w:pPr>
        <w:pStyle w:val="ListBullet2"/>
      </w:pPr>
      <w:r w:rsidRPr="00A753F7">
        <w:t>government monetary and fiscal policy</w:t>
      </w:r>
    </w:p>
    <w:p w:rsidR="00000000" w:rsidRPr="00A753F7" w:rsidP="00A753F7">
      <w:pPr>
        <w:pStyle w:val="ListBullet"/>
      </w:pPr>
      <w:r w:rsidRPr="00A753F7">
        <w:t>describe the ope</w:t>
      </w:r>
      <w:r w:rsidRPr="00A753F7">
        <w:t>ration of first home saver market institutions including:</w:t>
      </w:r>
    </w:p>
    <w:p w:rsidR="00000000" w:rsidRPr="00A753F7" w:rsidP="00A753F7">
      <w:pPr>
        <w:pStyle w:val="ListBullet2"/>
      </w:pPr>
      <w:r w:rsidRPr="00A753F7">
        <w:t>banks</w:t>
      </w:r>
    </w:p>
    <w:p w:rsidR="00000000" w:rsidRPr="00A753F7" w:rsidP="00A753F7">
      <w:pPr>
        <w:pStyle w:val="ListBullet2"/>
      </w:pPr>
      <w:r w:rsidRPr="00A753F7">
        <w:t>credit unions</w:t>
      </w:r>
    </w:p>
    <w:p w:rsidR="00000000" w:rsidRPr="00A753F7" w:rsidP="00A753F7">
      <w:pPr>
        <w:pStyle w:val="ListBullet2"/>
      </w:pPr>
      <w:r w:rsidRPr="00A753F7">
        <w:t>building societies</w:t>
      </w:r>
    </w:p>
    <w:p w:rsidR="00000000" w:rsidRPr="00A753F7" w:rsidP="00A753F7">
      <w:pPr>
        <w:pStyle w:val="ListBullet"/>
      </w:pPr>
      <w:r w:rsidRPr="00A753F7">
        <w:t>identify taxation issues in relation to first home saver accounts</w:t>
      </w:r>
    </w:p>
    <w:p w:rsidR="00000000" w:rsidRPr="00A753F7" w:rsidP="00A753F7">
      <w:pPr>
        <w:pStyle w:val="ListBullet"/>
      </w:pPr>
      <w:r w:rsidRPr="00A753F7">
        <w:t>explain advisory functions including:</w:t>
      </w:r>
    </w:p>
    <w:p w:rsidR="00000000" w:rsidRPr="00A753F7" w:rsidP="00A753F7">
      <w:pPr>
        <w:pStyle w:val="ListBullet2"/>
      </w:pPr>
      <w:r w:rsidRPr="00A753F7">
        <w:t>role of the representative or adviser</w:t>
      </w:r>
    </w:p>
    <w:p w:rsidR="00000000" w:rsidRPr="00A753F7" w:rsidP="00A753F7">
      <w:pPr>
        <w:pStyle w:val="ListBullet2"/>
      </w:pPr>
      <w:r w:rsidRPr="00A753F7">
        <w:t>participants in the advisory services market</w:t>
      </w:r>
    </w:p>
    <w:p w:rsidR="00000000" w:rsidRPr="00A753F7" w:rsidP="00A753F7">
      <w:pPr>
        <w:pStyle w:val="ListBullet2"/>
      </w:pPr>
      <w:r w:rsidRPr="00A753F7">
        <w:t>range of services provided</w:t>
      </w:r>
    </w:p>
    <w:p w:rsidR="00000000" w:rsidRPr="00A753F7" w:rsidP="00A753F7">
      <w:pPr>
        <w:pStyle w:val="ListBullet2"/>
      </w:pPr>
      <w:r w:rsidRPr="00A753F7">
        <w:t>profile and financial information of the client</w:t>
      </w:r>
    </w:p>
    <w:p w:rsidR="00000000" w:rsidRPr="00A753F7" w:rsidP="00A753F7">
      <w:pPr>
        <w:pStyle w:val="ListBullet2"/>
      </w:pPr>
      <w:r w:rsidRPr="00A753F7">
        <w:t>appropriateness of a risk assessment</w:t>
      </w:r>
    </w:p>
    <w:p w:rsidR="00000000" w:rsidRPr="00A753F7" w:rsidP="00A753F7">
      <w:pPr>
        <w:pStyle w:val="ListBullet"/>
      </w:pPr>
      <w:r w:rsidRPr="00A753F7">
        <w:t>explain first home saver account financial products including:</w:t>
      </w:r>
    </w:p>
    <w:p w:rsidR="00000000" w:rsidRPr="00A753F7" w:rsidP="00A753F7">
      <w:pPr>
        <w:pStyle w:val="ListBullet2"/>
      </w:pPr>
      <w:r w:rsidRPr="00A753F7">
        <w:t>general definition</w:t>
      </w:r>
    </w:p>
    <w:p w:rsidR="00000000" w:rsidRPr="00A753F7" w:rsidP="00A753F7">
      <w:pPr>
        <w:pStyle w:val="ListBullet2"/>
      </w:pPr>
      <w:r w:rsidRPr="00A753F7">
        <w:t>age limitations</w:t>
      </w:r>
    </w:p>
    <w:p w:rsidR="00000000" w:rsidRPr="00A753F7" w:rsidP="00A753F7">
      <w:pPr>
        <w:pStyle w:val="ListBullet2"/>
      </w:pPr>
      <w:r w:rsidRPr="00A753F7">
        <w:t>cooling-off period</w:t>
      </w:r>
    </w:p>
    <w:p w:rsidR="00000000" w:rsidRPr="00A753F7" w:rsidP="00A753F7">
      <w:pPr>
        <w:pStyle w:val="ListBullet2"/>
      </w:pPr>
      <w:r w:rsidRPr="00A753F7">
        <w:t>interest paid – institution and government</w:t>
      </w:r>
    </w:p>
    <w:p w:rsidR="00000000" w:rsidRPr="00A753F7" w:rsidP="00A753F7">
      <w:pPr>
        <w:pStyle w:val="ListBullet2"/>
      </w:pPr>
      <w:r w:rsidRPr="00A753F7">
        <w:t>fees and charges</w:t>
      </w:r>
    </w:p>
    <w:p w:rsidR="00000000" w:rsidRPr="00A753F7" w:rsidP="00A753F7">
      <w:pPr>
        <w:pStyle w:val="ListBullet2"/>
      </w:pPr>
      <w:r w:rsidRPr="00A753F7">
        <w:t>non-cash payments:</w:t>
      </w:r>
    </w:p>
    <w:p w:rsidR="00000000" w:rsidRPr="00A753F7" w:rsidP="00A753F7">
      <w:pPr>
        <w:pStyle w:val="ListBullet3"/>
      </w:pPr>
      <w:r w:rsidRPr="00A753F7">
        <w:t>direct debit</w:t>
      </w:r>
    </w:p>
    <w:p w:rsidR="00000000" w:rsidRPr="00A753F7" w:rsidP="00A753F7">
      <w:pPr>
        <w:pStyle w:val="ListBullet3"/>
      </w:pPr>
      <w:r w:rsidRPr="00A753F7">
        <w:t>external funds transfer (EFT)</w:t>
      </w:r>
    </w:p>
    <w:p w:rsidR="00000000" w:rsidRPr="00A753F7" w:rsidP="00A753F7">
      <w:pPr>
        <w:pStyle w:val="ListBullet3"/>
      </w:pPr>
      <w:r w:rsidRPr="00A753F7">
        <w:t>auto transfer</w:t>
      </w:r>
    </w:p>
    <w:p w:rsidR="00000000" w:rsidRPr="00A753F7" w:rsidP="00A753F7">
      <w:pPr>
        <w:pStyle w:val="ListBullet2"/>
      </w:pPr>
      <w:r w:rsidRPr="00A753F7">
        <w:t>withdrawal limits and requirements</w:t>
      </w:r>
    </w:p>
    <w:p w:rsidR="00000000" w:rsidRPr="00A753F7" w:rsidP="00A753F7">
      <w:pPr>
        <w:pStyle w:val="ListBullet2"/>
      </w:pPr>
      <w:r w:rsidRPr="00A753F7">
        <w:t>specific inclusions and exclusions</w:t>
      </w:r>
    </w:p>
    <w:p w:rsidR="00051D3E" w:rsidP="00A753F7">
      <w:pPr>
        <w:pStyle w:val="ListBullet2"/>
      </w:pPr>
      <w:r w:rsidRPr="00A753F7">
        <w:t>types of financial risk.</w:t>
      </w:r>
    </w:p>
    <w:p w:rsidR="00051D3E" w:rsidP="00A753F7">
      <w:pPr>
        <w:pStyle w:val="ListBullet2"/>
      </w:pPr>
    </w:p>
    <w:p w:rsidR="00000000" w:rsidRPr="00A753F7" w:rsidP="00A753F7">
      <w:pPr>
        <w:pStyle w:val="Heading1"/>
      </w:pPr>
      <w:bookmarkStart w:id="12" w:name="O_671945"/>
      <w:bookmarkEnd w:id="12"/>
      <w:r w:rsidRPr="00A753F7">
        <w:t>Assessment Conditions</w:t>
      </w:r>
    </w:p>
    <w:p w:rsidR="00000000" w:rsidRPr="00A753F7" w:rsidP="00051D3E">
      <w:pPr>
        <w:pStyle w:val="BodyText"/>
      </w:pPr>
      <w:r w:rsidRPr="00A753F7">
        <w:t>Assessment must be conducted in a safe environment where evidence gathered demonstrates consistent performance of typical activities experienced in the financial services and products advice field of work and include a</w:t>
      </w:r>
      <w:r w:rsidRPr="00A753F7">
        <w:t>ccess to:</w:t>
      </w:r>
    </w:p>
    <w:p w:rsidR="00000000" w:rsidRPr="00A753F7" w:rsidP="00A753F7">
      <w:pPr>
        <w:pStyle w:val="ListBullet"/>
      </w:pPr>
      <w:r w:rsidRPr="00A753F7">
        <w:t>common office equipment, technology, software and consumables</w:t>
      </w:r>
    </w:p>
    <w:p w:rsidR="00000000" w:rsidRPr="00A753F7" w:rsidP="00A753F7">
      <w:pPr>
        <w:pStyle w:val="ListBullet"/>
      </w:pPr>
      <w:r w:rsidRPr="00A753F7">
        <w:t>first home saver account deposit product information.</w:t>
      </w:r>
    </w:p>
    <w:p w:rsidR="00000000" w:rsidRPr="00A753F7" w:rsidP="00A753F7">
      <w:pPr>
        <w:pStyle w:val="BodyText"/>
      </w:pPr>
    </w:p>
    <w:p w:rsidR="00000000" w:rsidRPr="00A753F7" w:rsidP="00051D3E">
      <w:pPr>
        <w:pStyle w:val="BodyText"/>
      </w:pPr>
      <w:r w:rsidRPr="00A753F7">
        <w:t xml:space="preserve">Assessors must satisfy NVR/AQTF assessor requirements </w:t>
      </w:r>
    </w:p>
    <w:p w:rsidR="00000000" w:rsidRPr="00A753F7" w:rsidP="00A753F7">
      <w:pPr>
        <w:pStyle w:val="Heading1"/>
      </w:pPr>
      <w:bookmarkStart w:id="13" w:name="O_671948"/>
      <w:bookmarkEnd w:id="13"/>
      <w:r w:rsidRPr="00A753F7">
        <w:t>Links</w:t>
      </w:r>
    </w:p>
    <w:p w:rsidR="00000000" w:rsidRPr="00A753F7" w:rsidP="00051D3E">
      <w:pPr>
        <w:pStyle w:val="BodyText"/>
      </w:pPr>
      <w:r w:rsidRPr="00A753F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705B2">
        <w:rPr>
          <w:rStyle w:val="Hyperlink"/>
        </w:rPr>
        <w:t>https://vetnet.gov.au/Pages/TrainingDocs.aspx?q=c7200cc8-0566-4f04-b76f-e89fd6f102fe</w:t>
      </w:r>
      <w:r>
        <w:fldChar w:fldCharType="end"/>
      </w:r>
    </w:p>
    <w:p w:rsidR="00000000" w:rsidRPr="00A753F7" w:rsidP="00A753F7"/>
    <w:sectPr w:rsidSect="00A753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rsidRPr="00051D3E" w:rsidP="00051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3E" w:rsidP="00A75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1D3E" w:rsidP="00A75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1D3E" w:rsidP="00A75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rsidP="00A753F7">
    <w:pPr>
      <w:pStyle w:val="Footer"/>
      <w:framePr w:wrap="around"/>
    </w:pPr>
    <w:r>
      <w:fldChar w:fldCharType="begin"/>
    </w:r>
    <w:r>
      <w:instrText xml:space="preserve"> DOCPROPERTY  Subject  \* MERGEFORMAT </w:instrText>
    </w:r>
    <w:r>
      <w:fldChar w:fldCharType="separate"/>
    </w:r>
    <w:r w:rsidR="00051D3E">
      <w:t>Approved</w:t>
    </w:r>
    <w:r w:rsidR="00051D3E">
      <w:fldChar w:fldCharType="end"/>
    </w:r>
    <w:r>
      <w:tab/>
      <w:t xml:space="preserve">Page </w:t>
    </w:r>
    <w:r>
      <w:fldChar w:fldCharType="begin"/>
    </w:r>
    <w:r>
      <w:instrText xml:space="preserve"> PAGE  \* Arabic  \* MERGEFORMAT </w:instrText>
    </w:r>
    <w:r>
      <w:fldChar w:fldCharType="separate"/>
    </w:r>
    <w:r w:rsidR="00051D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1D3E">
      <w:rPr>
        <w:noProof/>
      </w:rPr>
      <w:t>5</w:t>
    </w:r>
    <w:r>
      <w:rPr>
        <w:noProof/>
      </w:rPr>
      <w:fldChar w:fldCharType="end"/>
    </w:r>
  </w:p>
  <w:p w:rsidR="00A753F7" w:rsidP="00A753F7">
    <w:pPr>
      <w:pStyle w:val="Footer"/>
      <w:framePr w:wrap="around"/>
    </w:pPr>
    <w:r>
      <w:t xml:space="preserve">© Commonwealth of Australia, </w:t>
    </w:r>
    <w:r>
      <w:fldChar w:fldCharType="begin"/>
    </w:r>
    <w:r>
      <w:instrText xml:space="preserve"> DATE  \@ "yyyy"  \* MERGEFORMAT </w:instrText>
    </w:r>
    <w:r>
      <w:fldChar w:fldCharType="separate"/>
    </w:r>
    <w:r w:rsidR="00051D3E">
      <w:rPr>
        <w:noProof/>
      </w:rPr>
      <w:t>2025</w:t>
    </w:r>
    <w:r>
      <w:fldChar w:fldCharType="end"/>
    </w:r>
    <w:r>
      <w:tab/>
    </w:r>
    <w:r>
      <w:fldChar w:fldCharType="begin"/>
    </w:r>
    <w:r>
      <w:instrText xml:space="preserve"> DOCPROPERTY  Author  \* MERGEFORMAT </w:instrText>
    </w:r>
    <w:r>
      <w:fldChar w:fldCharType="separate"/>
    </w:r>
    <w:r w:rsidR="00051D3E">
      <w:t>Future Skills Organisation</w:t>
    </w:r>
    <w:r w:rsidR="00051D3E">
      <w:fldChar w:fldCharType="end"/>
    </w:r>
  </w:p>
  <w:p w:rsidR="00A753F7" w:rsidP="00A75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3F7" w:rsidRPr="00051D3E" w:rsidP="00051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D3E" w:rsidRPr="002D2AF8" w:rsidP="00A753F7">
    <w:pPr>
      <w:pStyle w:val="Header"/>
      <w:framePr w:wrap="around"/>
    </w:pPr>
    <w:r>
      <w:fldChar w:fldCharType="begin"/>
    </w:r>
    <w:r>
      <w:instrText xml:space="preserve"> TITLE   \* MERGEFORMAT </w:instrText>
    </w:r>
    <w:r>
      <w:fldChar w:fldCharType="separate"/>
    </w:r>
    <w:r>
      <w:t>FNSASIC303 Provide advice on first home saver account deposit products and non-cash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1D3E" w:rsidP="00A75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F7" w:rsidRPr="002D2AF8" w:rsidP="00A753F7">
    <w:pPr>
      <w:pStyle w:val="Header"/>
      <w:framePr w:wrap="around"/>
    </w:pPr>
    <w:r>
      <w:fldChar w:fldCharType="begin"/>
    </w:r>
    <w:r>
      <w:instrText xml:space="preserve"> TITLE   \* MERGEFORMAT </w:instrText>
    </w:r>
    <w:r>
      <w:fldChar w:fldCharType="separate"/>
    </w:r>
    <w:r w:rsidR="00051D3E">
      <w:t>FNSASIC303 Provide advice on first home saver account deposit products and non-cash payments</w:t>
    </w:r>
    <w:r w:rsidR="00051D3E">
      <w:fldChar w:fldCharType="end"/>
    </w:r>
    <w:r>
      <w:tab/>
      <w:t xml:space="preserve">Date this document was generated: </w:t>
    </w:r>
    <w:r>
      <w:fldChar w:fldCharType="begin"/>
    </w:r>
    <w:r>
      <w:instrText xml:space="preserve"> CREATEDATE  \@ "d MMMM yyyy"  \* MERGEFORMAT </w:instrText>
    </w:r>
    <w:r>
      <w:fldChar w:fldCharType="separate"/>
    </w:r>
    <w:r w:rsidR="00051D3E">
      <w:rPr>
        <w:noProof/>
      </w:rPr>
      <w:t>1 March 2025</w:t>
    </w:r>
    <w:r>
      <w:fldChar w:fldCharType="end"/>
    </w:r>
  </w:p>
  <w:p w:rsidR="00A753F7" w:rsidP="00A75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CC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03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E8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3F7"/>
    <w:pPr>
      <w:spacing w:before="360" w:after="60"/>
      <w:outlineLvl w:val="0"/>
    </w:pPr>
    <w:rPr>
      <w:sz w:val="32"/>
    </w:rPr>
  </w:style>
  <w:style w:type="paragraph" w:styleId="Heading2">
    <w:name w:val="heading 2"/>
    <w:basedOn w:val="HeadingBase"/>
    <w:next w:val="BodyText"/>
    <w:link w:val="Heading2Char"/>
    <w:qFormat/>
    <w:rsid w:val="00A753F7"/>
    <w:pPr>
      <w:keepLines/>
      <w:spacing w:before="240" w:after="120"/>
      <w:outlineLvl w:val="1"/>
    </w:pPr>
    <w:rPr>
      <w:sz w:val="28"/>
      <w:szCs w:val="40"/>
    </w:rPr>
  </w:style>
  <w:style w:type="paragraph" w:styleId="Heading3">
    <w:name w:val="heading 3"/>
    <w:basedOn w:val="HeadingBase"/>
    <w:next w:val="BodyText"/>
    <w:link w:val="Heading3Char"/>
    <w:qFormat/>
    <w:rsid w:val="00A753F7"/>
    <w:pPr>
      <w:spacing w:before="180" w:after="120"/>
      <w:outlineLvl w:val="2"/>
    </w:pPr>
    <w:rPr>
      <w:spacing w:val="-10"/>
      <w:kern w:val="32"/>
    </w:rPr>
  </w:style>
  <w:style w:type="paragraph" w:styleId="Heading4">
    <w:name w:val="heading 4"/>
    <w:basedOn w:val="HeadingBase"/>
    <w:next w:val="BodyText"/>
    <w:link w:val="Heading4Char"/>
    <w:qFormat/>
    <w:rsid w:val="00A753F7"/>
    <w:pPr>
      <w:spacing w:before="160" w:after="120"/>
      <w:outlineLvl w:val="3"/>
    </w:pPr>
    <w:rPr>
      <w:sz w:val="22"/>
    </w:rPr>
  </w:style>
  <w:style w:type="paragraph" w:styleId="Heading5">
    <w:name w:val="heading 5"/>
    <w:basedOn w:val="HeadingBase"/>
    <w:next w:val="Normal"/>
    <w:link w:val="Heading5Char"/>
    <w:qFormat/>
    <w:rsid w:val="00A753F7"/>
    <w:pPr>
      <w:spacing w:before="80"/>
      <w:outlineLvl w:val="4"/>
    </w:pPr>
    <w:rPr>
      <w:color w:val="918585"/>
      <w:sz w:val="20"/>
    </w:rPr>
  </w:style>
  <w:style w:type="paragraph" w:styleId="Heading6">
    <w:name w:val="heading 6"/>
    <w:basedOn w:val="HeadingBase"/>
    <w:next w:val="Normal"/>
    <w:link w:val="Heading6Char"/>
    <w:qFormat/>
    <w:rsid w:val="00A753F7"/>
    <w:pPr>
      <w:spacing w:before="60"/>
      <w:outlineLvl w:val="5"/>
    </w:pPr>
    <w:rPr>
      <w:color w:val="918585"/>
      <w:sz w:val="20"/>
    </w:rPr>
  </w:style>
  <w:style w:type="paragraph" w:styleId="Heading7">
    <w:name w:val="heading 7"/>
    <w:basedOn w:val="Normal"/>
    <w:next w:val="Normal"/>
    <w:link w:val="Heading7Char"/>
    <w:qFormat/>
    <w:rsid w:val="00A753F7"/>
    <w:pPr>
      <w:ind w:left="720"/>
      <w:outlineLvl w:val="6"/>
    </w:pPr>
    <w:rPr>
      <w:i/>
    </w:rPr>
  </w:style>
  <w:style w:type="paragraph" w:styleId="Heading8">
    <w:name w:val="heading 8"/>
    <w:basedOn w:val="Normal"/>
    <w:next w:val="Normal"/>
    <w:link w:val="Heading8Char"/>
    <w:qFormat/>
    <w:rsid w:val="00A753F7"/>
    <w:pPr>
      <w:ind w:left="720"/>
      <w:outlineLvl w:val="7"/>
    </w:pPr>
    <w:rPr>
      <w:i/>
    </w:rPr>
  </w:style>
  <w:style w:type="paragraph" w:styleId="Heading9">
    <w:name w:val="heading 9"/>
    <w:basedOn w:val="Normal"/>
    <w:next w:val="Normal"/>
    <w:link w:val="Heading9Char"/>
    <w:qFormat/>
    <w:rsid w:val="00A753F7"/>
    <w:pPr>
      <w:ind w:left="720"/>
      <w:outlineLvl w:val="8"/>
    </w:pPr>
    <w:rPr>
      <w:i/>
    </w:rPr>
  </w:style>
  <w:style w:type="character" w:default="1" w:styleId="DefaultParagraphFont">
    <w:name w:val="Default Paragraph Font"/>
    <w:uiPriority w:val="1"/>
    <w:unhideWhenUsed/>
    <w:rsid w:val="00A75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3F7"/>
  </w:style>
  <w:style w:type="character" w:customStyle="1" w:styleId="Heading1Char">
    <w:name w:val="Heading 1 Char"/>
    <w:basedOn w:val="DefaultParagraphFont"/>
    <w:link w:val="Heading1"/>
    <w:rsid w:val="00A753F7"/>
    <w:rPr>
      <w:rFonts w:ascii="Times New Roman" w:eastAsia="Times New Roman" w:hAnsi="Times New Roman" w:cs="Times New Roman"/>
      <w:b/>
      <w:sz w:val="32"/>
      <w:szCs w:val="20"/>
      <w:lang w:eastAsia="en-US"/>
    </w:rPr>
  </w:style>
  <w:style w:type="paragraph" w:styleId="BodyText">
    <w:name w:val="Body Text"/>
    <w:basedOn w:val="Normal"/>
    <w:link w:val="BodyTextChar"/>
    <w:rsid w:val="00A75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3F7"/>
    <w:rPr>
      <w:rFonts w:ascii="Times New Roman" w:eastAsia="Times New Roman" w:hAnsi="Times New Roman" w:cs="Times New Roman"/>
      <w:sz w:val="24"/>
      <w:lang w:eastAsia="en-US"/>
    </w:rPr>
  </w:style>
  <w:style w:type="paragraph" w:styleId="ListBullet">
    <w:name w:val="List Bullet"/>
    <w:basedOn w:val="List"/>
    <w:rsid w:val="00A753F7"/>
    <w:pPr>
      <w:numPr>
        <w:numId w:val="13"/>
      </w:numPr>
      <w:tabs>
        <w:tab w:val="clear" w:pos="340"/>
      </w:tabs>
      <w:spacing w:before="40" w:after="40"/>
    </w:pPr>
  </w:style>
  <w:style w:type="character" w:customStyle="1" w:styleId="SpecialBold">
    <w:name w:val="Special Bold"/>
    <w:basedOn w:val="DefaultParagraphFont"/>
    <w:rsid w:val="00A753F7"/>
    <w:rPr>
      <w:b/>
      <w:spacing w:val="0"/>
    </w:rPr>
  </w:style>
  <w:style w:type="paragraph" w:styleId="ListBullet2">
    <w:name w:val="List Bullet 2"/>
    <w:basedOn w:val="List2"/>
    <w:rsid w:val="00A753F7"/>
    <w:pPr>
      <w:numPr>
        <w:numId w:val="14"/>
      </w:numPr>
      <w:tabs>
        <w:tab w:val="clear" w:pos="680"/>
      </w:tabs>
    </w:pPr>
  </w:style>
  <w:style w:type="character" w:styleId="Emphasis">
    <w:name w:val="Emphasis"/>
    <w:basedOn w:val="DefaultParagraphFont"/>
    <w:qFormat/>
    <w:rsid w:val="00A753F7"/>
    <w:rPr>
      <w:i/>
    </w:rPr>
  </w:style>
  <w:style w:type="paragraph" w:customStyle="1" w:styleId="SuperHeading">
    <w:name w:val="SuperHeading"/>
    <w:basedOn w:val="Normal"/>
    <w:rsid w:val="00A753F7"/>
    <w:pPr>
      <w:spacing w:before="240" w:after="120"/>
      <w:outlineLvl w:val="0"/>
    </w:pPr>
    <w:rPr>
      <w:rFonts w:ascii="Times New Roman" w:hAnsi="Times New Roman"/>
      <w:b/>
      <w:sz w:val="32"/>
    </w:rPr>
  </w:style>
  <w:style w:type="paragraph" w:customStyle="1" w:styleId="AllowPageBreak">
    <w:name w:val="AllowPageBreak"/>
    <w:rsid w:val="00A753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53F7"/>
    <w:pPr>
      <w:numPr>
        <w:numId w:val="3"/>
      </w:numPr>
      <w:tabs>
        <w:tab w:val="clear" w:pos="1021"/>
      </w:tabs>
      <w:ind w:left="1037" w:hanging="357"/>
    </w:pPr>
  </w:style>
  <w:style w:type="character" w:customStyle="1" w:styleId="Heading2Char">
    <w:name w:val="Heading 2 Char"/>
    <w:basedOn w:val="DefaultParagraphFont"/>
    <w:link w:val="Heading2"/>
    <w:rsid w:val="00A75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3F7"/>
    <w:rPr>
      <w:rFonts w:ascii="Courier New" w:eastAsia="Times New Roman" w:hAnsi="Courier New" w:cs="Times New Roman"/>
      <w:i/>
      <w:szCs w:val="20"/>
      <w:lang w:eastAsia="en-US"/>
    </w:rPr>
  </w:style>
  <w:style w:type="paragraph" w:customStyle="1" w:styleId="HeadingBase">
    <w:name w:val="Heading Base"/>
    <w:rsid w:val="00A75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3F7"/>
    <w:pPr>
      <w:tabs>
        <w:tab w:val="right" w:leader="dot" w:pos="9072"/>
      </w:tabs>
      <w:ind w:left="567"/>
    </w:pPr>
    <w:rPr>
      <w:szCs w:val="22"/>
    </w:rPr>
  </w:style>
  <w:style w:type="paragraph" w:customStyle="1" w:styleId="TOCBase">
    <w:name w:val="TOC Base"/>
    <w:rsid w:val="00A75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3F7"/>
    <w:pPr>
      <w:tabs>
        <w:tab w:val="right" w:leader="dot" w:pos="9072"/>
      </w:tabs>
      <w:spacing w:before="40" w:after="40"/>
      <w:ind w:left="284"/>
    </w:pPr>
    <w:rPr>
      <w:rFonts w:ascii="Times New Roman" w:hAnsi="Times New Roman"/>
    </w:rPr>
  </w:style>
  <w:style w:type="paragraph" w:styleId="TOC1">
    <w:name w:val="toc 1"/>
    <w:basedOn w:val="TOCBase"/>
    <w:next w:val="Normal"/>
    <w:rsid w:val="00A75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3F7"/>
    <w:rPr>
      <w:rFonts w:ascii="Times New Roman" w:eastAsia="Times New Roman" w:hAnsi="Times New Roman" w:cs="Times New Roman"/>
      <w:sz w:val="16"/>
      <w:lang w:eastAsia="en-US"/>
    </w:rPr>
  </w:style>
  <w:style w:type="paragraph" w:styleId="Title">
    <w:name w:val="Title"/>
    <w:basedOn w:val="HeadingBase"/>
    <w:link w:val="TitleChar"/>
    <w:qFormat/>
    <w:rsid w:val="00A753F7"/>
    <w:pPr>
      <w:spacing w:before="5040"/>
      <w:jc w:val="center"/>
    </w:pPr>
    <w:rPr>
      <w:sz w:val="48"/>
      <w:szCs w:val="72"/>
      <w:lang w:val="en-US"/>
    </w:rPr>
  </w:style>
  <w:style w:type="character" w:customStyle="1" w:styleId="TitleChar">
    <w:name w:val="Title Char"/>
    <w:basedOn w:val="DefaultParagraphFont"/>
    <w:link w:val="Title"/>
    <w:rsid w:val="00A75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3F7"/>
    <w:pPr>
      <w:tabs>
        <w:tab w:val="left" w:pos="3600"/>
        <w:tab w:val="left" w:pos="3958"/>
      </w:tabs>
    </w:pPr>
  </w:style>
  <w:style w:type="paragraph" w:styleId="List">
    <w:name w:val="List"/>
    <w:basedOn w:val="BodyText"/>
    <w:next w:val="BodyText"/>
    <w:rsid w:val="00A753F7"/>
    <w:pPr>
      <w:tabs>
        <w:tab w:val="left" w:pos="340"/>
      </w:tabs>
      <w:spacing w:before="60" w:after="60"/>
      <w:ind w:left="340" w:hanging="340"/>
    </w:pPr>
  </w:style>
  <w:style w:type="paragraph" w:customStyle="1" w:styleId="Note">
    <w:name w:val="Note"/>
    <w:basedOn w:val="BodyText"/>
    <w:rsid w:val="00A75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3F7"/>
    <w:pPr>
      <w:framePr w:wrap="auto" w:hAnchor="text" w:y="6049"/>
    </w:pPr>
    <w:rPr>
      <w:color w:val="000000"/>
      <w:sz w:val="40"/>
    </w:rPr>
  </w:style>
  <w:style w:type="paragraph" w:customStyle="1" w:styleId="TOCTitle">
    <w:name w:val="TOCTitle"/>
    <w:basedOn w:val="Heading1"/>
    <w:rsid w:val="00A753F7"/>
    <w:pPr>
      <w:spacing w:after="240"/>
      <w:jc w:val="center"/>
      <w:outlineLvl w:val="9"/>
    </w:pPr>
    <w:rPr>
      <w:caps/>
    </w:rPr>
  </w:style>
  <w:style w:type="paragraph" w:customStyle="1" w:styleId="Version">
    <w:name w:val="Version"/>
    <w:rsid w:val="00A753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3F7"/>
    <w:pPr>
      <w:keepNext w:val="0"/>
      <w:tabs>
        <w:tab w:val="right" w:pos="4176"/>
      </w:tabs>
      <w:ind w:left="198" w:hanging="198"/>
    </w:pPr>
    <w:rPr>
      <w:rFonts w:ascii="Garamond" w:hAnsi="Garamond"/>
    </w:rPr>
  </w:style>
  <w:style w:type="paragraph" w:styleId="IndexHeading">
    <w:name w:val="index heading"/>
    <w:basedOn w:val="Normal"/>
    <w:next w:val="Index1"/>
    <w:semiHidden/>
    <w:rsid w:val="00A753F7"/>
    <w:pPr>
      <w:spacing w:before="120" w:after="120"/>
    </w:pPr>
    <w:rPr>
      <w:rFonts w:ascii="Arial" w:hAnsi="Arial"/>
      <w:b/>
      <w:color w:val="918585"/>
      <w:sz w:val="24"/>
    </w:rPr>
  </w:style>
  <w:style w:type="paragraph" w:styleId="Header">
    <w:name w:val="header"/>
    <w:basedOn w:val="Normal"/>
    <w:link w:val="HeaderChar"/>
    <w:rsid w:val="00A75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3F7"/>
    <w:rPr>
      <w:rFonts w:ascii="Times New Roman" w:eastAsia="Times New Roman" w:hAnsi="Times New Roman" w:cs="Times New Roman"/>
      <w:sz w:val="16"/>
      <w:szCs w:val="20"/>
      <w:lang w:val="en-GB" w:eastAsia="en-US"/>
    </w:rPr>
  </w:style>
  <w:style w:type="paragraph" w:customStyle="1" w:styleId="Chapter">
    <w:name w:val="Chapter"/>
    <w:basedOn w:val="Normal"/>
    <w:rsid w:val="00A753F7"/>
    <w:pPr>
      <w:spacing w:before="240"/>
    </w:pPr>
    <w:rPr>
      <w:rFonts w:ascii="Times New Roman" w:hAnsi="Times New Roman"/>
      <w:smallCaps/>
      <w:spacing w:val="80"/>
      <w:sz w:val="28"/>
    </w:rPr>
  </w:style>
  <w:style w:type="paragraph" w:customStyle="1" w:styleId="InChapter">
    <w:name w:val="InChapter"/>
    <w:basedOn w:val="Heading3"/>
    <w:rsid w:val="00A753F7"/>
    <w:pPr>
      <w:spacing w:after="240"/>
      <w:outlineLvl w:val="9"/>
    </w:pPr>
    <w:rPr>
      <w:noProof/>
    </w:rPr>
  </w:style>
  <w:style w:type="paragraph" w:styleId="Index2">
    <w:name w:val="index 2"/>
    <w:basedOn w:val="Normal"/>
    <w:next w:val="Normal"/>
    <w:semiHidden/>
    <w:rsid w:val="00A753F7"/>
    <w:pPr>
      <w:tabs>
        <w:tab w:val="right" w:pos="4176"/>
      </w:tabs>
      <w:ind w:left="568" w:hanging="284"/>
    </w:pPr>
    <w:rPr>
      <w:rFonts w:ascii="Garamond" w:hAnsi="Garamond"/>
    </w:rPr>
  </w:style>
  <w:style w:type="paragraph" w:customStyle="1" w:styleId="Byline">
    <w:name w:val="Byline"/>
    <w:rsid w:val="00A75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3F7"/>
    <w:pPr>
      <w:tabs>
        <w:tab w:val="clear" w:pos="3600"/>
        <w:tab w:val="clear" w:pos="3958"/>
      </w:tabs>
      <w:jc w:val="right"/>
    </w:pPr>
  </w:style>
  <w:style w:type="paragraph" w:styleId="Caption">
    <w:name w:val="caption"/>
    <w:basedOn w:val="BodyText"/>
    <w:next w:val="Normal"/>
    <w:qFormat/>
    <w:rsid w:val="00A753F7"/>
    <w:pPr>
      <w:framePr w:w="2268" w:hSpace="181" w:vSpace="181" w:wrap="around" w:vAnchor="text" w:hAnchor="page" w:x="1135" w:y="285" w:anchorLock="1"/>
    </w:pPr>
    <w:rPr>
      <w:i/>
    </w:rPr>
  </w:style>
  <w:style w:type="paragraph" w:customStyle="1" w:styleId="MiniTOCTitle">
    <w:name w:val="MiniTOCTitle"/>
    <w:basedOn w:val="Heading4"/>
    <w:rsid w:val="00A753F7"/>
    <w:pPr>
      <w:spacing w:before="240"/>
      <w:outlineLvl w:val="9"/>
    </w:pPr>
    <w:rPr>
      <w:noProof/>
      <w:sz w:val="24"/>
    </w:rPr>
  </w:style>
  <w:style w:type="paragraph" w:customStyle="1" w:styleId="MiniTOCItem">
    <w:name w:val="MiniTOCItem"/>
    <w:basedOn w:val="ListBullet"/>
    <w:rsid w:val="00A753F7"/>
    <w:pPr>
      <w:numPr>
        <w:numId w:val="0"/>
      </w:numPr>
      <w:tabs>
        <w:tab w:val="right" w:leader="dot" w:pos="6521"/>
      </w:tabs>
      <w:spacing w:before="0" w:after="0"/>
    </w:pPr>
  </w:style>
  <w:style w:type="paragraph" w:customStyle="1" w:styleId="TOFTitle">
    <w:name w:val="TOFTitle"/>
    <w:basedOn w:val="TOCTitle"/>
    <w:rsid w:val="00A753F7"/>
  </w:style>
  <w:style w:type="paragraph" w:styleId="TableofFigures">
    <w:name w:val="table of figures"/>
    <w:basedOn w:val="Normal"/>
    <w:next w:val="Normal"/>
    <w:semiHidden/>
    <w:rsid w:val="00A753F7"/>
    <w:pPr>
      <w:tabs>
        <w:tab w:val="right" w:leader="dot" w:pos="9072"/>
      </w:tabs>
      <w:ind w:left="970" w:hanging="403"/>
    </w:pPr>
    <w:rPr>
      <w:rFonts w:ascii="Times New Roman" w:hAnsi="Times New Roman"/>
      <w:b/>
    </w:rPr>
  </w:style>
  <w:style w:type="paragraph" w:styleId="ListNumber">
    <w:name w:val="List Number"/>
    <w:basedOn w:val="List"/>
    <w:rsid w:val="00A753F7"/>
    <w:pPr>
      <w:numPr>
        <w:numId w:val="16"/>
      </w:numPr>
      <w:tabs>
        <w:tab w:val="clear" w:pos="340"/>
      </w:tabs>
    </w:pPr>
  </w:style>
  <w:style w:type="character" w:customStyle="1" w:styleId="WingdingSymbols">
    <w:name w:val="Wingding Symbols"/>
    <w:rsid w:val="00A753F7"/>
    <w:rPr>
      <w:rFonts w:ascii="Wingdings" w:hAnsi="Wingdings"/>
    </w:rPr>
  </w:style>
  <w:style w:type="paragraph" w:customStyle="1" w:styleId="TableHeading">
    <w:name w:val="Table Heading"/>
    <w:basedOn w:val="HeadingBase"/>
    <w:rsid w:val="00A753F7"/>
    <w:pPr>
      <w:keepLines/>
      <w:pBdr>
        <w:bottom w:val="single" w:sz="6" w:space="1" w:color="918585"/>
      </w:pBdr>
      <w:spacing w:before="240"/>
    </w:pPr>
  </w:style>
  <w:style w:type="character" w:customStyle="1" w:styleId="HotSpot">
    <w:name w:val="HotSpot"/>
    <w:rsid w:val="00A753F7"/>
    <w:rPr>
      <w:color w:val="0033CC"/>
      <w:u w:val="none"/>
    </w:rPr>
  </w:style>
  <w:style w:type="paragraph" w:customStyle="1" w:styleId="BodyTextRight">
    <w:name w:val="Body Text Right"/>
    <w:basedOn w:val="BodyText"/>
    <w:rsid w:val="00A753F7"/>
    <w:pPr>
      <w:spacing w:before="0" w:after="0"/>
      <w:jc w:val="right"/>
    </w:pPr>
  </w:style>
  <w:style w:type="paragraph" w:styleId="Index3">
    <w:name w:val="index 3"/>
    <w:basedOn w:val="ListNumber2"/>
    <w:next w:val="Normal"/>
    <w:semiHidden/>
    <w:rsid w:val="00A753F7"/>
    <w:pPr>
      <w:numPr>
        <w:numId w:val="0"/>
      </w:numPr>
      <w:tabs>
        <w:tab w:val="right" w:leader="dot" w:pos="4176"/>
      </w:tabs>
    </w:pPr>
  </w:style>
  <w:style w:type="paragraph" w:styleId="ListNumber2">
    <w:name w:val="List Number 2"/>
    <w:basedOn w:val="List2"/>
    <w:rsid w:val="00A753F7"/>
    <w:pPr>
      <w:numPr>
        <w:numId w:val="11"/>
      </w:numPr>
      <w:tabs>
        <w:tab w:val="clear" w:pos="1060"/>
      </w:tabs>
    </w:pPr>
  </w:style>
  <w:style w:type="paragraph" w:customStyle="1" w:styleId="MarginNote">
    <w:name w:val="Margin Note"/>
    <w:basedOn w:val="BodyText"/>
    <w:rsid w:val="00A75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3F7"/>
    <w:rPr>
      <w:sz w:val="32"/>
    </w:rPr>
  </w:style>
  <w:style w:type="paragraph" w:customStyle="1" w:styleId="HeadingProcedure">
    <w:name w:val="Heading Procedure"/>
    <w:basedOn w:val="HeadingBase"/>
    <w:next w:val="Normal"/>
    <w:rsid w:val="00A753F7"/>
    <w:pPr>
      <w:tabs>
        <w:tab w:val="left" w:pos="0"/>
      </w:tabs>
      <w:spacing w:before="120" w:after="60"/>
    </w:pPr>
    <w:rPr>
      <w:i/>
      <w:color w:val="918585"/>
      <w:sz w:val="22"/>
    </w:rPr>
  </w:style>
  <w:style w:type="paragraph" w:customStyle="1" w:styleId="TableBodyText">
    <w:name w:val="Table Body Text"/>
    <w:basedOn w:val="BodyText"/>
    <w:rsid w:val="00A753F7"/>
    <w:pPr>
      <w:spacing w:before="60" w:after="60"/>
    </w:pPr>
  </w:style>
  <w:style w:type="paragraph" w:styleId="ListContinue">
    <w:name w:val="List Continue"/>
    <w:basedOn w:val="List"/>
    <w:rsid w:val="00A753F7"/>
    <w:pPr>
      <w:ind w:firstLine="0"/>
    </w:pPr>
  </w:style>
  <w:style w:type="paragraph" w:customStyle="1" w:styleId="ListNote">
    <w:name w:val="List Note"/>
    <w:basedOn w:val="List"/>
    <w:rsid w:val="00A753F7"/>
    <w:pPr>
      <w:pBdr>
        <w:top w:val="single" w:sz="6" w:space="2" w:color="918585"/>
        <w:bottom w:val="single" w:sz="6" w:space="2" w:color="918585"/>
      </w:pBdr>
      <w:tabs>
        <w:tab w:val="left" w:pos="1021"/>
      </w:tabs>
      <w:ind w:firstLine="0"/>
    </w:pPr>
  </w:style>
  <w:style w:type="paragraph" w:customStyle="1" w:styleId="Warning">
    <w:name w:val="Warning"/>
    <w:basedOn w:val="BodyText"/>
    <w:rsid w:val="00A753F7"/>
    <w:pPr>
      <w:shd w:val="clear" w:color="auto" w:fill="D9D9D9"/>
      <w:tabs>
        <w:tab w:val="left" w:pos="992"/>
      </w:tabs>
      <w:ind w:left="119" w:right="119"/>
    </w:pPr>
    <w:rPr>
      <w:sz w:val="20"/>
    </w:rPr>
  </w:style>
  <w:style w:type="paragraph" w:customStyle="1" w:styleId="MarginIcons">
    <w:name w:val="Margin Icons"/>
    <w:basedOn w:val="BodyText"/>
    <w:rsid w:val="00A75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3F7"/>
    <w:rPr>
      <w:rFonts w:ascii="Courier New" w:hAnsi="Courier New"/>
    </w:rPr>
  </w:style>
  <w:style w:type="paragraph" w:customStyle="1" w:styleId="NoteBullet">
    <w:name w:val="Note Bullet"/>
    <w:basedOn w:val="Note"/>
    <w:rsid w:val="00A753F7"/>
    <w:pPr>
      <w:tabs>
        <w:tab w:val="clear" w:pos="680"/>
      </w:tabs>
      <w:spacing w:before="60" w:after="60"/>
    </w:pPr>
  </w:style>
  <w:style w:type="paragraph" w:customStyle="1" w:styleId="SubHeading2">
    <w:name w:val="SubHeading2"/>
    <w:basedOn w:val="HeadingBase"/>
    <w:rsid w:val="00A753F7"/>
    <w:pPr>
      <w:spacing w:before="240" w:after="60"/>
    </w:pPr>
    <w:rPr>
      <w:sz w:val="20"/>
    </w:rPr>
  </w:style>
  <w:style w:type="paragraph" w:customStyle="1" w:styleId="SubHeading1">
    <w:name w:val="SubHeading1"/>
    <w:basedOn w:val="HeadingBase"/>
    <w:rsid w:val="00A753F7"/>
    <w:pPr>
      <w:spacing w:before="240" w:after="60"/>
    </w:pPr>
    <w:rPr>
      <w:color w:val="918585"/>
      <w:sz w:val="22"/>
    </w:rPr>
  </w:style>
  <w:style w:type="paragraph" w:customStyle="1" w:styleId="SideHeading">
    <w:name w:val="Side Heading"/>
    <w:basedOn w:val="HeadingBase"/>
    <w:rsid w:val="00A75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3F7"/>
    <w:pPr>
      <w:numPr>
        <w:numId w:val="12"/>
      </w:numPr>
    </w:pPr>
  </w:style>
  <w:style w:type="paragraph" w:styleId="PlainText">
    <w:name w:val="Plain Text"/>
    <w:basedOn w:val="Normal"/>
    <w:link w:val="PlainTextChar"/>
    <w:rsid w:val="00A753F7"/>
    <w:rPr>
      <w:sz w:val="20"/>
    </w:rPr>
  </w:style>
  <w:style w:type="character" w:customStyle="1" w:styleId="PlainTextChar">
    <w:name w:val="Plain Text Char"/>
    <w:basedOn w:val="DefaultParagraphFont"/>
    <w:link w:val="PlainText"/>
    <w:rsid w:val="00A753F7"/>
    <w:rPr>
      <w:rFonts w:ascii="Courier New" w:eastAsia="Times New Roman" w:hAnsi="Courier New" w:cs="Times New Roman"/>
      <w:sz w:val="20"/>
      <w:szCs w:val="20"/>
      <w:lang w:eastAsia="en-US"/>
    </w:rPr>
  </w:style>
  <w:style w:type="character" w:customStyle="1" w:styleId="MenuOption">
    <w:name w:val="Menu Option"/>
    <w:basedOn w:val="DefaultParagraphFont"/>
    <w:rsid w:val="00A753F7"/>
    <w:rPr>
      <w:b/>
      <w:smallCaps/>
    </w:rPr>
  </w:style>
  <w:style w:type="paragraph" w:customStyle="1" w:styleId="TableListNumber">
    <w:name w:val="Table List Number"/>
    <w:basedOn w:val="ListNumber"/>
    <w:rsid w:val="00A753F7"/>
    <w:pPr>
      <w:numPr>
        <w:numId w:val="0"/>
      </w:numPr>
    </w:pPr>
  </w:style>
  <w:style w:type="paragraph" w:styleId="TOC4">
    <w:name w:val="toc 4"/>
    <w:basedOn w:val="TOCBase"/>
    <w:next w:val="Normal"/>
    <w:semiHidden/>
    <w:rsid w:val="00A753F7"/>
    <w:pPr>
      <w:tabs>
        <w:tab w:val="right" w:leader="dot" w:pos="9071"/>
      </w:tabs>
      <w:ind w:left="1701"/>
    </w:pPr>
  </w:style>
  <w:style w:type="paragraph" w:customStyle="1" w:styleId="ListAlpha">
    <w:name w:val="List Alpha"/>
    <w:basedOn w:val="List"/>
    <w:rsid w:val="00A753F7"/>
    <w:pPr>
      <w:numPr>
        <w:numId w:val="10"/>
      </w:numPr>
    </w:pPr>
  </w:style>
  <w:style w:type="paragraph" w:customStyle="1" w:styleId="ListAlpha2">
    <w:name w:val="List Alpha 2"/>
    <w:basedOn w:val="List2"/>
    <w:rsid w:val="00A753F7"/>
    <w:pPr>
      <w:numPr>
        <w:numId w:val="9"/>
      </w:numPr>
    </w:pPr>
  </w:style>
  <w:style w:type="paragraph" w:styleId="List2">
    <w:name w:val="List 2"/>
    <w:basedOn w:val="BodyText"/>
    <w:rsid w:val="00A753F7"/>
    <w:pPr>
      <w:tabs>
        <w:tab w:val="left" w:pos="680"/>
      </w:tabs>
      <w:spacing w:before="60" w:after="60"/>
      <w:ind w:left="680" w:hanging="340"/>
    </w:pPr>
  </w:style>
  <w:style w:type="paragraph" w:styleId="List3">
    <w:name w:val="List 3"/>
    <w:basedOn w:val="BodyText"/>
    <w:rsid w:val="00A753F7"/>
    <w:pPr>
      <w:tabs>
        <w:tab w:val="left" w:pos="1021"/>
      </w:tabs>
      <w:spacing w:before="60" w:after="60"/>
      <w:ind w:left="1020" w:hanging="340"/>
    </w:pPr>
  </w:style>
  <w:style w:type="paragraph" w:styleId="List4">
    <w:name w:val="List 4"/>
    <w:basedOn w:val="BodyText"/>
    <w:rsid w:val="00A753F7"/>
    <w:pPr>
      <w:tabs>
        <w:tab w:val="left" w:pos="1361"/>
      </w:tabs>
      <w:spacing w:before="60" w:after="60"/>
      <w:ind w:left="1361" w:hanging="340"/>
    </w:pPr>
  </w:style>
  <w:style w:type="paragraph" w:styleId="List5">
    <w:name w:val="List 5"/>
    <w:basedOn w:val="BodyText"/>
    <w:rsid w:val="00A753F7"/>
    <w:pPr>
      <w:tabs>
        <w:tab w:val="left" w:pos="1701"/>
      </w:tabs>
      <w:spacing w:before="60" w:after="60"/>
      <w:ind w:left="1701" w:hanging="340"/>
    </w:pPr>
  </w:style>
  <w:style w:type="paragraph" w:styleId="ListBullet4">
    <w:name w:val="List Bullet 4"/>
    <w:basedOn w:val="List4"/>
    <w:rsid w:val="00A753F7"/>
    <w:pPr>
      <w:numPr>
        <w:numId w:val="4"/>
      </w:numPr>
      <w:tabs>
        <w:tab w:val="clear" w:pos="1361"/>
      </w:tabs>
    </w:pPr>
  </w:style>
  <w:style w:type="paragraph" w:styleId="ListBullet5">
    <w:name w:val="List Bullet 5"/>
    <w:basedOn w:val="List5"/>
    <w:rsid w:val="00A753F7"/>
    <w:pPr>
      <w:numPr>
        <w:numId w:val="5"/>
      </w:numPr>
    </w:pPr>
  </w:style>
  <w:style w:type="paragraph" w:styleId="ListContinue2">
    <w:name w:val="List Continue 2"/>
    <w:basedOn w:val="List2"/>
    <w:rsid w:val="00A753F7"/>
    <w:pPr>
      <w:ind w:firstLine="0"/>
    </w:pPr>
  </w:style>
  <w:style w:type="paragraph" w:styleId="ListContinue3">
    <w:name w:val="List Continue 3"/>
    <w:basedOn w:val="List3"/>
    <w:rsid w:val="00A753F7"/>
    <w:pPr>
      <w:ind w:left="1021" w:firstLine="0"/>
    </w:pPr>
  </w:style>
  <w:style w:type="paragraph" w:styleId="ListContinue4">
    <w:name w:val="List Continue 4"/>
    <w:basedOn w:val="List4"/>
    <w:rsid w:val="00A753F7"/>
    <w:pPr>
      <w:ind w:firstLine="0"/>
    </w:pPr>
  </w:style>
  <w:style w:type="paragraph" w:styleId="ListContinue5">
    <w:name w:val="List Continue 5"/>
    <w:basedOn w:val="List5"/>
    <w:rsid w:val="00A753F7"/>
    <w:pPr>
      <w:ind w:firstLine="0"/>
    </w:pPr>
  </w:style>
  <w:style w:type="paragraph" w:styleId="ListNumber3">
    <w:name w:val="List Number 3"/>
    <w:basedOn w:val="List3"/>
    <w:rsid w:val="00A753F7"/>
    <w:pPr>
      <w:numPr>
        <w:numId w:val="6"/>
      </w:numPr>
    </w:pPr>
  </w:style>
  <w:style w:type="paragraph" w:styleId="ListNumber4">
    <w:name w:val="List Number 4"/>
    <w:basedOn w:val="List4"/>
    <w:rsid w:val="00A753F7"/>
    <w:pPr>
      <w:numPr>
        <w:numId w:val="7"/>
      </w:numPr>
    </w:pPr>
  </w:style>
  <w:style w:type="paragraph" w:styleId="ListNumber5">
    <w:name w:val="List Number 5"/>
    <w:basedOn w:val="List5"/>
    <w:rsid w:val="00A753F7"/>
    <w:pPr>
      <w:numPr>
        <w:numId w:val="8"/>
      </w:numPr>
    </w:pPr>
  </w:style>
  <w:style w:type="paragraph" w:styleId="BlockText">
    <w:name w:val="Block Text"/>
    <w:basedOn w:val="Normal"/>
    <w:rsid w:val="00A753F7"/>
    <w:pPr>
      <w:spacing w:after="120"/>
      <w:ind w:left="1440" w:right="1440"/>
    </w:pPr>
  </w:style>
  <w:style w:type="character" w:customStyle="1" w:styleId="Subscript">
    <w:name w:val="Subscript"/>
    <w:basedOn w:val="DefaultParagraphFont"/>
    <w:rsid w:val="00A753F7"/>
    <w:rPr>
      <w:sz w:val="16"/>
      <w:vertAlign w:val="subscript"/>
    </w:rPr>
  </w:style>
  <w:style w:type="character" w:customStyle="1" w:styleId="Superscript">
    <w:name w:val="Superscript"/>
    <w:basedOn w:val="DefaultParagraphFont"/>
    <w:rsid w:val="00A753F7"/>
    <w:rPr>
      <w:sz w:val="16"/>
      <w:vertAlign w:val="superscript"/>
    </w:rPr>
  </w:style>
  <w:style w:type="character" w:customStyle="1" w:styleId="Symbols">
    <w:name w:val="Symbols"/>
    <w:basedOn w:val="DefaultParagraphFont"/>
    <w:rsid w:val="00A753F7"/>
    <w:rPr>
      <w:rFonts w:ascii="Symbol" w:hAnsi="Symbol"/>
    </w:rPr>
  </w:style>
  <w:style w:type="character" w:customStyle="1" w:styleId="MenuOptions">
    <w:name w:val="Menu Options"/>
    <w:basedOn w:val="DefaultParagraphFont"/>
    <w:rsid w:val="00A753F7"/>
    <w:rPr>
      <w:rFonts w:ascii="Arial Narrow" w:hAnsi="Arial Narrow"/>
      <w:smallCaps/>
    </w:rPr>
  </w:style>
  <w:style w:type="character" w:customStyle="1" w:styleId="Buttons">
    <w:name w:val="Buttons"/>
    <w:basedOn w:val="DefaultParagraphFont"/>
    <w:rsid w:val="00A753F7"/>
    <w:rPr>
      <w:b/>
    </w:rPr>
  </w:style>
  <w:style w:type="character" w:customStyle="1" w:styleId="Underlined">
    <w:name w:val="Underlined"/>
    <w:basedOn w:val="DefaultParagraphFont"/>
    <w:rsid w:val="00A753F7"/>
    <w:rPr>
      <w:u w:val="single"/>
    </w:rPr>
  </w:style>
  <w:style w:type="paragraph" w:customStyle="1" w:styleId="TableBodyTextRight">
    <w:name w:val="Table Body Text Right"/>
    <w:basedOn w:val="TableBodyText"/>
    <w:rsid w:val="00A753F7"/>
    <w:pPr>
      <w:widowControl w:val="0"/>
      <w:autoSpaceDE w:val="0"/>
      <w:autoSpaceDN w:val="0"/>
      <w:adjustRightInd w:val="0"/>
      <w:jc w:val="right"/>
    </w:pPr>
    <w:rPr>
      <w:rFonts w:cs="Arial"/>
      <w:szCs w:val="18"/>
    </w:rPr>
  </w:style>
  <w:style w:type="paragraph" w:customStyle="1" w:styleId="CopyrightText">
    <w:name w:val="Copyright Text"/>
    <w:basedOn w:val="BodyText"/>
    <w:rsid w:val="00A753F7"/>
    <w:rPr>
      <w:sz w:val="18"/>
    </w:rPr>
  </w:style>
  <w:style w:type="paragraph" w:customStyle="1" w:styleId="BodySmallRight">
    <w:name w:val="Body Small Right"/>
    <w:basedOn w:val="BodyTextRight"/>
    <w:rsid w:val="00A753F7"/>
    <w:rPr>
      <w:sz w:val="18"/>
      <w:szCs w:val="18"/>
    </w:rPr>
  </w:style>
  <w:style w:type="paragraph" w:customStyle="1" w:styleId="MarginEdition">
    <w:name w:val="Margin Edition"/>
    <w:basedOn w:val="MarginNote"/>
    <w:rsid w:val="00A753F7"/>
    <w:pPr>
      <w:spacing w:before="0" w:after="0"/>
    </w:pPr>
    <w:rPr>
      <w:rFonts w:ascii="Times New Roman" w:hAnsi="Times New Roman"/>
      <w:color w:val="999999"/>
    </w:rPr>
  </w:style>
  <w:style w:type="paragraph" w:customStyle="1" w:styleId="Spacer">
    <w:name w:val="Spacer"/>
    <w:basedOn w:val="Normal"/>
    <w:rsid w:val="00A753F7"/>
    <w:rPr>
      <w:sz w:val="2"/>
      <w:szCs w:val="2"/>
    </w:rPr>
  </w:style>
  <w:style w:type="character" w:customStyle="1" w:styleId="Small">
    <w:name w:val="Small"/>
    <w:basedOn w:val="DefaultParagraphFont"/>
    <w:rsid w:val="00A753F7"/>
    <w:rPr>
      <w:sz w:val="16"/>
    </w:rPr>
  </w:style>
  <w:style w:type="paragraph" w:customStyle="1" w:styleId="WideTable">
    <w:name w:val="Wide Table"/>
    <w:basedOn w:val="Normal"/>
    <w:rsid w:val="00A753F7"/>
    <w:pPr>
      <w:ind w:left="-1418"/>
    </w:pPr>
    <w:rPr>
      <w:sz w:val="2"/>
      <w:szCs w:val="2"/>
    </w:rPr>
  </w:style>
  <w:style w:type="character" w:styleId="PageNumber">
    <w:name w:val="page number"/>
    <w:basedOn w:val="DefaultParagraphFont"/>
    <w:rsid w:val="00A753F7"/>
  </w:style>
  <w:style w:type="paragraph" w:styleId="Quote">
    <w:name w:val="Quote"/>
    <w:basedOn w:val="Heading1"/>
    <w:link w:val="QuoteChar"/>
    <w:qFormat/>
    <w:rsid w:val="00A753F7"/>
    <w:rPr>
      <w:b w:val="0"/>
      <w:sz w:val="72"/>
      <w:szCs w:val="72"/>
      <w:lang w:val="en-NZ"/>
    </w:rPr>
  </w:style>
  <w:style w:type="character" w:customStyle="1" w:styleId="QuoteChar">
    <w:name w:val="Quote Char"/>
    <w:basedOn w:val="DefaultParagraphFont"/>
    <w:link w:val="Quote"/>
    <w:rsid w:val="00A75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3F7"/>
    <w:pPr>
      <w:pageBreakBefore/>
    </w:pPr>
  </w:style>
  <w:style w:type="paragraph" w:customStyle="1" w:styleId="Border">
    <w:name w:val="Border"/>
    <w:basedOn w:val="Normal"/>
    <w:qFormat/>
    <w:rsid w:val="00A75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3F7"/>
    <w:rPr>
      <w:b/>
      <w:bCs/>
      <w:i/>
      <w:iCs/>
      <w:color w:val="auto"/>
    </w:rPr>
  </w:style>
  <w:style w:type="paragraph" w:styleId="IntenseQuote">
    <w:name w:val="Intense Quote"/>
    <w:basedOn w:val="Normal"/>
    <w:next w:val="Normal"/>
    <w:link w:val="IntenseQuoteChar"/>
    <w:uiPriority w:val="30"/>
    <w:qFormat/>
    <w:rsid w:val="00A75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3F7"/>
    <w:rPr>
      <w:smallCaps/>
      <w:color w:val="auto"/>
      <w:u w:val="single"/>
    </w:rPr>
  </w:style>
  <w:style w:type="character" w:styleId="IntenseReference">
    <w:name w:val="Intense Reference"/>
    <w:basedOn w:val="DefaultParagraphFont"/>
    <w:uiPriority w:val="32"/>
    <w:qFormat/>
    <w:rsid w:val="00A753F7"/>
    <w:rPr>
      <w:b/>
      <w:bCs/>
      <w:smallCaps/>
      <w:color w:val="auto"/>
      <w:spacing w:val="5"/>
      <w:u w:val="single"/>
    </w:rPr>
  </w:style>
  <w:style w:type="paragraph" w:customStyle="1" w:styleId="2ColumnHeading">
    <w:name w:val="2Column Heading"/>
    <w:basedOn w:val="BodyText"/>
    <w:qFormat/>
    <w:rsid w:val="00A753F7"/>
    <w:pPr>
      <w:spacing w:after="60"/>
      <w:ind w:left="-2268"/>
    </w:pPr>
    <w:rPr>
      <w:b/>
    </w:rPr>
  </w:style>
  <w:style w:type="paragraph" w:customStyle="1" w:styleId="Heading1TOC">
    <w:name w:val="Heading1 TOC"/>
    <w:basedOn w:val="Normal"/>
    <w:qFormat/>
    <w:rsid w:val="00A753F7"/>
    <w:pPr>
      <w:spacing w:before="240" w:after="120"/>
    </w:pPr>
    <w:rPr>
      <w:rFonts w:ascii="Times New Roman" w:hAnsi="Times New Roman"/>
      <w:b/>
      <w:sz w:val="32"/>
    </w:rPr>
  </w:style>
  <w:style w:type="paragraph" w:customStyle="1" w:styleId="Heading2TOC">
    <w:name w:val="Heading2 TOC"/>
    <w:basedOn w:val="Normal"/>
    <w:qFormat/>
    <w:rsid w:val="00A753F7"/>
    <w:pPr>
      <w:spacing w:before="240" w:after="60"/>
    </w:pPr>
    <w:rPr>
      <w:rFonts w:ascii="Times New Roman" w:hAnsi="Times New Roman"/>
      <w:b/>
      <w:sz w:val="28"/>
    </w:rPr>
  </w:style>
  <w:style w:type="character" w:customStyle="1" w:styleId="Underline">
    <w:name w:val="Underline"/>
    <w:basedOn w:val="DefaultParagraphFont"/>
    <w:qFormat/>
    <w:rsid w:val="00A753F7"/>
    <w:rPr>
      <w:u w:val="single"/>
    </w:rPr>
  </w:style>
  <w:style w:type="character" w:customStyle="1" w:styleId="BoldandItalics">
    <w:name w:val="Bold and Italics"/>
    <w:qFormat/>
    <w:rsid w:val="00A753F7"/>
    <w:rPr>
      <w:b/>
      <w:i/>
      <w:u w:val="none"/>
    </w:rPr>
  </w:style>
  <w:style w:type="paragraph" w:styleId="BalloonText">
    <w:name w:val="Balloon Text"/>
    <w:basedOn w:val="Normal"/>
    <w:link w:val="BalloonTextChar"/>
    <w:rsid w:val="00A753F7"/>
    <w:rPr>
      <w:rFonts w:ascii="Tahoma" w:hAnsi="Tahoma" w:cs="Tahoma"/>
      <w:sz w:val="16"/>
      <w:szCs w:val="16"/>
    </w:rPr>
  </w:style>
  <w:style w:type="character" w:customStyle="1" w:styleId="BalloonTextChar">
    <w:name w:val="Balloon Text Char"/>
    <w:basedOn w:val="DefaultParagraphFont"/>
    <w:link w:val="BalloonText"/>
    <w:rsid w:val="00A75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3F7"/>
    <w:rPr>
      <w:b/>
      <w:color w:val="660033"/>
      <w:spacing w:val="0"/>
    </w:rPr>
  </w:style>
  <w:style w:type="paragraph" w:customStyle="1" w:styleId="Nameditemlist">
    <w:name w:val="Named item list"/>
    <w:basedOn w:val="BodyText"/>
    <w:qFormat/>
    <w:rsid w:val="00A753F7"/>
    <w:pPr>
      <w:tabs>
        <w:tab w:val="left" w:pos="2835"/>
      </w:tabs>
      <w:ind w:left="2835" w:hanging="2835"/>
    </w:pPr>
  </w:style>
  <w:style w:type="paragraph" w:customStyle="1" w:styleId="BodyTextnopadding">
    <w:name w:val="Body Text no padding"/>
    <w:basedOn w:val="BodyText"/>
    <w:qFormat/>
    <w:rsid w:val="00A753F7"/>
    <w:pPr>
      <w:spacing w:before="0" w:after="0"/>
    </w:pPr>
  </w:style>
  <w:style w:type="paragraph" w:customStyle="1" w:styleId="BodyTextBold">
    <w:name w:val="Body Text Bold"/>
    <w:basedOn w:val="BodyText"/>
    <w:qFormat/>
    <w:rsid w:val="00A753F7"/>
    <w:rPr>
      <w:b/>
    </w:rPr>
  </w:style>
  <w:style w:type="character" w:styleId="Hyperlink">
    <w:name w:val="Hyperlink"/>
    <w:basedOn w:val="DefaultParagraphFont"/>
    <w:uiPriority w:val="99"/>
    <w:unhideWhenUsed/>
    <w:rsid w:val="00051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8231</Characters>
  <Application>Microsoft Office Word</Application>
  <DocSecurity>0</DocSecurity>
  <Lines>283</Lines>
  <Paragraphs>172</Paragraphs>
  <ScaleCrop>false</ScaleCrop>
  <Company>Author-it Software Corporation Ltd.</Company>
  <LinksUpToDate>false</LinksUpToDate>
  <CharactersWithSpaces>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FNSASIC303 Provide advice on first home saver account deposit products and non-cash payments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