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68C1" w:rsidP="006068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FNSASIC302 Develop, present and negotiate client solutions</w:t>
      </w:r>
      <w:r>
        <w:fldChar w:fldCharType="end"/>
      </w:r>
    </w:p>
    <w:p w:rsidR="006068C1" w:rsidP="006068C1">
      <w:pPr>
        <w:pStyle w:val="Version"/>
        <w:sectPr w:rsidSect="00F12C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C4C" w:rsidP="00F12C4C">
      <w:pPr>
        <w:pStyle w:val="SuperHeading"/>
      </w:pPr>
      <w:r w:rsidRPr="00F12C4C">
        <w:t>FNSASIC302 Develop, present and negotiate client solutions</w:t>
      </w:r>
    </w:p>
    <w:p w:rsidR="00000000" w:rsidRPr="00F12C4C" w:rsidP="00F12C4C">
      <w:pPr>
        <w:pStyle w:val="Heading1"/>
      </w:pPr>
      <w:bookmarkStart w:id="1" w:name="O_671894"/>
      <w:bookmarkEnd w:id="1"/>
      <w:r w:rsidRPr="00F12C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12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4C" w:rsidP="00F12C4C">
            <w:pPr>
              <w:pStyle w:val="BodyText"/>
            </w:pPr>
            <w:r w:rsidRPr="00F12C4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rPr>
                <w:rStyle w:val="SpecialBold"/>
              </w:rPr>
              <w:t>Comments</w:t>
            </w:r>
          </w:p>
        </w:tc>
      </w:tr>
      <w:tr w:rsidTr="00F12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4C" w:rsidP="00F12C4C">
            <w:pPr>
              <w:pStyle w:val="BodyText"/>
            </w:pPr>
            <w:r w:rsidRPr="00F12C4C">
              <w:t>This version first released with FNS Financial Services Training Package Version 1.0.</w:t>
            </w:r>
          </w:p>
        </w:tc>
      </w:tr>
    </w:tbl>
    <w:p w:rsidR="00000000" w:rsidRPr="00F12C4C" w:rsidP="00F12C4C">
      <w:pPr>
        <w:pStyle w:val="BodyText"/>
      </w:pPr>
    </w:p>
    <w:p w:rsidR="00000000" w:rsidRPr="00F12C4C" w:rsidP="00F12C4C">
      <w:pPr>
        <w:pStyle w:val="AllowPageBreak"/>
      </w:pPr>
    </w:p>
    <w:p w:rsidR="00000000" w:rsidRPr="00F12C4C" w:rsidP="00F12C4C">
      <w:pPr>
        <w:pStyle w:val="Heading1"/>
      </w:pPr>
      <w:bookmarkStart w:id="2" w:name="O_671895"/>
      <w:bookmarkEnd w:id="2"/>
      <w:r w:rsidRPr="00F12C4C">
        <w:t>Application</w:t>
      </w:r>
    </w:p>
    <w:p w:rsidR="00000000" w:rsidRPr="00F12C4C" w:rsidP="006068C1">
      <w:pPr>
        <w:pStyle w:val="BodyText"/>
      </w:pPr>
      <w:r w:rsidRPr="00F12C4C">
        <w:t>This unit describes the skills and knowledge required to provide advice on</w:t>
      </w:r>
      <w:r w:rsidRPr="00F12C4C">
        <w:t xml:space="preserve"> deposit products, non-cash payment facilities and general insurance products</w:t>
      </w:r>
    </w:p>
    <w:p w:rsidR="00000000" w:rsidRPr="00F12C4C" w:rsidP="006068C1">
      <w:pPr>
        <w:pStyle w:val="BodyText"/>
      </w:pPr>
      <w:r w:rsidRPr="00F12C4C">
        <w:t>It applies to individuals with excellent communication skills who are authorised as Australian Securities and Investments Commission (ASIC) registered Australian financial servi</w:t>
      </w:r>
      <w:r w:rsidRPr="00F12C4C">
        <w:t xml:space="preserve">ces licence (AFSL) holders to provide advice about products and services at ASIC Tier 2 level. </w:t>
      </w:r>
    </w:p>
    <w:p w:rsidR="00000000" w:rsidRPr="00F12C4C" w:rsidP="006068C1">
      <w:pPr>
        <w:pStyle w:val="BodyText"/>
      </w:pPr>
      <w:r w:rsidRPr="00F12C4C">
        <w:t>Work functions in the occupational areas where this unit may be used are subject to regulatory requirements. Refer to the FNS Implementation Guide Companion Vo</w:t>
      </w:r>
      <w:r w:rsidRPr="00F12C4C">
        <w:t>lume or the relevant regulator for specific guidance on requirements.</w:t>
      </w:r>
    </w:p>
    <w:p w:rsidR="00000000" w:rsidRPr="00F12C4C" w:rsidP="00F12C4C">
      <w:pPr>
        <w:pStyle w:val="Heading1"/>
      </w:pPr>
      <w:bookmarkStart w:id="3" w:name="O_671898"/>
      <w:bookmarkEnd w:id="3"/>
      <w:r w:rsidRPr="00F12C4C">
        <w:t>Unit Sector</w:t>
      </w:r>
    </w:p>
    <w:p w:rsidR="00000000" w:rsidRPr="00F12C4C" w:rsidP="006068C1">
      <w:pPr>
        <w:pStyle w:val="BodyText"/>
      </w:pPr>
      <w:r w:rsidRPr="00F12C4C">
        <w:t>ASIC units</w:t>
      </w:r>
    </w:p>
    <w:p w:rsidR="00000000" w:rsidRPr="00F12C4C" w:rsidP="00F12C4C">
      <w:pPr>
        <w:pStyle w:val="Heading1"/>
      </w:pPr>
      <w:bookmarkStart w:id="4" w:name="O_671899"/>
      <w:bookmarkEnd w:id="4"/>
      <w:r w:rsidRPr="00F12C4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12C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4C" w:rsidP="00F12C4C">
            <w:pPr>
              <w:pStyle w:val="BodyText"/>
            </w:pPr>
            <w:r w:rsidRPr="00F12C4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rPr>
                <w:rStyle w:val="SpecialBold"/>
              </w:rPr>
              <w:t>PERFORMANCE CRITERIA</w:t>
            </w:r>
          </w:p>
        </w:tc>
      </w:tr>
      <w:tr w:rsidTr="00F12C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4C" w:rsidP="00F12C4C">
            <w:pPr>
              <w:pStyle w:val="BodyText"/>
            </w:pPr>
            <w:r w:rsidRPr="00F12C4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2C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>1. Develop appropriate strategies and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4C" w:rsidP="00F12C4C">
            <w:pPr>
              <w:pStyle w:val="BodyText"/>
            </w:pPr>
            <w:r w:rsidRPr="00F12C4C">
              <w:t>1.1 Determine appropriate strategy to provide for identified needs and outcomes by analysing products and clien</w:t>
            </w:r>
            <w:r w:rsidRPr="00F12C4C">
              <w:t xml:space="preserve">t risk profile, and conducting assessment of client needs </w:t>
            </w:r>
          </w:p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 xml:space="preserve">1.2 Conduct relevant research, analysis and product modelling, and draft appropriate solution, plan, policy or transaction for presentation to client demonstrating understanding of ASIC identified </w:t>
            </w:r>
            <w:r w:rsidRPr="00F12C4C">
              <w:t xml:space="preserve">generic and specialist knowledge relevant to products </w:t>
            </w:r>
            <w:r w:rsidRPr="00F12C4C">
              <w:t xml:space="preserve">being offered </w:t>
            </w:r>
          </w:p>
        </w:tc>
      </w:tr>
      <w:tr w:rsidTr="00F12C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>2. Present appropriate strategies and solutions to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4C" w:rsidP="00F12C4C">
            <w:pPr>
              <w:pStyle w:val="BodyText"/>
            </w:pPr>
            <w:r w:rsidRPr="00F12C4C">
              <w:t xml:space="preserve">2.1 Explain and discuss proposed transaction with client in clear and unambiguous way, demonstrating product knowledge appropriate for service or product offered </w:t>
            </w:r>
          </w:p>
          <w:p w:rsidR="00000000" w:rsidRPr="00F12C4C" w:rsidP="00F12C4C">
            <w:pPr>
              <w:pStyle w:val="BodyText"/>
            </w:pPr>
            <w:r w:rsidRPr="00F12C4C">
              <w:t>2.2 Ensure that relevant details, terms and conditions of product or service are reinforced t</w:t>
            </w:r>
            <w:r w:rsidRPr="00F12C4C">
              <w:t xml:space="preserve">o client with impacts and possible risks of solution disclosed in clear and concise manner </w:t>
            </w:r>
          </w:p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 xml:space="preserve">2.3 Provide client with written supporting documentation and guide client through key aspects of documentation </w:t>
            </w:r>
          </w:p>
        </w:tc>
      </w:tr>
      <w:tr w:rsidTr="00F12C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 xml:space="preserve">3. Negotiate financial plan, policy or transaction </w:t>
            </w:r>
            <w:r w:rsidRPr="00F12C4C">
              <w:t>with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4C" w:rsidP="00F12C4C">
            <w:pPr>
              <w:pStyle w:val="BodyText"/>
            </w:pPr>
            <w:r w:rsidRPr="00F12C4C">
              <w:t xml:space="preserve">3.1 Discuss and clarify any concerns or issues client has regarding proposed plan, policy or transaction </w:t>
            </w:r>
          </w:p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 xml:space="preserve">3.2 Seek confirmation to ensure that client understands proposed plan, policy or transaction </w:t>
            </w:r>
          </w:p>
        </w:tc>
      </w:tr>
      <w:tr w:rsidTr="00F12C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>4. Coordinate implementation of agreed plan</w:t>
            </w:r>
            <w:r w:rsidRPr="00F12C4C">
              <w:t>, policy or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4C" w:rsidP="00F12C4C">
            <w:pPr>
              <w:pStyle w:val="BodyText"/>
            </w:pPr>
            <w:r w:rsidRPr="00F12C4C">
              <w:t xml:space="preserve">4.1 Gain client’s formal agreement to proposed plan, policy or transaction </w:t>
            </w:r>
          </w:p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>4.2 Clearly explain and confirm that client understands associated fees, cost structures and timeframes for execution and processing</w:t>
            </w:r>
          </w:p>
        </w:tc>
      </w:tr>
      <w:tr w:rsidTr="00F12C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>5. Complete and mainta</w:t>
            </w:r>
            <w:r w:rsidRPr="00F12C4C">
              <w:t>in necessary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4C" w:rsidP="00F12C4C">
            <w:pPr>
              <w:pStyle w:val="BodyText"/>
            </w:pPr>
            <w:r w:rsidRPr="00F12C4C">
              <w:t xml:space="preserve">5.1 Ensure that proposal and all other statutory and transactional documents are completed and signed off by client </w:t>
            </w:r>
          </w:p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 xml:space="preserve">5.2 Confirm that signed agreement and all copies of appropriate documentation are exchanged </w:t>
            </w:r>
          </w:p>
        </w:tc>
      </w:tr>
      <w:tr w:rsidTr="00F12C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>6. Provide ongoing</w:t>
            </w:r>
            <w:r w:rsidRPr="00F12C4C">
              <w:t xml:space="preserve"> service where requested by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4C" w:rsidP="00F12C4C">
            <w:pPr>
              <w:pStyle w:val="BodyText"/>
            </w:pPr>
            <w:r w:rsidRPr="00F12C4C">
              <w:t xml:space="preserve">6.1 Ensure that type and form of ongoing service, including reporting on performance and review of plan, policy or transaction, is understood by client </w:t>
            </w:r>
          </w:p>
          <w:p w:rsidR="00000000" w:rsidRPr="00F12C4C" w:rsidP="00F12C4C">
            <w:pPr>
              <w:pStyle w:val="BodyText"/>
            </w:pPr>
            <w:r w:rsidRPr="00F12C4C">
              <w:t xml:space="preserve">6.2 Clearly explain fees and costs for any ongoing and specifically </w:t>
            </w:r>
            <w:r w:rsidRPr="00F12C4C">
              <w:t>defined services and ensure client understands these expenses</w:t>
            </w:r>
          </w:p>
          <w:p w:rsidR="00000000" w:rsidRPr="00F12C4C" w:rsidP="00F12C4C">
            <w:pPr>
              <w:pStyle w:val="BodyText"/>
            </w:pPr>
            <w:r w:rsidRPr="00F12C4C">
              <w:t xml:space="preserve">6.3 Provide ongoing services as required </w:t>
            </w:r>
          </w:p>
        </w:tc>
      </w:tr>
    </w:tbl>
    <w:p w:rsidR="00000000" w:rsidRPr="00F12C4C" w:rsidP="00F12C4C">
      <w:pPr>
        <w:pStyle w:val="BodyText"/>
      </w:pPr>
    </w:p>
    <w:p w:rsidR="00000000" w:rsidRPr="00F12C4C" w:rsidP="00F12C4C">
      <w:pPr>
        <w:pStyle w:val="AllowPageBreak"/>
      </w:pPr>
    </w:p>
    <w:p w:rsidR="00000000" w:rsidRPr="00F12C4C" w:rsidP="00F12C4C">
      <w:pPr>
        <w:pStyle w:val="Heading1"/>
      </w:pPr>
      <w:bookmarkStart w:id="5" w:name="O_671900"/>
      <w:bookmarkEnd w:id="5"/>
      <w:r w:rsidRPr="00F12C4C">
        <w:t>Foundation Skills</w:t>
      </w:r>
    </w:p>
    <w:p w:rsidR="00000000" w:rsidRPr="006068C1" w:rsidP="006068C1">
      <w:pPr>
        <w:pStyle w:val="BodyText"/>
        <w:rPr>
          <w:i/>
        </w:rPr>
      </w:pPr>
      <w:r w:rsidRPr="006068C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12C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4C" w:rsidP="00F12C4C">
            <w:pPr>
              <w:pStyle w:val="BodyText"/>
            </w:pPr>
            <w:r w:rsidRPr="00F12C4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4C" w:rsidP="00F12C4C">
            <w:pPr>
              <w:pStyle w:val="BodyText"/>
            </w:pPr>
            <w:r w:rsidRPr="00F12C4C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rPr>
                <w:rStyle w:val="SpecialBold"/>
              </w:rPr>
              <w:t>Description</w:t>
            </w:r>
          </w:p>
        </w:tc>
      </w:tr>
      <w:tr w:rsidTr="00F12C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 xml:space="preserve">1.2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ListBullet"/>
              <w:rPr>
                <w:lang w:val="en-NZ"/>
              </w:rPr>
            </w:pPr>
            <w:r w:rsidRPr="00F12C4C">
              <w:t>Recognises and analyses information from r</w:t>
            </w:r>
            <w:r w:rsidRPr="00F12C4C">
              <w:t>elevant sources to safeguard client needs and ensure currency of product and service</w:t>
            </w:r>
          </w:p>
        </w:tc>
      </w:tr>
      <w:tr w:rsidTr="00F12C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>1.1, 1.2, 2.3, 3.2, 4.2, 5.1, 5.2, 6.1-6.3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ListBullet"/>
              <w:rPr>
                <w:lang w:val="en-NZ"/>
              </w:rPr>
            </w:pPr>
            <w:r w:rsidRPr="00F12C4C">
              <w:t>Uses clear, specific and industry related terminology to complete and update workplace documentation</w:t>
            </w:r>
          </w:p>
        </w:tc>
      </w:tr>
      <w:tr w:rsidTr="00F12C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>2.1-2.3, 3.1, 3.2, 4.2, 5.2, 6.1-6.3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4C" w:rsidP="00F12C4C">
            <w:pPr>
              <w:pStyle w:val="ListBullet"/>
            </w:pPr>
            <w:r w:rsidRPr="00F12C4C">
              <w:t xml:space="preserve">Clearly articulates requirements using language appropriate to the audience and environment </w:t>
            </w:r>
          </w:p>
          <w:p w:rsidR="00000000" w:rsidP="00F12C4C">
            <w:pPr>
              <w:pStyle w:val="ListBullet"/>
              <w:rPr>
                <w:lang w:val="en-NZ"/>
              </w:rPr>
            </w:pPr>
            <w:r w:rsidRPr="00F12C4C">
              <w:t>Confirms the understanding of others through active listening and questioning</w:t>
            </w:r>
          </w:p>
        </w:tc>
      </w:tr>
      <w:tr w:rsidTr="00F12C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>4.2, 6.2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ListBullet"/>
              <w:rPr>
                <w:lang w:val="en-NZ"/>
              </w:rPr>
            </w:pPr>
            <w:r w:rsidRPr="00F12C4C">
              <w:t>Interpre</w:t>
            </w:r>
            <w:r w:rsidRPr="00F12C4C">
              <w:t>ts and uses financial product information and analyses numerical data within spreadsheets and database</w:t>
            </w:r>
          </w:p>
        </w:tc>
      </w:tr>
      <w:tr w:rsidTr="00F12C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>1.2 , 5.1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4C" w:rsidP="00F12C4C">
            <w:pPr>
              <w:pStyle w:val="ListBullet"/>
            </w:pPr>
            <w:r w:rsidRPr="00F12C4C">
              <w:t xml:space="preserve">Develops knowledge of legislation and regulations relevant to current role </w:t>
            </w:r>
          </w:p>
          <w:p w:rsidR="00000000" w:rsidP="00F12C4C">
            <w:pPr>
              <w:pStyle w:val="ListBullet"/>
              <w:rPr>
                <w:lang w:val="en-NZ"/>
              </w:rPr>
            </w:pPr>
            <w:r w:rsidRPr="00F12C4C">
              <w:t>Takes responsibility for providing advisory services and documentation that comply with legal and organisational requirements</w:t>
            </w:r>
          </w:p>
        </w:tc>
      </w:tr>
      <w:tr w:rsidTr="00F12C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>2.1-2.3, 4.1, 4.2,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4C" w:rsidP="00F12C4C">
            <w:pPr>
              <w:pStyle w:val="ListBullet"/>
            </w:pPr>
            <w:r w:rsidRPr="00F12C4C">
              <w:t xml:space="preserve">Selects and uses appropriate conventions and protocols when communicating with </w:t>
            </w:r>
            <w:r w:rsidRPr="00F12C4C">
              <w:t>clients to build rapport, seek or share information, negotiate agreement and maintain service relationship</w:t>
            </w:r>
          </w:p>
          <w:p w:rsidR="00000000" w:rsidP="00F12C4C">
            <w:pPr>
              <w:pStyle w:val="ListBullet"/>
              <w:rPr>
                <w:lang w:val="en-NZ"/>
              </w:rPr>
            </w:pPr>
            <w:r w:rsidRPr="00F12C4C">
              <w:t>Adapts personal communication style to show respect for the values, beliefs and cultural expectations of others</w:t>
            </w:r>
          </w:p>
        </w:tc>
      </w:tr>
      <w:tr w:rsidTr="00F12C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>1.1, 1.2, 2.3, 5.1</w:t>
            </w:r>
            <w:r w:rsidRPr="00F12C4C">
              <w:t>, 5.2,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4C" w:rsidP="00F12C4C">
            <w:pPr>
              <w:pStyle w:val="ListBullet"/>
            </w:pPr>
            <w:r w:rsidRPr="00F12C4C">
              <w:t>Takes responsibility for the sequence and priority of tasks within own workload to achieve effective and compliant outcomes for all stakeholders</w:t>
            </w:r>
          </w:p>
          <w:p w:rsidR="00000000" w:rsidRPr="00F12C4C" w:rsidP="00F12C4C">
            <w:pPr>
              <w:pStyle w:val="ListBullet"/>
            </w:pPr>
            <w:r w:rsidRPr="00F12C4C">
              <w:t>Uses analytical processes to determine appropriate solutions that meet client needs</w:t>
            </w:r>
          </w:p>
          <w:p w:rsidR="00000000" w:rsidRPr="00F12C4C" w:rsidP="00F12C4C">
            <w:pPr>
              <w:pStyle w:val="ListBullet"/>
            </w:pPr>
            <w:r w:rsidRPr="00F12C4C">
              <w:t>Uses familiar d</w:t>
            </w:r>
            <w:r w:rsidRPr="00F12C4C">
              <w:t xml:space="preserve">igital tools and systems to complete job tasks </w:t>
            </w:r>
          </w:p>
        </w:tc>
      </w:tr>
    </w:tbl>
    <w:p w:rsidR="00000000" w:rsidRPr="00F12C4C" w:rsidP="00F12C4C">
      <w:pPr>
        <w:pStyle w:val="BodyText"/>
      </w:pPr>
    </w:p>
    <w:p w:rsidR="00000000" w:rsidRPr="00F12C4C" w:rsidP="00F12C4C">
      <w:pPr>
        <w:pStyle w:val="AllowPageBreak"/>
      </w:pPr>
    </w:p>
    <w:p w:rsidR="00000000" w:rsidRPr="00F12C4C" w:rsidP="00F12C4C">
      <w:pPr>
        <w:pStyle w:val="Heading1"/>
      </w:pPr>
      <w:bookmarkStart w:id="6" w:name="O_671902"/>
      <w:bookmarkEnd w:id="6"/>
      <w:r w:rsidRPr="00F12C4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12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4C" w:rsidP="00F12C4C">
            <w:pPr>
              <w:pStyle w:val="BodyText"/>
            </w:pPr>
            <w:r w:rsidRPr="00F12C4C">
              <w:rPr>
                <w:rStyle w:val="SpecialBold"/>
              </w:rPr>
              <w:t xml:space="preserve">Code and title </w:t>
            </w:r>
          </w:p>
          <w:p w:rsidR="00000000" w:rsidRPr="00F12C4C" w:rsidP="00F12C4C">
            <w:pPr>
              <w:pStyle w:val="BodyText"/>
            </w:pPr>
            <w:r w:rsidRPr="00F12C4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4C" w:rsidP="00F12C4C">
            <w:pPr>
              <w:pStyle w:val="BodyText"/>
            </w:pPr>
            <w:r w:rsidRPr="00F12C4C">
              <w:rPr>
                <w:rStyle w:val="SpecialBold"/>
              </w:rPr>
              <w:t>Code and title</w:t>
            </w:r>
          </w:p>
          <w:p w:rsidR="00000000" w:rsidRPr="00F12C4C" w:rsidP="00F12C4C">
            <w:pPr>
              <w:pStyle w:val="BodyText"/>
            </w:pPr>
            <w:r w:rsidRPr="00F12C4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4C" w:rsidP="00F12C4C">
            <w:pPr>
              <w:pStyle w:val="BodyText"/>
            </w:pPr>
            <w:r w:rsidRPr="00F12C4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rPr>
                <w:rStyle w:val="SpecialBold"/>
              </w:rPr>
              <w:t>Equivalence status</w:t>
            </w:r>
          </w:p>
        </w:tc>
      </w:tr>
      <w:tr w:rsidTr="00F12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>FNSASIC302 Develop, present and negotiate client solutions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>FNSASIC302C Develop, present and negotiate client solutions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4C" w:rsidP="00F12C4C">
            <w:pPr>
              <w:pStyle w:val="BodyText"/>
            </w:pPr>
            <w:r w:rsidRPr="00F12C4C">
              <w:t>Equivalent unit</w:t>
            </w:r>
          </w:p>
        </w:tc>
      </w:tr>
    </w:tbl>
    <w:p w:rsidR="00000000" w:rsidRPr="00F12C4C" w:rsidP="00F12C4C">
      <w:pPr>
        <w:pStyle w:val="BodyText"/>
      </w:pPr>
    </w:p>
    <w:p w:rsidR="00000000" w:rsidRPr="00F12C4C" w:rsidP="00F12C4C">
      <w:pPr>
        <w:pStyle w:val="AllowPageBreak"/>
      </w:pPr>
    </w:p>
    <w:p w:rsidR="00000000" w:rsidRPr="00F12C4C" w:rsidP="00F12C4C">
      <w:pPr>
        <w:pStyle w:val="Heading1"/>
      </w:pPr>
      <w:bookmarkStart w:id="7" w:name="O_671909"/>
      <w:bookmarkEnd w:id="7"/>
      <w:r w:rsidRPr="00F12C4C">
        <w:t>Links</w:t>
      </w:r>
    </w:p>
    <w:p w:rsidR="00000000" w:rsidRPr="00F12C4C" w:rsidP="006068C1">
      <w:pPr>
        <w:pStyle w:val="BodyText"/>
      </w:pPr>
      <w:r w:rsidRPr="00F12C4C">
        <w:t>Companion Volume implementation guid</w:t>
      </w:r>
      <w:r w:rsidRPr="00F12C4C">
        <w:t xml:space="preserve">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64B6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12C4C" w:rsidP="006068C1">
      <w:pPr>
        <w:pStyle w:val="BodyText"/>
        <w:sectPr w:rsidSect="00F12C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2C4C" w:rsidP="00F12C4C">
      <w:pPr>
        <w:pStyle w:val="SuperHeading"/>
      </w:pPr>
      <w:r w:rsidRPr="00F12C4C">
        <w:t>Assessment Requirements for FNSASIC302 Develop, present and negotiate client solutions</w:t>
      </w:r>
    </w:p>
    <w:p w:rsidR="00000000" w:rsidRPr="00F12C4C" w:rsidP="00F12C4C">
      <w:pPr>
        <w:pStyle w:val="Heading1"/>
      </w:pPr>
      <w:bookmarkStart w:id="8" w:name="O_671904"/>
      <w:bookmarkEnd w:id="8"/>
      <w:r w:rsidRPr="00F12C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12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4C" w:rsidP="00F12C4C">
            <w:pPr>
              <w:pStyle w:val="BodyText"/>
            </w:pPr>
            <w:r w:rsidRPr="00F12C4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rPr>
                <w:rStyle w:val="SpecialBold"/>
              </w:rPr>
              <w:t>Comments</w:t>
            </w:r>
          </w:p>
        </w:tc>
      </w:tr>
      <w:tr w:rsidTr="00F12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4C">
            <w:pPr>
              <w:pStyle w:val="BodyText"/>
              <w:rPr>
                <w:lang w:val="en-NZ"/>
              </w:rPr>
            </w:pPr>
            <w:r w:rsidRPr="00F12C4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4C" w:rsidP="00F12C4C">
            <w:pPr>
              <w:pStyle w:val="BodyText"/>
            </w:pPr>
            <w:r w:rsidRPr="00F12C4C">
              <w:t>This version first released with FNS Financial Services Training Package Version 1.0.</w:t>
            </w:r>
          </w:p>
        </w:tc>
      </w:tr>
    </w:tbl>
    <w:p w:rsidR="00000000" w:rsidRPr="00F12C4C" w:rsidP="00F12C4C">
      <w:pPr>
        <w:pStyle w:val="BodyText"/>
      </w:pPr>
    </w:p>
    <w:p w:rsidR="00000000" w:rsidRPr="00F12C4C" w:rsidP="00F12C4C">
      <w:pPr>
        <w:pStyle w:val="AllowPageBreak"/>
      </w:pPr>
    </w:p>
    <w:p w:rsidR="00000000" w:rsidRPr="00F12C4C" w:rsidP="00F12C4C">
      <w:pPr>
        <w:pStyle w:val="Heading1"/>
      </w:pPr>
      <w:bookmarkStart w:id="9" w:name="O_671905"/>
      <w:bookmarkEnd w:id="9"/>
      <w:r w:rsidRPr="00F12C4C">
        <w:t>Performance Evidence</w:t>
      </w:r>
    </w:p>
    <w:p w:rsidR="00000000" w:rsidRPr="00F12C4C" w:rsidP="006068C1">
      <w:pPr>
        <w:pStyle w:val="BodyText"/>
      </w:pPr>
      <w:r w:rsidRPr="00F12C4C">
        <w:t>Evidence of the ability to:</w:t>
      </w:r>
    </w:p>
    <w:p w:rsidR="00000000" w:rsidRPr="00F12C4C" w:rsidP="00F12C4C">
      <w:pPr>
        <w:pStyle w:val="ListBullet"/>
      </w:pPr>
      <w:r w:rsidRPr="00F12C4C">
        <w:t>interpret and comply with industry regulations and codes of practice including, for insurance products, the required approval or authority to accept the transfer of risk</w:t>
      </w:r>
    </w:p>
    <w:p w:rsidR="00000000" w:rsidRPr="00F12C4C" w:rsidP="00F12C4C">
      <w:pPr>
        <w:pStyle w:val="ListBullet"/>
      </w:pPr>
      <w:r w:rsidRPr="00F12C4C">
        <w:t>explain the characteristics, benefits and impacts of financial products and services t</w:t>
      </w:r>
      <w:r w:rsidRPr="00F12C4C">
        <w:t>o clients</w:t>
      </w:r>
    </w:p>
    <w:p w:rsidR="00000000" w:rsidRPr="00F12C4C" w:rsidP="00F12C4C">
      <w:pPr>
        <w:pStyle w:val="ListBullet"/>
      </w:pPr>
      <w:r w:rsidRPr="00F12C4C">
        <w:t>present appropriate financial products and services to clients and successfully negotiate a plan, policy or transaction.</w:t>
      </w:r>
    </w:p>
    <w:p w:rsidR="00000000" w:rsidRPr="00F12C4C" w:rsidP="00F12C4C">
      <w:pPr>
        <w:pStyle w:val="BodyText"/>
      </w:pPr>
    </w:p>
    <w:p w:rsidR="006068C1" w:rsidP="006068C1">
      <w:pPr>
        <w:pStyle w:val="BodyText"/>
      </w:pPr>
      <w:r w:rsidRPr="00F12C4C">
        <w:t>Note: If a specific volume or frequency is not stated, then evidence must be provided at least once.</w:t>
      </w:r>
    </w:p>
    <w:p w:rsidR="00000000" w:rsidRPr="00F12C4C" w:rsidP="00F12C4C">
      <w:pPr>
        <w:pStyle w:val="Heading1"/>
      </w:pPr>
      <w:bookmarkStart w:id="10" w:name="O_671906"/>
      <w:bookmarkEnd w:id="10"/>
      <w:r w:rsidRPr="00F12C4C">
        <w:t>Knowl</w:t>
      </w:r>
      <w:r w:rsidRPr="00F12C4C">
        <w:t>edge Evidence</w:t>
      </w:r>
    </w:p>
    <w:p w:rsidR="00000000" w:rsidRPr="00F12C4C" w:rsidP="006068C1">
      <w:pPr>
        <w:pStyle w:val="BodyText"/>
      </w:pPr>
      <w:r w:rsidRPr="00F12C4C">
        <w:t>To complete the unit requirements safely and effectively, the individual must satisfy the knowledge requirements relevant to the products and activities in which advice is given.</w:t>
      </w:r>
    </w:p>
    <w:p w:rsidR="00000000" w:rsidRPr="00F12C4C" w:rsidP="006068C1">
      <w:pPr>
        <w:pStyle w:val="BodyText"/>
      </w:pPr>
      <w:r w:rsidRPr="00F12C4C">
        <w:t>For general insurance, deposit products and non-cash payments and relevant first home saver account products the individual must:</w:t>
      </w:r>
    </w:p>
    <w:p w:rsidR="00000000" w:rsidRPr="00F12C4C" w:rsidP="00F12C4C">
      <w:pPr>
        <w:pStyle w:val="ListBullet"/>
      </w:pPr>
      <w:r w:rsidRPr="00F12C4C">
        <w:t>explain the legal environment including disclosure and compliance covering:</w:t>
      </w:r>
    </w:p>
    <w:p w:rsidR="00000000" w:rsidRPr="00F12C4C" w:rsidP="00F12C4C">
      <w:pPr>
        <w:pStyle w:val="ListBullet2"/>
      </w:pPr>
      <w:r w:rsidRPr="00F12C4C">
        <w:t>role of the representative or adviser</w:t>
      </w:r>
    </w:p>
    <w:p w:rsidR="00000000" w:rsidRPr="00F12C4C" w:rsidP="00F12C4C">
      <w:pPr>
        <w:pStyle w:val="ListBullet2"/>
      </w:pPr>
      <w:r w:rsidRPr="00F12C4C">
        <w:t>relevant l</w:t>
      </w:r>
      <w:r w:rsidRPr="00F12C4C">
        <w:t>egal principles including the Corporations Act, Financial Services Reform Act (FSRA), Competition and Consumer Act, Insurance Contracts Act and Australian Securities and Investments Commission (ASIC) Act</w:t>
      </w:r>
    </w:p>
    <w:p w:rsidR="00000000" w:rsidRPr="00F12C4C" w:rsidP="00F12C4C">
      <w:pPr>
        <w:pStyle w:val="ListBullet2"/>
      </w:pPr>
      <w:r w:rsidRPr="00F12C4C">
        <w:t>relationship between ethics and regulatory requireme</w:t>
      </w:r>
      <w:r w:rsidRPr="00F12C4C">
        <w:t>nts including good faith, utmost good faith, full disclosure of remuneration and fees, and any other conflicts of interest which may influence the adviser’s recommendation</w:t>
      </w:r>
    </w:p>
    <w:p w:rsidR="00000000" w:rsidRPr="00F12C4C" w:rsidP="00F12C4C">
      <w:pPr>
        <w:pStyle w:val="ListBullet"/>
      </w:pPr>
      <w:r w:rsidRPr="00F12C4C">
        <w:t>name relevant industry codes of practice and conduct</w:t>
      </w:r>
    </w:p>
    <w:p w:rsidR="00000000" w:rsidRPr="00F12C4C" w:rsidP="00F12C4C">
      <w:pPr>
        <w:pStyle w:val="ListBullet"/>
      </w:pPr>
      <w:r w:rsidRPr="00F12C4C">
        <w:t>identify complaints resolution</w:t>
      </w:r>
      <w:r w:rsidRPr="00F12C4C">
        <w:t xml:space="preserve"> procedures (internal and external)</w:t>
      </w:r>
    </w:p>
    <w:p w:rsidR="00000000" w:rsidRPr="00F12C4C" w:rsidP="00F12C4C">
      <w:pPr>
        <w:pStyle w:val="ListBullet"/>
      </w:pPr>
      <w:r w:rsidRPr="00F12C4C">
        <w:t>outline relevant ASIC regulatory guidelines.</w:t>
      </w:r>
    </w:p>
    <w:p w:rsidR="00000000" w:rsidRPr="00F12C4C" w:rsidP="00F12C4C">
      <w:pPr>
        <w:pStyle w:val="BodyText"/>
      </w:pPr>
    </w:p>
    <w:p w:rsidR="00000000" w:rsidRPr="00F12C4C" w:rsidP="006068C1">
      <w:pPr>
        <w:pStyle w:val="BodyText"/>
      </w:pPr>
      <w:r w:rsidRPr="00F12C4C">
        <w:t>For general insurance the individual must:</w:t>
      </w:r>
    </w:p>
    <w:p w:rsidR="00000000" w:rsidRPr="00F12C4C" w:rsidP="00F12C4C">
      <w:pPr>
        <w:pStyle w:val="ListBullet"/>
      </w:pPr>
      <w:r w:rsidRPr="00F12C4C">
        <w:t>summarise the characteristics and participants of Australian insurance markets and the roles played by intermediaries, and identif</w:t>
      </w:r>
      <w:r w:rsidRPr="00F12C4C">
        <w:t>y insurance products including:</w:t>
      </w:r>
    </w:p>
    <w:p w:rsidR="00000000" w:rsidRPr="00F12C4C" w:rsidP="00F12C4C">
      <w:pPr>
        <w:pStyle w:val="ListBullet2"/>
      </w:pPr>
      <w:r w:rsidRPr="00F12C4C">
        <w:t>definition of an insurance product</w:t>
      </w:r>
    </w:p>
    <w:p w:rsidR="00000000" w:rsidRPr="00F12C4C" w:rsidP="00F12C4C">
      <w:pPr>
        <w:pStyle w:val="ListBullet2"/>
      </w:pPr>
      <w:r w:rsidRPr="00F12C4C">
        <w:t>conditions, exclusions and level of coverage of risk transfer products</w:t>
      </w:r>
    </w:p>
    <w:p w:rsidR="00000000" w:rsidRPr="00F12C4C" w:rsidP="00F12C4C">
      <w:pPr>
        <w:pStyle w:val="ListBullet2"/>
      </w:pPr>
      <w:r w:rsidRPr="00F12C4C">
        <w:t>types of insurance products</w:t>
      </w:r>
    </w:p>
    <w:p w:rsidR="00000000" w:rsidRPr="00F12C4C" w:rsidP="00F12C4C">
      <w:pPr>
        <w:pStyle w:val="ListBullet2"/>
      </w:pPr>
      <w:r w:rsidRPr="00F12C4C">
        <w:t>pricing of risk products</w:t>
      </w:r>
    </w:p>
    <w:p w:rsidR="00000000" w:rsidRPr="00F12C4C" w:rsidP="00F12C4C">
      <w:pPr>
        <w:pStyle w:val="ListBullet"/>
      </w:pPr>
      <w:r w:rsidRPr="00F12C4C">
        <w:t xml:space="preserve">identify taxation issues relating to insurance products </w:t>
      </w:r>
    </w:p>
    <w:p w:rsidR="00000000" w:rsidRPr="00F12C4C" w:rsidP="00F12C4C">
      <w:pPr>
        <w:pStyle w:val="ListBullet"/>
      </w:pPr>
      <w:r w:rsidRPr="00F12C4C">
        <w:t>explain advisory functions including:</w:t>
      </w:r>
    </w:p>
    <w:p w:rsidR="00000000" w:rsidRPr="00F12C4C" w:rsidP="00F12C4C">
      <w:pPr>
        <w:pStyle w:val="ListBullet"/>
      </w:pPr>
      <w:r w:rsidRPr="00F12C4C">
        <w:t>role of the representative, broker or adviser</w:t>
      </w:r>
    </w:p>
    <w:p w:rsidR="00000000" w:rsidRPr="00F12C4C" w:rsidP="00F12C4C">
      <w:pPr>
        <w:pStyle w:val="ListBullet2"/>
      </w:pPr>
      <w:r w:rsidRPr="00F12C4C">
        <w:t>participants in the insurance advisory services market</w:t>
      </w:r>
    </w:p>
    <w:p w:rsidR="00000000" w:rsidRPr="00F12C4C" w:rsidP="00F12C4C">
      <w:pPr>
        <w:pStyle w:val="ListBullet2"/>
      </w:pPr>
      <w:r w:rsidRPr="00F12C4C">
        <w:t xml:space="preserve">range of services provided </w:t>
      </w:r>
    </w:p>
    <w:p w:rsidR="00000000" w:rsidRPr="00F12C4C" w:rsidP="00F12C4C">
      <w:pPr>
        <w:pStyle w:val="ListBullet2"/>
      </w:pPr>
      <w:r w:rsidRPr="00F12C4C">
        <w:t>profile and financial information of the client</w:t>
      </w:r>
    </w:p>
    <w:p w:rsidR="00000000" w:rsidRPr="00F12C4C" w:rsidP="00F12C4C">
      <w:pPr>
        <w:pStyle w:val="ListBullet2"/>
      </w:pPr>
      <w:r w:rsidRPr="00F12C4C">
        <w:t>appropriateness of a risk assessment</w:t>
      </w:r>
    </w:p>
    <w:p w:rsidR="00000000" w:rsidRPr="00F12C4C" w:rsidP="00F12C4C">
      <w:pPr>
        <w:pStyle w:val="ListBullet"/>
      </w:pPr>
      <w:r w:rsidRPr="00F12C4C">
        <w:t>su</w:t>
      </w:r>
      <w:r w:rsidRPr="00F12C4C">
        <w:t>mmarise the specific product knowledge for the general insurance products in which advice is given including:</w:t>
      </w:r>
    </w:p>
    <w:p w:rsidR="00000000" w:rsidRPr="00F12C4C" w:rsidP="00F12C4C">
      <w:pPr>
        <w:pStyle w:val="ListBullet2"/>
      </w:pPr>
      <w:r w:rsidRPr="00F12C4C">
        <w:t>standard cover (and deviations)</w:t>
      </w:r>
    </w:p>
    <w:p w:rsidR="00000000" w:rsidRPr="00F12C4C" w:rsidP="00F12C4C">
      <w:pPr>
        <w:pStyle w:val="ListBullet2"/>
      </w:pPr>
      <w:r w:rsidRPr="00F12C4C">
        <w:t>policy wordings</w:t>
      </w:r>
    </w:p>
    <w:p w:rsidR="00000000" w:rsidRPr="00F12C4C" w:rsidP="00F12C4C">
      <w:pPr>
        <w:pStyle w:val="ListBullet2"/>
      </w:pPr>
      <w:r w:rsidRPr="00F12C4C">
        <w:t>taxes and charges</w:t>
      </w:r>
    </w:p>
    <w:p w:rsidR="00000000" w:rsidRPr="00F12C4C" w:rsidP="00F12C4C">
      <w:pPr>
        <w:pStyle w:val="ListBullet2"/>
      </w:pPr>
      <w:r w:rsidRPr="00F12C4C">
        <w:t>insurance claims</w:t>
      </w:r>
    </w:p>
    <w:p w:rsidR="00000000" w:rsidRPr="00F12C4C" w:rsidP="00F12C4C">
      <w:pPr>
        <w:pStyle w:val="ListBullet2"/>
      </w:pPr>
      <w:r w:rsidRPr="00F12C4C">
        <w:t>premium rating and risk selection</w:t>
      </w:r>
    </w:p>
    <w:p w:rsidR="00000000" w:rsidRPr="00F12C4C" w:rsidP="00F12C4C">
      <w:pPr>
        <w:pStyle w:val="ListBullet2"/>
      </w:pPr>
      <w:r w:rsidRPr="00F12C4C">
        <w:t>reporting</w:t>
      </w:r>
    </w:p>
    <w:p w:rsidR="00000000" w:rsidRPr="00F12C4C" w:rsidP="00F12C4C">
      <w:pPr>
        <w:pStyle w:val="ListBullet2"/>
      </w:pPr>
      <w:r w:rsidRPr="00F12C4C">
        <w:t>product development</w:t>
      </w:r>
    </w:p>
    <w:p w:rsidR="00000000" w:rsidRPr="00F12C4C" w:rsidP="00F12C4C">
      <w:pPr>
        <w:pStyle w:val="ListBullet2"/>
      </w:pPr>
      <w:r w:rsidRPr="00F12C4C">
        <w:t>underwriting.</w:t>
      </w:r>
    </w:p>
    <w:p w:rsidR="00000000" w:rsidRPr="00F12C4C" w:rsidP="00F12C4C">
      <w:pPr>
        <w:pStyle w:val="BodyText"/>
      </w:pPr>
    </w:p>
    <w:p w:rsidR="00000000" w:rsidRPr="00F12C4C" w:rsidP="006068C1">
      <w:pPr>
        <w:pStyle w:val="BodyText"/>
      </w:pPr>
      <w:r w:rsidRPr="00F12C4C">
        <w:t>For deposit products and non-cash payment facilities the individual must:</w:t>
      </w:r>
    </w:p>
    <w:p w:rsidR="00000000" w:rsidRPr="00F12C4C" w:rsidP="00F12C4C">
      <w:pPr>
        <w:pStyle w:val="ListBullet"/>
      </w:pPr>
      <w:r w:rsidRPr="00F12C4C">
        <w:t xml:space="preserve">name the types of deposit products and non-cash payment products </w:t>
      </w:r>
    </w:p>
    <w:p w:rsidR="00000000" w:rsidRPr="00F12C4C" w:rsidP="00F12C4C">
      <w:pPr>
        <w:pStyle w:val="ListBullet"/>
      </w:pPr>
      <w:r w:rsidRPr="00F12C4C">
        <w:t>summarise the product characteristics.</w:t>
      </w:r>
    </w:p>
    <w:p w:rsidR="00000000" w:rsidRPr="00F12C4C" w:rsidP="00F12C4C">
      <w:pPr>
        <w:pStyle w:val="BodyText"/>
      </w:pPr>
    </w:p>
    <w:p w:rsidR="00000000" w:rsidRPr="00F12C4C" w:rsidP="006068C1">
      <w:pPr>
        <w:pStyle w:val="BodyText"/>
      </w:pPr>
      <w:r w:rsidRPr="00F12C4C">
        <w:t>For first home saver accounts the indivi</w:t>
      </w:r>
      <w:r w:rsidRPr="00F12C4C">
        <w:t>dual must:</w:t>
      </w:r>
    </w:p>
    <w:p w:rsidR="00000000" w:rsidRPr="00F12C4C" w:rsidP="00F12C4C">
      <w:pPr>
        <w:pStyle w:val="ListBullet"/>
      </w:pPr>
      <w:r w:rsidRPr="00F12C4C">
        <w:t>name the types of first home saver account products including the range of accounts, associated risks and alternative products</w:t>
      </w:r>
    </w:p>
    <w:p w:rsidR="00000000" w:rsidRPr="00F12C4C" w:rsidP="00F12C4C">
      <w:pPr>
        <w:pStyle w:val="ListBullet"/>
      </w:pPr>
      <w:r w:rsidRPr="00F12C4C">
        <w:t>summarise the product characteristics – eligibility and withdrawal, and government conditions</w:t>
      </w:r>
    </w:p>
    <w:p w:rsidR="00000000" w:rsidRPr="00F12C4C" w:rsidP="00F12C4C">
      <w:pPr>
        <w:pStyle w:val="ListBullet"/>
      </w:pPr>
      <w:r w:rsidRPr="00F12C4C">
        <w:t>explain the taxation issues relating to first home saver accounts.</w:t>
      </w:r>
    </w:p>
    <w:p w:rsidR="00000000" w:rsidRPr="00F12C4C" w:rsidP="00F12C4C">
      <w:pPr>
        <w:pStyle w:val="AllowPageBreak"/>
      </w:pPr>
    </w:p>
    <w:p w:rsidR="00000000" w:rsidRPr="00F12C4C" w:rsidP="00F12C4C">
      <w:pPr>
        <w:pStyle w:val="Heading1"/>
      </w:pPr>
      <w:bookmarkStart w:id="11" w:name="O_671907"/>
      <w:bookmarkEnd w:id="11"/>
      <w:r w:rsidRPr="00F12C4C">
        <w:t>Assessment Conditions</w:t>
      </w:r>
    </w:p>
    <w:p w:rsidR="00000000" w:rsidRPr="00F12C4C" w:rsidP="006068C1">
      <w:pPr>
        <w:pStyle w:val="BodyText"/>
      </w:pPr>
      <w:r w:rsidRPr="00F12C4C">
        <w:t>Assessment must be conducted in a safe environment where evidence gathered demonstrates consistent performance of typical activities experienced in th</w:t>
      </w:r>
      <w:r w:rsidRPr="00F12C4C">
        <w:t>e financial services and products advice field of work and include access to:</w:t>
      </w:r>
    </w:p>
    <w:p w:rsidR="00000000" w:rsidRPr="00F12C4C" w:rsidP="00F12C4C">
      <w:pPr>
        <w:pStyle w:val="ListBullet"/>
      </w:pPr>
      <w:r w:rsidRPr="00F12C4C">
        <w:t>common office equipment, technology, software and consumable</w:t>
      </w:r>
    </w:p>
    <w:p w:rsidR="00000000" w:rsidRPr="00F12C4C" w:rsidP="00F12C4C">
      <w:pPr>
        <w:pStyle w:val="ListBullet"/>
      </w:pPr>
      <w:r w:rsidRPr="00F12C4C">
        <w:t>financial services product information.</w:t>
      </w:r>
    </w:p>
    <w:p w:rsidR="00000000" w:rsidRPr="00F12C4C" w:rsidP="00F12C4C">
      <w:pPr>
        <w:pStyle w:val="BodyText"/>
      </w:pPr>
    </w:p>
    <w:p w:rsidR="00000000" w:rsidRPr="00F12C4C" w:rsidP="006068C1">
      <w:pPr>
        <w:pStyle w:val="BodyText"/>
      </w:pPr>
      <w:r w:rsidRPr="00F12C4C">
        <w:t xml:space="preserve">Assessors must satisfy NVR/AQTF assessor requirements </w:t>
      </w:r>
    </w:p>
    <w:p w:rsidR="00000000" w:rsidRPr="00F12C4C" w:rsidP="00F12C4C">
      <w:pPr>
        <w:pStyle w:val="Heading1"/>
      </w:pPr>
      <w:bookmarkStart w:id="12" w:name="O_671910"/>
      <w:bookmarkEnd w:id="12"/>
      <w:r w:rsidRPr="00F12C4C">
        <w:t>Lin</w:t>
      </w:r>
      <w:r w:rsidRPr="00F12C4C">
        <w:t>ks</w:t>
      </w:r>
    </w:p>
    <w:p w:rsidR="00000000" w:rsidRPr="00F12C4C" w:rsidP="006068C1">
      <w:pPr>
        <w:pStyle w:val="BodyText"/>
      </w:pPr>
      <w:r w:rsidRPr="00F12C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64B6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12C4C" w:rsidP="00F12C4C"/>
    <w:sectPr w:rsidSect="00F12C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4C" w:rsidRPr="006068C1" w:rsidP="006068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8C1" w:rsidP="00F12C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068C1" w:rsidP="00F12C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068C1" w:rsidP="00F12C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4C" w:rsidP="00F12C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68C1">
      <w:t>Approved</w:t>
    </w:r>
    <w:r w:rsidR="006068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68C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68C1">
      <w:rPr>
        <w:noProof/>
      </w:rPr>
      <w:t>5</w:t>
    </w:r>
    <w:r>
      <w:rPr>
        <w:noProof/>
      </w:rPr>
      <w:fldChar w:fldCharType="end"/>
    </w:r>
  </w:p>
  <w:p w:rsidR="00F12C4C" w:rsidP="00F12C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68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68C1">
      <w:t>Future Skills Organisation</w:t>
    </w:r>
    <w:r w:rsidR="006068C1">
      <w:fldChar w:fldCharType="end"/>
    </w:r>
  </w:p>
  <w:p w:rsidR="00F12C4C" w:rsidP="00F12C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8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C4C" w:rsidRPr="006068C1" w:rsidP="006068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8C1" w:rsidRPr="002D2AF8" w:rsidP="00F12C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FNSASIC302 Develop, present and negotiate client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68C1" w:rsidP="00F12C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4C" w:rsidRPr="002D2AF8" w:rsidP="00F12C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68C1">
      <w:t>FNSASIC302 Develop, present and negotiate client solutions</w:t>
    </w:r>
    <w:r w:rsidR="006068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68C1">
      <w:rPr>
        <w:noProof/>
      </w:rPr>
      <w:t>2 March 2025</w:t>
    </w:r>
    <w:r>
      <w:fldChar w:fldCharType="end"/>
    </w:r>
  </w:p>
  <w:p w:rsidR="00F12C4C" w:rsidP="00F12C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94D0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4EC7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3E22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C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C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C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C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C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C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C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C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C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C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C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C4C"/>
  </w:style>
  <w:style w:type="character" w:customStyle="1" w:styleId="Heading1Char">
    <w:name w:val="Heading 1 Char"/>
    <w:basedOn w:val="DefaultParagraphFont"/>
    <w:link w:val="Heading1"/>
    <w:rsid w:val="00F12C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C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C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2C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2C4C"/>
    <w:rPr>
      <w:b/>
      <w:spacing w:val="0"/>
    </w:rPr>
  </w:style>
  <w:style w:type="paragraph" w:styleId="ListBullet2">
    <w:name w:val="List Bullet 2"/>
    <w:basedOn w:val="List2"/>
    <w:rsid w:val="00F12C4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2C4C"/>
    <w:rPr>
      <w:i/>
    </w:rPr>
  </w:style>
  <w:style w:type="paragraph" w:customStyle="1" w:styleId="SuperHeading">
    <w:name w:val="SuperHeading"/>
    <w:basedOn w:val="Normal"/>
    <w:rsid w:val="00F12C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C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2C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C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C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C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C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C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C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C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C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C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C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C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C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C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C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2C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2C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C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C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2C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C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C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C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C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C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C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C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C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2C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C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C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C4C"/>
  </w:style>
  <w:style w:type="paragraph" w:styleId="TableofFigures">
    <w:name w:val="table of figures"/>
    <w:basedOn w:val="Normal"/>
    <w:next w:val="Normal"/>
    <w:semiHidden/>
    <w:rsid w:val="00F12C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C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2C4C"/>
    <w:rPr>
      <w:rFonts w:ascii="Wingdings" w:hAnsi="Wingdings"/>
    </w:rPr>
  </w:style>
  <w:style w:type="paragraph" w:customStyle="1" w:styleId="TableHeading">
    <w:name w:val="Table Heading"/>
    <w:basedOn w:val="HeadingBase"/>
    <w:rsid w:val="00F12C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C4C"/>
    <w:rPr>
      <w:color w:val="0033CC"/>
      <w:u w:val="none"/>
    </w:rPr>
  </w:style>
  <w:style w:type="paragraph" w:customStyle="1" w:styleId="BodyTextRight">
    <w:name w:val="Body Text Right"/>
    <w:basedOn w:val="BodyText"/>
    <w:rsid w:val="00F12C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C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C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C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C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C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C4C"/>
    <w:rPr>
      <w:sz w:val="32"/>
    </w:rPr>
  </w:style>
  <w:style w:type="paragraph" w:customStyle="1" w:styleId="HeadingProcedure">
    <w:name w:val="Heading Procedure"/>
    <w:basedOn w:val="HeadingBase"/>
    <w:next w:val="Normal"/>
    <w:rsid w:val="00F12C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C4C"/>
    <w:pPr>
      <w:spacing w:before="60" w:after="60"/>
    </w:pPr>
  </w:style>
  <w:style w:type="paragraph" w:styleId="ListContinue">
    <w:name w:val="List Continue"/>
    <w:basedOn w:val="List"/>
    <w:rsid w:val="00F12C4C"/>
    <w:pPr>
      <w:ind w:firstLine="0"/>
    </w:pPr>
  </w:style>
  <w:style w:type="paragraph" w:customStyle="1" w:styleId="ListNote">
    <w:name w:val="List Note"/>
    <w:basedOn w:val="List"/>
    <w:rsid w:val="00F12C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C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C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C4C"/>
    <w:rPr>
      <w:rFonts w:ascii="Courier New" w:hAnsi="Courier New"/>
    </w:rPr>
  </w:style>
  <w:style w:type="paragraph" w:customStyle="1" w:styleId="NoteBullet">
    <w:name w:val="Note Bullet"/>
    <w:basedOn w:val="Note"/>
    <w:rsid w:val="00F12C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C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C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C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C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2C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C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C4C"/>
    <w:rPr>
      <w:b/>
      <w:smallCaps/>
    </w:rPr>
  </w:style>
  <w:style w:type="paragraph" w:customStyle="1" w:styleId="TableListNumber">
    <w:name w:val="Table List Number"/>
    <w:basedOn w:val="ListNumber"/>
    <w:rsid w:val="00F12C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C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C4C"/>
    <w:pPr>
      <w:numPr>
        <w:numId w:val="9"/>
      </w:numPr>
    </w:pPr>
  </w:style>
  <w:style w:type="paragraph" w:customStyle="1" w:styleId="ListAlpha2">
    <w:name w:val="List Alpha 2"/>
    <w:basedOn w:val="List2"/>
    <w:rsid w:val="00F12C4C"/>
    <w:pPr>
      <w:numPr>
        <w:numId w:val="8"/>
      </w:numPr>
    </w:pPr>
  </w:style>
  <w:style w:type="paragraph" w:styleId="List2">
    <w:name w:val="List 2"/>
    <w:basedOn w:val="BodyText"/>
    <w:rsid w:val="00F12C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C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C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C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C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C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2C4C"/>
    <w:pPr>
      <w:numPr>
        <w:numId w:val="4"/>
      </w:numPr>
    </w:pPr>
  </w:style>
  <w:style w:type="paragraph" w:styleId="ListContinue2">
    <w:name w:val="List Continue 2"/>
    <w:basedOn w:val="List2"/>
    <w:rsid w:val="00F12C4C"/>
    <w:pPr>
      <w:ind w:firstLine="0"/>
    </w:pPr>
  </w:style>
  <w:style w:type="paragraph" w:styleId="ListContinue3">
    <w:name w:val="List Continue 3"/>
    <w:basedOn w:val="List3"/>
    <w:rsid w:val="00F12C4C"/>
    <w:pPr>
      <w:ind w:left="1021" w:firstLine="0"/>
    </w:pPr>
  </w:style>
  <w:style w:type="paragraph" w:styleId="ListContinue4">
    <w:name w:val="List Continue 4"/>
    <w:basedOn w:val="List4"/>
    <w:rsid w:val="00F12C4C"/>
    <w:pPr>
      <w:ind w:firstLine="0"/>
    </w:pPr>
  </w:style>
  <w:style w:type="paragraph" w:styleId="ListContinue5">
    <w:name w:val="List Continue 5"/>
    <w:basedOn w:val="List5"/>
    <w:rsid w:val="00F12C4C"/>
    <w:pPr>
      <w:ind w:firstLine="0"/>
    </w:pPr>
  </w:style>
  <w:style w:type="paragraph" w:styleId="ListNumber3">
    <w:name w:val="List Number 3"/>
    <w:basedOn w:val="List3"/>
    <w:rsid w:val="00F12C4C"/>
    <w:pPr>
      <w:numPr>
        <w:numId w:val="5"/>
      </w:numPr>
    </w:pPr>
  </w:style>
  <w:style w:type="paragraph" w:styleId="ListNumber4">
    <w:name w:val="List Number 4"/>
    <w:basedOn w:val="List4"/>
    <w:rsid w:val="00F12C4C"/>
    <w:pPr>
      <w:numPr>
        <w:numId w:val="6"/>
      </w:numPr>
    </w:pPr>
  </w:style>
  <w:style w:type="paragraph" w:styleId="ListNumber5">
    <w:name w:val="List Number 5"/>
    <w:basedOn w:val="List5"/>
    <w:rsid w:val="00F12C4C"/>
    <w:pPr>
      <w:numPr>
        <w:numId w:val="7"/>
      </w:numPr>
    </w:pPr>
  </w:style>
  <w:style w:type="paragraph" w:styleId="BlockText">
    <w:name w:val="Block Text"/>
    <w:basedOn w:val="Normal"/>
    <w:rsid w:val="00F12C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C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C4C"/>
    <w:rPr>
      <w:sz w:val="16"/>
      <w:vertAlign w:val="superscript"/>
    </w:rPr>
  </w:style>
  <w:style w:type="character" w:customStyle="1" w:styleId="Symbols">
    <w:name w:val="Symbols"/>
    <w:basedOn w:val="DefaultParagraphFont"/>
    <w:rsid w:val="00F12C4C"/>
    <w:rPr>
      <w:rFonts w:ascii="Symbol" w:hAnsi="Symbol"/>
    </w:rPr>
  </w:style>
  <w:style w:type="character" w:customStyle="1" w:styleId="MenuOptions">
    <w:name w:val="Menu Options"/>
    <w:basedOn w:val="DefaultParagraphFont"/>
    <w:rsid w:val="00F12C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C4C"/>
    <w:rPr>
      <w:b/>
    </w:rPr>
  </w:style>
  <w:style w:type="character" w:customStyle="1" w:styleId="Underlined">
    <w:name w:val="Underlined"/>
    <w:basedOn w:val="DefaultParagraphFont"/>
    <w:rsid w:val="00F12C4C"/>
    <w:rPr>
      <w:u w:val="single"/>
    </w:rPr>
  </w:style>
  <w:style w:type="paragraph" w:customStyle="1" w:styleId="TableBodyTextRight">
    <w:name w:val="Table Body Text Right"/>
    <w:basedOn w:val="TableBodyText"/>
    <w:rsid w:val="00F12C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C4C"/>
    <w:rPr>
      <w:sz w:val="18"/>
    </w:rPr>
  </w:style>
  <w:style w:type="paragraph" w:customStyle="1" w:styleId="BodySmallRight">
    <w:name w:val="Body Small Right"/>
    <w:basedOn w:val="BodyTextRight"/>
    <w:rsid w:val="00F12C4C"/>
    <w:rPr>
      <w:sz w:val="18"/>
      <w:szCs w:val="18"/>
    </w:rPr>
  </w:style>
  <w:style w:type="paragraph" w:customStyle="1" w:styleId="MarginEdition">
    <w:name w:val="Margin Edition"/>
    <w:basedOn w:val="MarginNote"/>
    <w:rsid w:val="00F12C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C4C"/>
    <w:rPr>
      <w:sz w:val="2"/>
      <w:szCs w:val="2"/>
    </w:rPr>
  </w:style>
  <w:style w:type="character" w:customStyle="1" w:styleId="Small">
    <w:name w:val="Small"/>
    <w:basedOn w:val="DefaultParagraphFont"/>
    <w:rsid w:val="00F12C4C"/>
    <w:rPr>
      <w:sz w:val="16"/>
    </w:rPr>
  </w:style>
  <w:style w:type="paragraph" w:customStyle="1" w:styleId="WideTable">
    <w:name w:val="Wide Table"/>
    <w:basedOn w:val="Normal"/>
    <w:rsid w:val="00F12C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C4C"/>
  </w:style>
  <w:style w:type="paragraph" w:styleId="Quote">
    <w:name w:val="Quote"/>
    <w:basedOn w:val="Heading1"/>
    <w:link w:val="QuoteChar"/>
    <w:qFormat/>
    <w:rsid w:val="00F12C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C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C4C"/>
    <w:pPr>
      <w:pageBreakBefore/>
    </w:pPr>
  </w:style>
  <w:style w:type="paragraph" w:customStyle="1" w:styleId="Border">
    <w:name w:val="Border"/>
    <w:basedOn w:val="Normal"/>
    <w:qFormat/>
    <w:rsid w:val="00F12C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C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C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C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C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C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C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C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C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C4C"/>
    <w:rPr>
      <w:u w:val="single"/>
    </w:rPr>
  </w:style>
  <w:style w:type="character" w:customStyle="1" w:styleId="BoldandItalics">
    <w:name w:val="Bold and Italics"/>
    <w:qFormat/>
    <w:rsid w:val="00F12C4C"/>
    <w:rPr>
      <w:b/>
      <w:i/>
      <w:u w:val="none"/>
    </w:rPr>
  </w:style>
  <w:style w:type="paragraph" w:styleId="BalloonText">
    <w:name w:val="Balloon Text"/>
    <w:basedOn w:val="Normal"/>
    <w:link w:val="BalloonTextChar"/>
    <w:rsid w:val="00F12C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C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C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C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C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C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C4C"/>
    <w:pPr>
      <w:spacing w:before="0" w:after="0"/>
    </w:pPr>
  </w:style>
  <w:style w:type="paragraph" w:customStyle="1" w:styleId="BodyTextBold">
    <w:name w:val="Body Text Bold"/>
    <w:basedOn w:val="BodyText"/>
    <w:qFormat/>
    <w:rsid w:val="00F12C4C"/>
    <w:rPr>
      <w:b/>
    </w:rPr>
  </w:style>
  <w:style w:type="character" w:styleId="Hyperlink">
    <w:name w:val="Hyperlink"/>
    <w:basedOn w:val="DefaultParagraphFont"/>
    <w:uiPriority w:val="99"/>
    <w:unhideWhenUsed/>
    <w:rsid w:val="006068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1303</Words>
  <Characters>8405</Characters>
  <Application>Microsoft Office Word</Application>
  <DocSecurity>0</DocSecurity>
  <Lines>271</Lines>
  <Paragraphs>167</Paragraphs>
  <ScaleCrop>false</ScaleCrop>
  <Company>Author-it Software Corporation Ltd.</Company>
  <LinksUpToDate>false</LinksUpToDate>
  <CharactersWithSpaces>9541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FNSASIC302 Develop, present and negotiate client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2025-03-01T18:05:00Z</dcterms:created>
  <dcterms:modified xsi:type="dcterms:W3CDTF">2025-03-01T18:05:00Z</dcterms:modified>
</cp:coreProperties>
</file>