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1E2" w:rsidP="00FD41E2">
      <w:pPr>
        <w:pStyle w:val="Title"/>
      </w:pPr>
      <w:r>
        <w:fldChar w:fldCharType="begin"/>
      </w:r>
      <w:r>
        <w:instrText xml:space="preserve"> TITLE   \* MERGEFORMAT </w:instrText>
      </w:r>
      <w:r>
        <w:fldChar w:fldCharType="separate"/>
      </w:r>
      <w:r>
        <w:t>FNSAML815 Manage assessment of organisation vulnerability to money laundering and terrorism financing</w:t>
      </w:r>
      <w:r>
        <w:fldChar w:fldCharType="end"/>
      </w:r>
    </w:p>
    <w:p w:rsidR="00FD41E2" w:rsidP="00FD41E2">
      <w:pPr>
        <w:pStyle w:val="Version"/>
        <w:sectPr w:rsidSect="00AC4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900" w:rsidP="00AC4900">
      <w:pPr>
        <w:pStyle w:val="SuperHeading"/>
      </w:pPr>
      <w:r w:rsidRPr="00AC4900">
        <w:t>FNSAML815 Manage assessment of organisation vulnerability to money laundering and terrorism financing</w:t>
      </w:r>
    </w:p>
    <w:p w:rsidR="00000000" w:rsidRPr="00AC4900" w:rsidP="00AC4900">
      <w:pPr>
        <w:pStyle w:val="Heading1"/>
      </w:pPr>
      <w:bookmarkStart w:id="1" w:name="O_1074781"/>
      <w:bookmarkEnd w:id="1"/>
      <w:r w:rsidRPr="00AC4900">
        <w:t>Modification History</w:t>
      </w:r>
    </w:p>
    <w:tbl>
      <w:tblPr>
        <w:tblW w:w="0" w:type="auto"/>
        <w:tblLayout w:type="fixed"/>
        <w:tblCellMar>
          <w:left w:w="62" w:type="dxa"/>
          <w:right w:w="62" w:type="dxa"/>
        </w:tblCellMar>
        <w:tblLook w:val="0000"/>
      </w:tblPr>
      <w:tblGrid>
        <w:gridCol w:w="2627"/>
        <w:gridCol w:w="6337"/>
      </w:tblGrid>
      <w:tr w:rsidTr="00AC49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BodyText"/>
            </w:pPr>
            <w:r w:rsidRPr="00AC49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rPr>
                <w:rStyle w:val="SpecialBold"/>
              </w:rPr>
              <w:t>Comments</w:t>
            </w:r>
          </w:p>
        </w:tc>
      </w:tr>
      <w:tr w:rsidTr="00AC49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BodyText"/>
            </w:pPr>
            <w:r w:rsidRPr="00AC4900">
              <w:t>This version first released with FNS Financial Services Training Package Version 4.0.</w:t>
            </w:r>
          </w:p>
        </w:tc>
      </w:tr>
    </w:tbl>
    <w:p w:rsidR="00000000" w:rsidRPr="00AC4900" w:rsidP="00AC4900">
      <w:pPr>
        <w:pStyle w:val="BodyText"/>
      </w:pPr>
    </w:p>
    <w:p w:rsidR="00000000" w:rsidRPr="00AC4900" w:rsidP="00AC4900">
      <w:pPr>
        <w:pStyle w:val="AllowPageBreak"/>
      </w:pPr>
    </w:p>
    <w:p w:rsidR="00000000" w:rsidRPr="00AC4900" w:rsidP="00AC4900">
      <w:pPr>
        <w:pStyle w:val="Heading1"/>
      </w:pPr>
      <w:bookmarkStart w:id="2" w:name="O_1074786"/>
      <w:bookmarkEnd w:id="2"/>
      <w:r w:rsidRPr="00AC4900">
        <w:t>Application</w:t>
      </w:r>
    </w:p>
    <w:p w:rsidR="00000000" w:rsidRPr="00AC4900" w:rsidP="00FD41E2">
      <w:pPr>
        <w:pStyle w:val="BodyText"/>
      </w:pPr>
      <w:r w:rsidRPr="00AC4900">
        <w:t>This unit describes the skills and knowledge required to assess the vulnerability of financial products and services for the use in money laundering and terrorism financing. It addresses the skills and knowledge required to</w:t>
      </w:r>
      <w:r w:rsidRPr="00AC4900">
        <w:t xml:space="preserve"> develop and maintain an in-depth knowledge of the financial products and services. It covers the analysis of money laundering and terrorism financing (ML/TF) risk and recommended enhancements to organisational systems to manage vulnerabilities.</w:t>
      </w:r>
    </w:p>
    <w:p w:rsidR="00000000" w:rsidRPr="00AC4900" w:rsidP="00FD41E2">
      <w:pPr>
        <w:pStyle w:val="BodyText"/>
      </w:pPr>
      <w:r w:rsidRPr="00AC4900">
        <w:t>The unit a</w:t>
      </w:r>
      <w:r w:rsidRPr="00AC4900">
        <w:t>pplies to individuals who use specialised knowledge and skills to evaluate complex information and compliance requirements and apply to relevant tasks. Individuals typically lead and review organisation wide activities, exercise significant autonomy, respo</w:t>
      </w:r>
      <w:r w:rsidRPr="00AC4900">
        <w:t>nsibility and accountability and contribute to the strategic goals and operations of the organisation. They review, critically analyse, consolidate and synthesise knowledge to generate ideas and provide solutions to complex problems.</w:t>
      </w:r>
    </w:p>
    <w:p w:rsidR="00000000" w:rsidRPr="00AC4900" w:rsidP="00FD41E2">
      <w:pPr>
        <w:pStyle w:val="BodyText"/>
      </w:pPr>
      <w:r w:rsidRPr="00AC4900">
        <w:t>No licensing, legislat</w:t>
      </w:r>
      <w:r w:rsidRPr="00AC4900">
        <w:t>ive or certification requirements apply to this unit at the time of publication.</w:t>
      </w:r>
    </w:p>
    <w:p w:rsidR="00000000" w:rsidRPr="00AC4900" w:rsidP="00AC4900">
      <w:pPr>
        <w:pStyle w:val="Heading1"/>
      </w:pPr>
      <w:bookmarkStart w:id="3" w:name="O_1074785"/>
      <w:bookmarkEnd w:id="3"/>
      <w:r w:rsidRPr="00AC4900">
        <w:t>Unit Sector</w:t>
      </w:r>
    </w:p>
    <w:p w:rsidR="00000000" w:rsidRPr="00AC4900" w:rsidP="00FD41E2">
      <w:pPr>
        <w:pStyle w:val="BodyText"/>
      </w:pPr>
      <w:r w:rsidRPr="00AC4900">
        <w:t>Anti-money laundering and counter terrorism financing</w:t>
      </w:r>
    </w:p>
    <w:p w:rsidR="00000000" w:rsidRPr="00AC4900" w:rsidP="00AC4900">
      <w:pPr>
        <w:pStyle w:val="Heading1"/>
      </w:pPr>
      <w:bookmarkStart w:id="4" w:name="O_1074784"/>
      <w:bookmarkEnd w:id="4"/>
      <w:r w:rsidRPr="00AC4900">
        <w:t>Elements and Performance Criteria</w:t>
      </w:r>
    </w:p>
    <w:tbl>
      <w:tblPr>
        <w:tblW w:w="9606" w:type="dxa"/>
        <w:tblLayout w:type="fixed"/>
        <w:tblCellMar>
          <w:left w:w="62" w:type="dxa"/>
          <w:right w:w="62" w:type="dxa"/>
        </w:tblCellMar>
        <w:tblLook w:val="0000"/>
      </w:tblPr>
      <w:tblGrid>
        <w:gridCol w:w="2630"/>
        <w:gridCol w:w="6976"/>
      </w:tblGrid>
      <w:tr w:rsidTr="00AC4900">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4900" w:rsidP="00AC4900">
            <w:pPr>
              <w:pStyle w:val="BodyText"/>
            </w:pPr>
            <w:r w:rsidRPr="00AC4900">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900">
            <w:pPr>
              <w:pStyle w:val="BodyText"/>
              <w:rPr>
                <w:lang w:val="en-NZ"/>
              </w:rPr>
            </w:pPr>
            <w:r w:rsidRPr="00AC4900">
              <w:rPr>
                <w:rStyle w:val="SpecialBold"/>
              </w:rPr>
              <w:t>PERFORMANCE CRITERIA</w:t>
            </w:r>
          </w:p>
        </w:tc>
      </w:tr>
      <w:tr w:rsidTr="00AC4900">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BodyText"/>
            </w:pPr>
            <w:r w:rsidRPr="00AC4900">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rPr>
                <w:rStyle w:val="Emphasis"/>
              </w:rPr>
              <w:t>Performance criteria describe the performance needed to demonstrate achievement of the element.</w:t>
            </w:r>
          </w:p>
        </w:tc>
      </w:tr>
      <w:tr w:rsidTr="00AC4900">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
              <w:rPr>
                <w:lang w:val="en-NZ"/>
              </w:rPr>
            </w:pPr>
            <w:r w:rsidRPr="00AC4900">
              <w:t>1. Analyse products and services an organisation uses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
            </w:pPr>
            <w:r w:rsidRPr="00AC4900">
              <w:t>1.1 Research existing and new products, services and channels u</w:t>
            </w:r>
            <w:r w:rsidRPr="00AC4900">
              <w:t>sed by organisation and sector and determine their purpose</w:t>
            </w:r>
          </w:p>
          <w:p w:rsidR="00000000" w:rsidRPr="00AC4900" w:rsidP="00AC4900">
            <w:pPr>
              <w:pStyle w:val="List"/>
            </w:pPr>
            <w:r w:rsidRPr="00AC4900">
              <w:t>1.2 Analyse characteristics of products and services and their strengths, weaknesses, terms and conditions</w:t>
            </w:r>
          </w:p>
          <w:p w:rsidR="00000000" w:rsidP="00AC4900">
            <w:pPr>
              <w:pStyle w:val="List"/>
              <w:rPr>
                <w:lang w:val="en-NZ"/>
              </w:rPr>
            </w:pPr>
            <w:r w:rsidRPr="00AC4900">
              <w:t xml:space="preserve">1.3 Document function of each product and service and the client need it satisfies </w:t>
            </w:r>
          </w:p>
        </w:tc>
      </w:tr>
      <w:tr w:rsidTr="00AC4900">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
              <w:rPr>
                <w:lang w:val="en-NZ"/>
              </w:rPr>
            </w:pPr>
            <w:r w:rsidRPr="00AC4900">
              <w:t>2. Co</w:t>
            </w:r>
            <w:r w:rsidRPr="00AC4900">
              <w:t xml:space="preserve">nduct a ML/TF risk assessment of organisation’s products and services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
            </w:pPr>
            <w:r w:rsidRPr="00AC4900">
              <w:t>2.1 Develop a process to analyse and evaluate characteristics of products and services to determine their potential use for ML/TF</w:t>
            </w:r>
          </w:p>
          <w:p w:rsidR="00000000" w:rsidRPr="00AC4900" w:rsidP="00AC4900">
            <w:pPr>
              <w:pStyle w:val="List"/>
            </w:pPr>
            <w:r w:rsidRPr="00AC4900">
              <w:t>2.2 Develop risk criteria and conduct a ML/TF risk assessment of current and new products and services for an organisation</w:t>
            </w:r>
          </w:p>
          <w:p w:rsidR="00000000" w:rsidP="00AC4900">
            <w:pPr>
              <w:pStyle w:val="List"/>
              <w:rPr>
                <w:lang w:val="en-NZ"/>
              </w:rPr>
            </w:pPr>
            <w:r w:rsidRPr="00AC4900">
              <w:t>2.3 Analyse and report outcomes of ML/TF risk assessment of products and services for an organisation</w:t>
            </w:r>
          </w:p>
        </w:tc>
      </w:tr>
      <w:tr w:rsidTr="00AC4900">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
              <w:rPr>
                <w:lang w:val="en-NZ"/>
              </w:rPr>
            </w:pPr>
            <w:r w:rsidRPr="00AC4900">
              <w:t>3. Recommend enhancements to a</w:t>
            </w:r>
            <w:r w:rsidRPr="00AC4900">
              <w:t>nti-money laundering and counter terrorism financing (AML/CTF) systems to manage specific vulnerabilities of products and services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
            </w:pPr>
            <w:r w:rsidRPr="00AC4900">
              <w:t>3.1 Collect, assess and evaluate information about existing AML/CTF controls</w:t>
            </w:r>
          </w:p>
          <w:p w:rsidR="00000000" w:rsidRPr="00AC4900" w:rsidP="00AC4900">
            <w:pPr>
              <w:pStyle w:val="List"/>
            </w:pPr>
            <w:r w:rsidRPr="00AC4900">
              <w:t>3.2 Determine appropriate enhancements to system</w:t>
            </w:r>
            <w:r w:rsidRPr="00AC4900">
              <w:t xml:space="preserve"> AML/CTF controls for managing risks for specific products, services and channels</w:t>
            </w:r>
          </w:p>
          <w:p w:rsidR="00000000" w:rsidRPr="00AC4900" w:rsidP="00AC4900">
            <w:pPr>
              <w:pStyle w:val="List"/>
            </w:pPr>
            <w:r w:rsidRPr="00AC4900">
              <w:t>3.3 Prepare recommendations for enhancing AML/CTF systems</w:t>
            </w:r>
          </w:p>
          <w:p w:rsidR="00000000" w:rsidP="00AC4900">
            <w:pPr>
              <w:pStyle w:val="List"/>
              <w:rPr>
                <w:lang w:val="en-NZ"/>
              </w:rPr>
            </w:pPr>
            <w:r w:rsidRPr="00AC4900">
              <w:t>3.4 Submit recommendations for approval to governance or management group</w:t>
            </w:r>
          </w:p>
        </w:tc>
      </w:tr>
      <w:tr w:rsidTr="00AC4900">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
              <w:rPr>
                <w:lang w:val="en-NZ"/>
              </w:rPr>
            </w:pPr>
            <w:r w:rsidRPr="00AC4900">
              <w:t xml:space="preserve">4. Maintain product, service and channel </w:t>
            </w:r>
            <w:r w:rsidRPr="00AC4900">
              <w:t>knowledge</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
            </w:pPr>
            <w:r w:rsidRPr="00AC4900">
              <w:t>4.1 Review products and services regularly and apply any changes to terms and conditions in daily work</w:t>
            </w:r>
          </w:p>
          <w:p w:rsidR="00000000" w:rsidRPr="00AC4900" w:rsidP="00AC4900">
            <w:pPr>
              <w:pStyle w:val="List"/>
            </w:pPr>
            <w:r w:rsidRPr="00AC4900">
              <w:t>4.2 Establish and use systems for keeping up with changes and maintaining up-to-date knowledge about products, services and channels</w:t>
            </w:r>
          </w:p>
          <w:p w:rsidR="00000000" w:rsidRPr="00AC4900" w:rsidP="00AC4900">
            <w:pPr>
              <w:pStyle w:val="List"/>
            </w:pPr>
            <w:r w:rsidRPr="00AC4900">
              <w:t>4.3 Review</w:t>
            </w:r>
            <w:r w:rsidRPr="00AC4900">
              <w:t xml:space="preserve"> emerging trends affecting financial services industry and apply to product, service and channel knowledge</w:t>
            </w:r>
          </w:p>
        </w:tc>
      </w:tr>
    </w:tbl>
    <w:p w:rsidR="00000000" w:rsidRPr="00AC4900" w:rsidP="00AC4900">
      <w:pPr>
        <w:pStyle w:val="BodyText"/>
      </w:pPr>
    </w:p>
    <w:p w:rsidR="00000000" w:rsidRPr="00AC4900" w:rsidP="00AC4900">
      <w:pPr>
        <w:pStyle w:val="AllowPageBreak"/>
      </w:pPr>
    </w:p>
    <w:p w:rsidR="00000000" w:rsidRPr="00AC4900" w:rsidP="00AC4900">
      <w:pPr>
        <w:pStyle w:val="Heading1"/>
      </w:pPr>
      <w:bookmarkStart w:id="5" w:name="O_1074783"/>
      <w:bookmarkEnd w:id="5"/>
      <w:r w:rsidRPr="00AC4900">
        <w:t>Foundation Skills</w:t>
      </w:r>
    </w:p>
    <w:p w:rsidR="00000000" w:rsidRPr="00FD41E2" w:rsidP="00FD41E2">
      <w:pPr>
        <w:pStyle w:val="BodyText"/>
        <w:rPr>
          <w:i/>
        </w:rPr>
      </w:pPr>
      <w:r w:rsidRPr="00FD41E2">
        <w:rPr>
          <w:rStyle w:val="Emphasis"/>
        </w:rPr>
        <w:t>This section describes those language, literacy, numeracy and employment skills that are essential to performa</w:t>
      </w:r>
      <w:r w:rsidRPr="00FD41E2">
        <w:rPr>
          <w:rStyle w:val="Emphasis"/>
        </w:rPr>
        <w:t>nce but not explicit in the performance criteria.</w:t>
      </w:r>
    </w:p>
    <w:tbl>
      <w:tblPr>
        <w:tblW w:w="9567" w:type="dxa"/>
        <w:tblLayout w:type="fixed"/>
        <w:tblCellMar>
          <w:left w:w="62" w:type="dxa"/>
          <w:right w:w="62" w:type="dxa"/>
        </w:tblCellMar>
        <w:tblLook w:val="0000"/>
      </w:tblPr>
      <w:tblGrid>
        <w:gridCol w:w="2571"/>
        <w:gridCol w:w="6996"/>
      </w:tblGrid>
      <w:tr w:rsidTr="00AC4900">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BodyText"/>
            </w:pPr>
            <w:r w:rsidRPr="00AC4900">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rPr>
                <w:rStyle w:val="SpecialBold"/>
              </w:rPr>
              <w:t>Description</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Bullet"/>
              <w:rPr>
                <w:lang w:val="en-NZ"/>
              </w:rPr>
            </w:pPr>
            <w:r w:rsidRPr="00AC4900">
              <w:t>Evaluates information and products from a variety of sources to ensure appropriateness to client needs</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Bullet"/>
              <w:rPr>
                <w:lang w:val="en-NZ"/>
              </w:rPr>
            </w:pPr>
            <w:r w:rsidRPr="00AC4900">
              <w:t>Prepares documentation using clear language and correct terminology</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Bullet"/>
              <w:rPr>
                <w:lang w:val="en-NZ"/>
              </w:rPr>
            </w:pPr>
            <w:r w:rsidRPr="00AC4900">
              <w:t>Employs language appropriate for audience and uses active listening techniques to elicit, clarify and convey information</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Bullet"/>
              <w:rPr>
                <w:lang w:val="en-NZ"/>
              </w:rPr>
            </w:pPr>
            <w:r w:rsidRPr="00AC4900">
              <w:t>Interprets, analyses and presents numeric and financial information</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Bullet"/>
            </w:pPr>
            <w:r w:rsidRPr="00AC4900">
              <w:t>Ensures knowledge of products, regulations and standards relevant to role is comprehensive and current</w:t>
            </w:r>
          </w:p>
          <w:p w:rsidR="00000000" w:rsidRPr="00AC4900" w:rsidP="00AC4900">
            <w:pPr>
              <w:pStyle w:val="ListBullet"/>
            </w:pPr>
            <w:r w:rsidRPr="00AC4900">
              <w:t>Uses communication tools and strategies to develop effective workin</w:t>
            </w:r>
            <w:r w:rsidRPr="00AC4900">
              <w:t>g relationships</w:t>
            </w:r>
          </w:p>
          <w:p w:rsidR="00000000" w:rsidP="00AC4900">
            <w:pPr>
              <w:pStyle w:val="ListBullet"/>
              <w:rPr>
                <w:lang w:val="en-NZ"/>
              </w:rPr>
            </w:pPr>
            <w:r w:rsidRPr="00AC4900">
              <w:t>Takes responsibility for planning, sequencing and prioritising tasks and own workload for efficiency and effective outcomes</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Bullet"/>
            </w:pPr>
            <w:r w:rsidRPr="00AC4900">
              <w:t>Takes a lead role in improving organisational processes with a focus on providing inform</w:t>
            </w:r>
            <w:r w:rsidRPr="00AC4900">
              <w:t>ation and recommendations</w:t>
            </w:r>
          </w:p>
          <w:p w:rsidR="00000000" w:rsidP="00AC4900">
            <w:pPr>
              <w:pStyle w:val="ListBullet"/>
              <w:rPr>
                <w:lang w:val="en-NZ"/>
              </w:rPr>
            </w:pPr>
            <w:r w:rsidRPr="00AC4900">
              <w:t>Contributes to continuous improvement of current work practices by applying basic principles of analytical and lateral thinking</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ListBullet"/>
              <w:rPr>
                <w:lang w:val="en-NZ"/>
              </w:rPr>
            </w:pPr>
            <w:r w:rsidRPr="00AC4900">
              <w:t>Analyses, assesses and interprets data to identify problems and improve systems</w:t>
            </w:r>
          </w:p>
        </w:tc>
      </w:tr>
      <w:tr w:rsidTr="00AC4900">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900">
            <w:pPr>
              <w:pStyle w:val="BodyText"/>
              <w:rPr>
                <w:lang w:val="en-NZ"/>
              </w:rPr>
            </w:pPr>
            <w:r w:rsidRPr="00AC4900">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900" w:rsidP="00AC4900">
            <w:pPr>
              <w:pStyle w:val="ListBullet"/>
            </w:pPr>
            <w:r w:rsidRPr="00AC4900">
              <w:t>Uses digital technologies to access, check, report and store information required to complete work tasks</w:t>
            </w:r>
          </w:p>
        </w:tc>
      </w:tr>
    </w:tbl>
    <w:p w:rsidR="00000000" w:rsidRPr="00AC4900" w:rsidP="00AC4900">
      <w:pPr>
        <w:pStyle w:val="BodyText"/>
      </w:pPr>
    </w:p>
    <w:p w:rsidR="00000000" w:rsidRPr="00AC4900" w:rsidP="00AC4900">
      <w:pPr>
        <w:pStyle w:val="AllowPageBreak"/>
      </w:pPr>
    </w:p>
    <w:p w:rsidR="00000000" w:rsidRPr="00AC4900" w:rsidP="00AC4900">
      <w:pPr>
        <w:pStyle w:val="Heading1"/>
      </w:pPr>
      <w:bookmarkStart w:id="6" w:name="O_1074782"/>
      <w:bookmarkEnd w:id="6"/>
      <w:r w:rsidRPr="00AC4900">
        <w:t>Unit Mapping Information</w:t>
      </w:r>
    </w:p>
    <w:p w:rsidR="00000000" w:rsidRPr="00AC4900" w:rsidP="00FD41E2">
      <w:pPr>
        <w:pStyle w:val="BodyText"/>
      </w:pPr>
      <w:r w:rsidRPr="00AC4900">
        <w:t xml:space="preserve">Supersedes and is equivalent to FNSAML805 Manage assessment of organisation vulnerability to </w:t>
      </w:r>
      <w:r w:rsidRPr="00AC4900">
        <w:t>money laundering and terrorism financing.</w:t>
      </w:r>
    </w:p>
    <w:p w:rsidR="00000000" w:rsidRPr="00AC4900" w:rsidP="00AC4900">
      <w:pPr>
        <w:pStyle w:val="Heading1"/>
      </w:pPr>
      <w:bookmarkStart w:id="7" w:name="O_1074775"/>
      <w:bookmarkEnd w:id="7"/>
      <w:r w:rsidRPr="00AC4900">
        <w:t>Links</w:t>
      </w:r>
    </w:p>
    <w:p w:rsidR="00000000" w:rsidRPr="00AC4900" w:rsidP="00FD41E2">
      <w:pPr>
        <w:pStyle w:val="BodyText"/>
      </w:pPr>
      <w:r w:rsidRPr="00AC490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5643E">
        <w:rPr>
          <w:rStyle w:val="Hyperlink"/>
        </w:rPr>
        <w:t>https://vetnet.gov.au/Pages/TrainingDocs.aspx?q=c7200cc8-0566-4f04-b76f-e89fd6f102fe</w:t>
      </w:r>
      <w:r>
        <w:fldChar w:fldCharType="end"/>
      </w:r>
    </w:p>
    <w:p w:rsidR="00000000" w:rsidRPr="00AC4900" w:rsidP="00AC4900"/>
    <w:sectPr w:rsidSect="00AC49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00" w:rsidRPr="00FD41E2" w:rsidP="00FD4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2" w:rsidP="00AC4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1E2" w:rsidP="00AC49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41E2" w:rsidP="00AC4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900" w:rsidRPr="00FD41E2" w:rsidP="00FD41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2" w:rsidRPr="002D2AF8" w:rsidP="00AC4900">
    <w:pPr>
      <w:pStyle w:val="Header"/>
      <w:framePr w:wrap="around"/>
    </w:pPr>
    <w:r>
      <w:fldChar w:fldCharType="begin"/>
    </w:r>
    <w:r>
      <w:instrText xml:space="preserve"> TITLE   \* MERGEFORMAT </w:instrText>
    </w:r>
    <w:r>
      <w:fldChar w:fldCharType="separate"/>
    </w:r>
    <w:r>
      <w:t>FNSAML815 Manage assessment of organisation vulnerability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D41E2" w:rsidP="00AC4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AE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A1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900"/>
    <w:pPr>
      <w:spacing w:before="360" w:after="60"/>
      <w:outlineLvl w:val="0"/>
    </w:pPr>
    <w:rPr>
      <w:sz w:val="32"/>
    </w:rPr>
  </w:style>
  <w:style w:type="paragraph" w:styleId="Heading2">
    <w:name w:val="heading 2"/>
    <w:basedOn w:val="HeadingBase"/>
    <w:next w:val="BodyText"/>
    <w:link w:val="Heading2Char"/>
    <w:qFormat/>
    <w:rsid w:val="00AC4900"/>
    <w:pPr>
      <w:keepLines/>
      <w:spacing w:before="240" w:after="120"/>
      <w:outlineLvl w:val="1"/>
    </w:pPr>
    <w:rPr>
      <w:sz w:val="28"/>
      <w:szCs w:val="40"/>
    </w:rPr>
  </w:style>
  <w:style w:type="paragraph" w:styleId="Heading3">
    <w:name w:val="heading 3"/>
    <w:basedOn w:val="HeadingBase"/>
    <w:next w:val="BodyText"/>
    <w:link w:val="Heading3Char"/>
    <w:qFormat/>
    <w:rsid w:val="00AC4900"/>
    <w:pPr>
      <w:spacing w:before="180" w:after="120"/>
      <w:outlineLvl w:val="2"/>
    </w:pPr>
    <w:rPr>
      <w:spacing w:val="-10"/>
      <w:kern w:val="32"/>
    </w:rPr>
  </w:style>
  <w:style w:type="paragraph" w:styleId="Heading4">
    <w:name w:val="heading 4"/>
    <w:basedOn w:val="HeadingBase"/>
    <w:next w:val="BodyText"/>
    <w:link w:val="Heading4Char"/>
    <w:qFormat/>
    <w:rsid w:val="00AC4900"/>
    <w:pPr>
      <w:spacing w:before="160" w:after="120"/>
      <w:outlineLvl w:val="3"/>
    </w:pPr>
    <w:rPr>
      <w:sz w:val="22"/>
    </w:rPr>
  </w:style>
  <w:style w:type="paragraph" w:styleId="Heading5">
    <w:name w:val="heading 5"/>
    <w:basedOn w:val="HeadingBase"/>
    <w:next w:val="Normal"/>
    <w:link w:val="Heading5Char"/>
    <w:qFormat/>
    <w:rsid w:val="00AC4900"/>
    <w:pPr>
      <w:spacing w:before="80"/>
      <w:outlineLvl w:val="4"/>
    </w:pPr>
    <w:rPr>
      <w:color w:val="918585"/>
      <w:sz w:val="20"/>
    </w:rPr>
  </w:style>
  <w:style w:type="paragraph" w:styleId="Heading6">
    <w:name w:val="heading 6"/>
    <w:basedOn w:val="HeadingBase"/>
    <w:next w:val="Normal"/>
    <w:link w:val="Heading6Char"/>
    <w:qFormat/>
    <w:rsid w:val="00AC4900"/>
    <w:pPr>
      <w:spacing w:before="60"/>
      <w:outlineLvl w:val="5"/>
    </w:pPr>
    <w:rPr>
      <w:color w:val="918585"/>
      <w:sz w:val="20"/>
    </w:rPr>
  </w:style>
  <w:style w:type="paragraph" w:styleId="Heading7">
    <w:name w:val="heading 7"/>
    <w:basedOn w:val="Normal"/>
    <w:next w:val="Normal"/>
    <w:link w:val="Heading7Char"/>
    <w:qFormat/>
    <w:rsid w:val="00AC4900"/>
    <w:pPr>
      <w:ind w:left="720"/>
      <w:outlineLvl w:val="6"/>
    </w:pPr>
    <w:rPr>
      <w:i/>
    </w:rPr>
  </w:style>
  <w:style w:type="paragraph" w:styleId="Heading8">
    <w:name w:val="heading 8"/>
    <w:basedOn w:val="Normal"/>
    <w:next w:val="Normal"/>
    <w:link w:val="Heading8Char"/>
    <w:qFormat/>
    <w:rsid w:val="00AC4900"/>
    <w:pPr>
      <w:ind w:left="720"/>
      <w:outlineLvl w:val="7"/>
    </w:pPr>
    <w:rPr>
      <w:i/>
    </w:rPr>
  </w:style>
  <w:style w:type="paragraph" w:styleId="Heading9">
    <w:name w:val="heading 9"/>
    <w:basedOn w:val="Normal"/>
    <w:next w:val="Normal"/>
    <w:link w:val="Heading9Char"/>
    <w:qFormat/>
    <w:rsid w:val="00AC4900"/>
    <w:pPr>
      <w:ind w:left="720"/>
      <w:outlineLvl w:val="8"/>
    </w:pPr>
    <w:rPr>
      <w:i/>
    </w:rPr>
  </w:style>
  <w:style w:type="character" w:default="1" w:styleId="DefaultParagraphFont">
    <w:name w:val="Default Paragraph Font"/>
    <w:uiPriority w:val="1"/>
    <w:unhideWhenUsed/>
    <w:rsid w:val="00AC4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900"/>
  </w:style>
  <w:style w:type="character" w:customStyle="1" w:styleId="Heading1Char">
    <w:name w:val="Heading 1 Char"/>
    <w:basedOn w:val="DefaultParagraphFont"/>
    <w:link w:val="Heading1"/>
    <w:rsid w:val="00AC4900"/>
    <w:rPr>
      <w:rFonts w:ascii="Times New Roman" w:eastAsia="Times New Roman" w:hAnsi="Times New Roman" w:cs="Times New Roman"/>
      <w:b/>
      <w:sz w:val="32"/>
      <w:szCs w:val="20"/>
      <w:lang w:eastAsia="en-US"/>
    </w:rPr>
  </w:style>
  <w:style w:type="paragraph" w:styleId="BodyText">
    <w:name w:val="Body Text"/>
    <w:basedOn w:val="Normal"/>
    <w:link w:val="BodyTextChar"/>
    <w:rsid w:val="00AC4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900"/>
    <w:rPr>
      <w:rFonts w:ascii="Times New Roman" w:eastAsia="Times New Roman" w:hAnsi="Times New Roman" w:cs="Times New Roman"/>
      <w:sz w:val="24"/>
      <w:lang w:eastAsia="en-US"/>
    </w:rPr>
  </w:style>
  <w:style w:type="paragraph" w:styleId="List">
    <w:name w:val="List"/>
    <w:basedOn w:val="BodyText"/>
    <w:next w:val="BodyText"/>
    <w:rsid w:val="00AC4900"/>
    <w:pPr>
      <w:tabs>
        <w:tab w:val="left" w:pos="340"/>
      </w:tabs>
      <w:spacing w:before="60" w:after="60"/>
      <w:ind w:left="340" w:hanging="340"/>
    </w:pPr>
  </w:style>
  <w:style w:type="paragraph" w:styleId="ListBullet">
    <w:name w:val="List Bullet"/>
    <w:basedOn w:val="List"/>
    <w:rsid w:val="00AC4900"/>
    <w:pPr>
      <w:numPr>
        <w:numId w:val="11"/>
      </w:numPr>
      <w:tabs>
        <w:tab w:val="clear" w:pos="340"/>
      </w:tabs>
      <w:spacing w:before="40" w:after="40"/>
    </w:pPr>
  </w:style>
  <w:style w:type="character" w:customStyle="1" w:styleId="SpecialBold">
    <w:name w:val="Special Bold"/>
    <w:basedOn w:val="DefaultParagraphFont"/>
    <w:rsid w:val="00AC4900"/>
    <w:rPr>
      <w:b/>
      <w:spacing w:val="0"/>
    </w:rPr>
  </w:style>
  <w:style w:type="character" w:styleId="Emphasis">
    <w:name w:val="Emphasis"/>
    <w:basedOn w:val="DefaultParagraphFont"/>
    <w:qFormat/>
    <w:rsid w:val="00AC4900"/>
    <w:rPr>
      <w:i/>
    </w:rPr>
  </w:style>
  <w:style w:type="paragraph" w:customStyle="1" w:styleId="SuperHeading">
    <w:name w:val="SuperHeading"/>
    <w:basedOn w:val="Normal"/>
    <w:rsid w:val="00AC4900"/>
    <w:pPr>
      <w:spacing w:before="240" w:after="120"/>
      <w:outlineLvl w:val="0"/>
    </w:pPr>
    <w:rPr>
      <w:rFonts w:ascii="Times New Roman" w:hAnsi="Times New Roman"/>
      <w:b/>
      <w:sz w:val="32"/>
    </w:rPr>
  </w:style>
  <w:style w:type="paragraph" w:customStyle="1" w:styleId="AllowPageBreak">
    <w:name w:val="AllowPageBreak"/>
    <w:rsid w:val="00AC4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900"/>
    <w:rPr>
      <w:rFonts w:ascii="Courier New" w:eastAsia="Times New Roman" w:hAnsi="Courier New" w:cs="Times New Roman"/>
      <w:i/>
      <w:szCs w:val="20"/>
      <w:lang w:eastAsia="en-US"/>
    </w:rPr>
  </w:style>
  <w:style w:type="paragraph" w:customStyle="1" w:styleId="HeadingBase">
    <w:name w:val="Heading Base"/>
    <w:rsid w:val="00AC4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900"/>
    <w:pPr>
      <w:tabs>
        <w:tab w:val="right" w:leader="dot" w:pos="9072"/>
      </w:tabs>
      <w:ind w:left="567"/>
    </w:pPr>
    <w:rPr>
      <w:szCs w:val="22"/>
    </w:rPr>
  </w:style>
  <w:style w:type="paragraph" w:customStyle="1" w:styleId="TOCBase">
    <w:name w:val="TOC Base"/>
    <w:rsid w:val="00AC4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900"/>
    <w:pPr>
      <w:tabs>
        <w:tab w:val="right" w:leader="dot" w:pos="9072"/>
      </w:tabs>
      <w:spacing w:before="40" w:after="40"/>
      <w:ind w:left="284"/>
    </w:pPr>
    <w:rPr>
      <w:rFonts w:ascii="Times New Roman" w:hAnsi="Times New Roman"/>
    </w:rPr>
  </w:style>
  <w:style w:type="paragraph" w:styleId="TOC1">
    <w:name w:val="toc 1"/>
    <w:basedOn w:val="TOCBase"/>
    <w:next w:val="Normal"/>
    <w:rsid w:val="00AC4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900"/>
    <w:rPr>
      <w:rFonts w:ascii="Times New Roman" w:eastAsia="Times New Roman" w:hAnsi="Times New Roman" w:cs="Times New Roman"/>
      <w:sz w:val="16"/>
      <w:lang w:eastAsia="en-US"/>
    </w:rPr>
  </w:style>
  <w:style w:type="paragraph" w:styleId="Title">
    <w:name w:val="Title"/>
    <w:basedOn w:val="HeadingBase"/>
    <w:link w:val="TitleChar"/>
    <w:qFormat/>
    <w:rsid w:val="00AC4900"/>
    <w:pPr>
      <w:spacing w:before="5040"/>
      <w:jc w:val="center"/>
    </w:pPr>
    <w:rPr>
      <w:sz w:val="48"/>
      <w:szCs w:val="72"/>
      <w:lang w:val="en-US"/>
    </w:rPr>
  </w:style>
  <w:style w:type="character" w:customStyle="1" w:styleId="TitleChar">
    <w:name w:val="Title Char"/>
    <w:basedOn w:val="DefaultParagraphFont"/>
    <w:link w:val="Title"/>
    <w:rsid w:val="00AC4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900"/>
    <w:pPr>
      <w:tabs>
        <w:tab w:val="left" w:pos="3600"/>
        <w:tab w:val="left" w:pos="3958"/>
      </w:tabs>
    </w:pPr>
  </w:style>
  <w:style w:type="paragraph" w:customStyle="1" w:styleId="Note">
    <w:name w:val="Note"/>
    <w:basedOn w:val="BodyText"/>
    <w:rsid w:val="00AC4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900"/>
    <w:pPr>
      <w:framePr w:wrap="auto" w:hAnchor="text" w:y="6049"/>
    </w:pPr>
    <w:rPr>
      <w:color w:val="000000"/>
      <w:sz w:val="40"/>
    </w:rPr>
  </w:style>
  <w:style w:type="paragraph" w:customStyle="1" w:styleId="TOCTitle">
    <w:name w:val="TOCTitle"/>
    <w:basedOn w:val="Heading1"/>
    <w:rsid w:val="00AC4900"/>
    <w:pPr>
      <w:spacing w:after="240"/>
      <w:jc w:val="center"/>
      <w:outlineLvl w:val="9"/>
    </w:pPr>
    <w:rPr>
      <w:caps/>
    </w:rPr>
  </w:style>
  <w:style w:type="paragraph" w:customStyle="1" w:styleId="Version">
    <w:name w:val="Version"/>
    <w:rsid w:val="00AC4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900"/>
    <w:pPr>
      <w:numPr>
        <w:numId w:val="12"/>
      </w:numPr>
      <w:tabs>
        <w:tab w:val="clear" w:pos="680"/>
      </w:tabs>
    </w:pPr>
  </w:style>
  <w:style w:type="paragraph" w:styleId="Index1">
    <w:name w:val="index 1"/>
    <w:basedOn w:val="Normal"/>
    <w:next w:val="Normal"/>
    <w:semiHidden/>
    <w:rsid w:val="00AC4900"/>
    <w:pPr>
      <w:keepNext w:val="0"/>
      <w:tabs>
        <w:tab w:val="right" w:pos="4176"/>
      </w:tabs>
      <w:ind w:left="198" w:hanging="198"/>
    </w:pPr>
    <w:rPr>
      <w:rFonts w:ascii="Garamond" w:hAnsi="Garamond"/>
    </w:rPr>
  </w:style>
  <w:style w:type="paragraph" w:styleId="IndexHeading">
    <w:name w:val="index heading"/>
    <w:basedOn w:val="Normal"/>
    <w:next w:val="Index1"/>
    <w:semiHidden/>
    <w:rsid w:val="00AC4900"/>
    <w:pPr>
      <w:spacing w:before="120" w:after="120"/>
    </w:pPr>
    <w:rPr>
      <w:rFonts w:ascii="Arial" w:hAnsi="Arial"/>
      <w:b/>
      <w:color w:val="918585"/>
      <w:sz w:val="24"/>
    </w:rPr>
  </w:style>
  <w:style w:type="paragraph" w:styleId="Header">
    <w:name w:val="header"/>
    <w:basedOn w:val="Normal"/>
    <w:link w:val="HeaderChar"/>
    <w:rsid w:val="00AC4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900"/>
    <w:rPr>
      <w:rFonts w:ascii="Times New Roman" w:eastAsia="Times New Roman" w:hAnsi="Times New Roman" w:cs="Times New Roman"/>
      <w:sz w:val="16"/>
      <w:szCs w:val="20"/>
      <w:lang w:val="en-GB" w:eastAsia="en-US"/>
    </w:rPr>
  </w:style>
  <w:style w:type="paragraph" w:customStyle="1" w:styleId="Chapter">
    <w:name w:val="Chapter"/>
    <w:basedOn w:val="Normal"/>
    <w:rsid w:val="00AC4900"/>
    <w:pPr>
      <w:spacing w:before="240"/>
    </w:pPr>
    <w:rPr>
      <w:rFonts w:ascii="Times New Roman" w:hAnsi="Times New Roman"/>
      <w:smallCaps/>
      <w:spacing w:val="80"/>
      <w:sz w:val="28"/>
    </w:rPr>
  </w:style>
  <w:style w:type="paragraph" w:customStyle="1" w:styleId="InChapter">
    <w:name w:val="InChapter"/>
    <w:basedOn w:val="Heading3"/>
    <w:rsid w:val="00AC4900"/>
    <w:pPr>
      <w:spacing w:after="240"/>
      <w:outlineLvl w:val="9"/>
    </w:pPr>
    <w:rPr>
      <w:noProof/>
    </w:rPr>
  </w:style>
  <w:style w:type="paragraph" w:styleId="Index2">
    <w:name w:val="index 2"/>
    <w:basedOn w:val="Normal"/>
    <w:next w:val="Normal"/>
    <w:semiHidden/>
    <w:rsid w:val="00AC4900"/>
    <w:pPr>
      <w:tabs>
        <w:tab w:val="right" w:pos="4176"/>
      </w:tabs>
      <w:ind w:left="568" w:hanging="284"/>
    </w:pPr>
    <w:rPr>
      <w:rFonts w:ascii="Garamond" w:hAnsi="Garamond"/>
    </w:rPr>
  </w:style>
  <w:style w:type="paragraph" w:customStyle="1" w:styleId="Byline">
    <w:name w:val="Byline"/>
    <w:rsid w:val="00AC4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900"/>
    <w:pPr>
      <w:tabs>
        <w:tab w:val="clear" w:pos="3600"/>
        <w:tab w:val="clear" w:pos="3958"/>
      </w:tabs>
      <w:jc w:val="right"/>
    </w:pPr>
  </w:style>
  <w:style w:type="paragraph" w:styleId="Caption">
    <w:name w:val="caption"/>
    <w:basedOn w:val="BodyText"/>
    <w:next w:val="Normal"/>
    <w:qFormat/>
    <w:rsid w:val="00AC4900"/>
    <w:pPr>
      <w:framePr w:w="2268" w:hSpace="181" w:vSpace="181" w:wrap="around" w:vAnchor="text" w:hAnchor="page" w:x="1135" w:y="285" w:anchorLock="1"/>
    </w:pPr>
    <w:rPr>
      <w:i/>
    </w:rPr>
  </w:style>
  <w:style w:type="paragraph" w:customStyle="1" w:styleId="MiniTOCTitle">
    <w:name w:val="MiniTOCTitle"/>
    <w:basedOn w:val="Heading4"/>
    <w:rsid w:val="00AC4900"/>
    <w:pPr>
      <w:spacing w:before="240"/>
      <w:outlineLvl w:val="9"/>
    </w:pPr>
    <w:rPr>
      <w:noProof/>
      <w:sz w:val="24"/>
    </w:rPr>
  </w:style>
  <w:style w:type="paragraph" w:customStyle="1" w:styleId="MiniTOCItem">
    <w:name w:val="MiniTOCItem"/>
    <w:basedOn w:val="ListBullet"/>
    <w:rsid w:val="00AC4900"/>
    <w:pPr>
      <w:numPr>
        <w:numId w:val="0"/>
      </w:numPr>
      <w:tabs>
        <w:tab w:val="right" w:leader="dot" w:pos="6521"/>
      </w:tabs>
      <w:spacing w:before="0" w:after="0"/>
    </w:pPr>
  </w:style>
  <w:style w:type="paragraph" w:customStyle="1" w:styleId="TOFTitle">
    <w:name w:val="TOFTitle"/>
    <w:basedOn w:val="TOCTitle"/>
    <w:rsid w:val="00AC4900"/>
  </w:style>
  <w:style w:type="paragraph" w:styleId="TableofFigures">
    <w:name w:val="table of figures"/>
    <w:basedOn w:val="Normal"/>
    <w:next w:val="Normal"/>
    <w:semiHidden/>
    <w:rsid w:val="00AC4900"/>
    <w:pPr>
      <w:tabs>
        <w:tab w:val="right" w:leader="dot" w:pos="9072"/>
      </w:tabs>
      <w:ind w:left="970" w:hanging="403"/>
    </w:pPr>
    <w:rPr>
      <w:rFonts w:ascii="Times New Roman" w:hAnsi="Times New Roman"/>
      <w:b/>
    </w:rPr>
  </w:style>
  <w:style w:type="paragraph" w:styleId="ListNumber">
    <w:name w:val="List Number"/>
    <w:basedOn w:val="List"/>
    <w:rsid w:val="00AC4900"/>
    <w:pPr>
      <w:numPr>
        <w:numId w:val="14"/>
      </w:numPr>
      <w:tabs>
        <w:tab w:val="clear" w:pos="340"/>
      </w:tabs>
    </w:pPr>
  </w:style>
  <w:style w:type="character" w:customStyle="1" w:styleId="WingdingSymbols">
    <w:name w:val="Wingding Symbols"/>
    <w:rsid w:val="00AC4900"/>
    <w:rPr>
      <w:rFonts w:ascii="Wingdings" w:hAnsi="Wingdings"/>
    </w:rPr>
  </w:style>
  <w:style w:type="paragraph" w:customStyle="1" w:styleId="TableHeading">
    <w:name w:val="Table Heading"/>
    <w:basedOn w:val="HeadingBase"/>
    <w:rsid w:val="00AC4900"/>
    <w:pPr>
      <w:keepLines/>
      <w:pBdr>
        <w:bottom w:val="single" w:sz="6" w:space="1" w:color="918585"/>
      </w:pBdr>
      <w:spacing w:before="240"/>
    </w:pPr>
  </w:style>
  <w:style w:type="character" w:customStyle="1" w:styleId="HotSpot">
    <w:name w:val="HotSpot"/>
    <w:rsid w:val="00AC4900"/>
    <w:rPr>
      <w:color w:val="0033CC"/>
      <w:u w:val="none"/>
    </w:rPr>
  </w:style>
  <w:style w:type="paragraph" w:customStyle="1" w:styleId="BodyTextRight">
    <w:name w:val="Body Text Right"/>
    <w:basedOn w:val="BodyText"/>
    <w:rsid w:val="00AC4900"/>
    <w:pPr>
      <w:spacing w:before="0" w:after="0"/>
      <w:jc w:val="right"/>
    </w:pPr>
  </w:style>
  <w:style w:type="paragraph" w:styleId="Index3">
    <w:name w:val="index 3"/>
    <w:basedOn w:val="ListNumber2"/>
    <w:next w:val="Normal"/>
    <w:semiHidden/>
    <w:rsid w:val="00AC4900"/>
    <w:pPr>
      <w:numPr>
        <w:numId w:val="0"/>
      </w:numPr>
      <w:tabs>
        <w:tab w:val="right" w:leader="dot" w:pos="4176"/>
      </w:tabs>
    </w:pPr>
  </w:style>
  <w:style w:type="paragraph" w:styleId="ListNumber2">
    <w:name w:val="List Number 2"/>
    <w:basedOn w:val="List2"/>
    <w:rsid w:val="00AC4900"/>
    <w:pPr>
      <w:numPr>
        <w:numId w:val="9"/>
      </w:numPr>
      <w:tabs>
        <w:tab w:val="clear" w:pos="1060"/>
      </w:tabs>
    </w:pPr>
  </w:style>
  <w:style w:type="paragraph" w:customStyle="1" w:styleId="MarginNote">
    <w:name w:val="Margin Note"/>
    <w:basedOn w:val="BodyText"/>
    <w:rsid w:val="00AC4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900"/>
    <w:rPr>
      <w:sz w:val="32"/>
    </w:rPr>
  </w:style>
  <w:style w:type="paragraph" w:customStyle="1" w:styleId="HeadingProcedure">
    <w:name w:val="Heading Procedure"/>
    <w:basedOn w:val="HeadingBase"/>
    <w:next w:val="Normal"/>
    <w:rsid w:val="00AC4900"/>
    <w:pPr>
      <w:tabs>
        <w:tab w:val="left" w:pos="0"/>
      </w:tabs>
      <w:spacing w:before="120" w:after="60"/>
    </w:pPr>
    <w:rPr>
      <w:i/>
      <w:color w:val="918585"/>
      <w:sz w:val="22"/>
    </w:rPr>
  </w:style>
  <w:style w:type="paragraph" w:customStyle="1" w:styleId="TableBodyText">
    <w:name w:val="Table Body Text"/>
    <w:basedOn w:val="BodyText"/>
    <w:rsid w:val="00AC4900"/>
    <w:pPr>
      <w:spacing w:before="60" w:after="60"/>
    </w:pPr>
  </w:style>
  <w:style w:type="paragraph" w:styleId="ListContinue">
    <w:name w:val="List Continue"/>
    <w:basedOn w:val="List"/>
    <w:rsid w:val="00AC4900"/>
    <w:pPr>
      <w:ind w:firstLine="0"/>
    </w:pPr>
  </w:style>
  <w:style w:type="paragraph" w:customStyle="1" w:styleId="ListNote">
    <w:name w:val="List Note"/>
    <w:basedOn w:val="List"/>
    <w:rsid w:val="00AC4900"/>
    <w:pPr>
      <w:pBdr>
        <w:top w:val="single" w:sz="6" w:space="2" w:color="918585"/>
        <w:bottom w:val="single" w:sz="6" w:space="2" w:color="918585"/>
      </w:pBdr>
      <w:tabs>
        <w:tab w:val="left" w:pos="1021"/>
      </w:tabs>
      <w:ind w:firstLine="0"/>
    </w:pPr>
  </w:style>
  <w:style w:type="paragraph" w:customStyle="1" w:styleId="Warning">
    <w:name w:val="Warning"/>
    <w:basedOn w:val="BodyText"/>
    <w:rsid w:val="00AC4900"/>
    <w:pPr>
      <w:shd w:val="clear" w:color="auto" w:fill="D9D9D9"/>
      <w:tabs>
        <w:tab w:val="left" w:pos="992"/>
      </w:tabs>
      <w:ind w:left="119" w:right="119"/>
    </w:pPr>
    <w:rPr>
      <w:sz w:val="20"/>
    </w:rPr>
  </w:style>
  <w:style w:type="paragraph" w:customStyle="1" w:styleId="MarginIcons">
    <w:name w:val="Margin Icons"/>
    <w:basedOn w:val="BodyText"/>
    <w:rsid w:val="00AC4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900"/>
    <w:rPr>
      <w:rFonts w:ascii="Courier New" w:hAnsi="Courier New"/>
    </w:rPr>
  </w:style>
  <w:style w:type="paragraph" w:customStyle="1" w:styleId="NoteBullet">
    <w:name w:val="Note Bullet"/>
    <w:basedOn w:val="Note"/>
    <w:rsid w:val="00AC4900"/>
    <w:pPr>
      <w:tabs>
        <w:tab w:val="clear" w:pos="680"/>
      </w:tabs>
      <w:spacing w:before="60" w:after="60"/>
    </w:pPr>
  </w:style>
  <w:style w:type="paragraph" w:customStyle="1" w:styleId="SubHeading2">
    <w:name w:val="SubHeading2"/>
    <w:basedOn w:val="HeadingBase"/>
    <w:rsid w:val="00AC4900"/>
    <w:pPr>
      <w:spacing w:before="240" w:after="60"/>
    </w:pPr>
    <w:rPr>
      <w:sz w:val="20"/>
    </w:rPr>
  </w:style>
  <w:style w:type="paragraph" w:customStyle="1" w:styleId="SubHeading1">
    <w:name w:val="SubHeading1"/>
    <w:basedOn w:val="HeadingBase"/>
    <w:rsid w:val="00AC4900"/>
    <w:pPr>
      <w:spacing w:before="240" w:after="60"/>
    </w:pPr>
    <w:rPr>
      <w:color w:val="918585"/>
      <w:sz w:val="22"/>
    </w:rPr>
  </w:style>
  <w:style w:type="paragraph" w:customStyle="1" w:styleId="SideHeading">
    <w:name w:val="Side Heading"/>
    <w:basedOn w:val="HeadingBase"/>
    <w:rsid w:val="00AC4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900"/>
    <w:pPr>
      <w:numPr>
        <w:numId w:val="10"/>
      </w:numPr>
    </w:pPr>
  </w:style>
  <w:style w:type="paragraph" w:styleId="PlainText">
    <w:name w:val="Plain Text"/>
    <w:basedOn w:val="Normal"/>
    <w:link w:val="PlainTextChar"/>
    <w:rsid w:val="00AC4900"/>
    <w:rPr>
      <w:sz w:val="20"/>
    </w:rPr>
  </w:style>
  <w:style w:type="character" w:customStyle="1" w:styleId="PlainTextChar">
    <w:name w:val="Plain Text Char"/>
    <w:basedOn w:val="DefaultParagraphFont"/>
    <w:link w:val="PlainText"/>
    <w:rsid w:val="00AC4900"/>
    <w:rPr>
      <w:rFonts w:ascii="Courier New" w:eastAsia="Times New Roman" w:hAnsi="Courier New" w:cs="Times New Roman"/>
      <w:sz w:val="20"/>
      <w:szCs w:val="20"/>
      <w:lang w:eastAsia="en-US"/>
    </w:rPr>
  </w:style>
  <w:style w:type="character" w:customStyle="1" w:styleId="MenuOption">
    <w:name w:val="Menu Option"/>
    <w:basedOn w:val="DefaultParagraphFont"/>
    <w:rsid w:val="00AC4900"/>
    <w:rPr>
      <w:b/>
      <w:smallCaps/>
    </w:rPr>
  </w:style>
  <w:style w:type="paragraph" w:customStyle="1" w:styleId="TableListNumber">
    <w:name w:val="Table List Number"/>
    <w:basedOn w:val="ListNumber"/>
    <w:rsid w:val="00AC4900"/>
    <w:pPr>
      <w:numPr>
        <w:numId w:val="0"/>
      </w:numPr>
    </w:pPr>
  </w:style>
  <w:style w:type="paragraph" w:styleId="TOC4">
    <w:name w:val="toc 4"/>
    <w:basedOn w:val="TOCBase"/>
    <w:next w:val="Normal"/>
    <w:semiHidden/>
    <w:rsid w:val="00AC4900"/>
    <w:pPr>
      <w:tabs>
        <w:tab w:val="right" w:leader="dot" w:pos="9071"/>
      </w:tabs>
      <w:ind w:left="1701"/>
    </w:pPr>
  </w:style>
  <w:style w:type="paragraph" w:customStyle="1" w:styleId="ListAlpha">
    <w:name w:val="List Alpha"/>
    <w:basedOn w:val="List"/>
    <w:rsid w:val="00AC4900"/>
    <w:pPr>
      <w:numPr>
        <w:numId w:val="8"/>
      </w:numPr>
    </w:pPr>
  </w:style>
  <w:style w:type="paragraph" w:customStyle="1" w:styleId="ListAlpha2">
    <w:name w:val="List Alpha 2"/>
    <w:basedOn w:val="List2"/>
    <w:rsid w:val="00AC4900"/>
    <w:pPr>
      <w:numPr>
        <w:numId w:val="7"/>
      </w:numPr>
    </w:pPr>
  </w:style>
  <w:style w:type="paragraph" w:styleId="List2">
    <w:name w:val="List 2"/>
    <w:basedOn w:val="BodyText"/>
    <w:rsid w:val="00AC4900"/>
    <w:pPr>
      <w:tabs>
        <w:tab w:val="left" w:pos="680"/>
      </w:tabs>
      <w:spacing w:before="60" w:after="60"/>
      <w:ind w:left="680" w:hanging="340"/>
    </w:pPr>
  </w:style>
  <w:style w:type="paragraph" w:styleId="List3">
    <w:name w:val="List 3"/>
    <w:basedOn w:val="BodyText"/>
    <w:rsid w:val="00AC4900"/>
    <w:pPr>
      <w:tabs>
        <w:tab w:val="left" w:pos="1021"/>
      </w:tabs>
      <w:spacing w:before="60" w:after="60"/>
      <w:ind w:left="1020" w:hanging="340"/>
    </w:pPr>
  </w:style>
  <w:style w:type="paragraph" w:styleId="List4">
    <w:name w:val="List 4"/>
    <w:basedOn w:val="BodyText"/>
    <w:rsid w:val="00AC4900"/>
    <w:pPr>
      <w:tabs>
        <w:tab w:val="left" w:pos="1361"/>
      </w:tabs>
      <w:spacing w:before="60" w:after="60"/>
      <w:ind w:left="1361" w:hanging="340"/>
    </w:pPr>
  </w:style>
  <w:style w:type="paragraph" w:styleId="List5">
    <w:name w:val="List 5"/>
    <w:basedOn w:val="BodyText"/>
    <w:rsid w:val="00AC4900"/>
    <w:pPr>
      <w:tabs>
        <w:tab w:val="left" w:pos="1701"/>
      </w:tabs>
      <w:spacing w:before="60" w:after="60"/>
      <w:ind w:left="1701" w:hanging="340"/>
    </w:pPr>
  </w:style>
  <w:style w:type="paragraph" w:styleId="ListBullet3">
    <w:name w:val="List Bullet 3"/>
    <w:basedOn w:val="List3"/>
    <w:rsid w:val="00AC4900"/>
    <w:pPr>
      <w:numPr>
        <w:numId w:val="13"/>
      </w:numPr>
      <w:tabs>
        <w:tab w:val="clear" w:pos="1021"/>
      </w:tabs>
      <w:ind w:left="1037" w:hanging="357"/>
    </w:pPr>
  </w:style>
  <w:style w:type="paragraph" w:styleId="ListBullet4">
    <w:name w:val="List Bullet 4"/>
    <w:basedOn w:val="List4"/>
    <w:rsid w:val="00AC4900"/>
    <w:pPr>
      <w:numPr>
        <w:numId w:val="2"/>
      </w:numPr>
      <w:tabs>
        <w:tab w:val="clear" w:pos="1361"/>
      </w:tabs>
    </w:pPr>
  </w:style>
  <w:style w:type="paragraph" w:styleId="ListBullet5">
    <w:name w:val="List Bullet 5"/>
    <w:basedOn w:val="List5"/>
    <w:rsid w:val="00AC4900"/>
    <w:pPr>
      <w:numPr>
        <w:numId w:val="3"/>
      </w:numPr>
    </w:pPr>
  </w:style>
  <w:style w:type="paragraph" w:styleId="ListContinue2">
    <w:name w:val="List Continue 2"/>
    <w:basedOn w:val="List2"/>
    <w:rsid w:val="00AC4900"/>
    <w:pPr>
      <w:ind w:firstLine="0"/>
    </w:pPr>
  </w:style>
  <w:style w:type="paragraph" w:styleId="ListContinue3">
    <w:name w:val="List Continue 3"/>
    <w:basedOn w:val="List3"/>
    <w:rsid w:val="00AC4900"/>
    <w:pPr>
      <w:ind w:left="1021" w:firstLine="0"/>
    </w:pPr>
  </w:style>
  <w:style w:type="paragraph" w:styleId="ListContinue4">
    <w:name w:val="List Continue 4"/>
    <w:basedOn w:val="List4"/>
    <w:rsid w:val="00AC4900"/>
    <w:pPr>
      <w:ind w:firstLine="0"/>
    </w:pPr>
  </w:style>
  <w:style w:type="paragraph" w:styleId="ListContinue5">
    <w:name w:val="List Continue 5"/>
    <w:basedOn w:val="List5"/>
    <w:rsid w:val="00AC4900"/>
    <w:pPr>
      <w:ind w:firstLine="0"/>
    </w:pPr>
  </w:style>
  <w:style w:type="paragraph" w:styleId="ListNumber3">
    <w:name w:val="List Number 3"/>
    <w:basedOn w:val="List3"/>
    <w:rsid w:val="00AC4900"/>
    <w:pPr>
      <w:numPr>
        <w:numId w:val="4"/>
      </w:numPr>
    </w:pPr>
  </w:style>
  <w:style w:type="paragraph" w:styleId="ListNumber4">
    <w:name w:val="List Number 4"/>
    <w:basedOn w:val="List4"/>
    <w:rsid w:val="00AC4900"/>
    <w:pPr>
      <w:numPr>
        <w:numId w:val="5"/>
      </w:numPr>
    </w:pPr>
  </w:style>
  <w:style w:type="paragraph" w:styleId="ListNumber5">
    <w:name w:val="List Number 5"/>
    <w:basedOn w:val="List5"/>
    <w:rsid w:val="00AC4900"/>
    <w:pPr>
      <w:numPr>
        <w:numId w:val="6"/>
      </w:numPr>
    </w:pPr>
  </w:style>
  <w:style w:type="paragraph" w:styleId="BlockText">
    <w:name w:val="Block Text"/>
    <w:basedOn w:val="Normal"/>
    <w:rsid w:val="00AC4900"/>
    <w:pPr>
      <w:spacing w:after="120"/>
      <w:ind w:left="1440" w:right="1440"/>
    </w:pPr>
  </w:style>
  <w:style w:type="character" w:customStyle="1" w:styleId="Subscript">
    <w:name w:val="Subscript"/>
    <w:basedOn w:val="DefaultParagraphFont"/>
    <w:rsid w:val="00AC4900"/>
    <w:rPr>
      <w:sz w:val="16"/>
      <w:vertAlign w:val="subscript"/>
    </w:rPr>
  </w:style>
  <w:style w:type="character" w:customStyle="1" w:styleId="Superscript">
    <w:name w:val="Superscript"/>
    <w:basedOn w:val="DefaultParagraphFont"/>
    <w:rsid w:val="00AC4900"/>
    <w:rPr>
      <w:sz w:val="16"/>
      <w:vertAlign w:val="superscript"/>
    </w:rPr>
  </w:style>
  <w:style w:type="character" w:customStyle="1" w:styleId="Symbols">
    <w:name w:val="Symbols"/>
    <w:basedOn w:val="DefaultParagraphFont"/>
    <w:rsid w:val="00AC4900"/>
    <w:rPr>
      <w:rFonts w:ascii="Symbol" w:hAnsi="Symbol"/>
    </w:rPr>
  </w:style>
  <w:style w:type="character" w:customStyle="1" w:styleId="MenuOptions">
    <w:name w:val="Menu Options"/>
    <w:basedOn w:val="DefaultParagraphFont"/>
    <w:rsid w:val="00AC4900"/>
    <w:rPr>
      <w:rFonts w:ascii="Arial Narrow" w:hAnsi="Arial Narrow"/>
      <w:smallCaps/>
    </w:rPr>
  </w:style>
  <w:style w:type="character" w:customStyle="1" w:styleId="Buttons">
    <w:name w:val="Buttons"/>
    <w:basedOn w:val="DefaultParagraphFont"/>
    <w:rsid w:val="00AC4900"/>
    <w:rPr>
      <w:b/>
    </w:rPr>
  </w:style>
  <w:style w:type="character" w:customStyle="1" w:styleId="Underlined">
    <w:name w:val="Underlined"/>
    <w:basedOn w:val="DefaultParagraphFont"/>
    <w:rsid w:val="00AC4900"/>
    <w:rPr>
      <w:u w:val="single"/>
    </w:rPr>
  </w:style>
  <w:style w:type="paragraph" w:customStyle="1" w:styleId="TableBodyTextRight">
    <w:name w:val="Table Body Text Right"/>
    <w:basedOn w:val="TableBodyText"/>
    <w:rsid w:val="00AC4900"/>
    <w:pPr>
      <w:widowControl w:val="0"/>
      <w:autoSpaceDE w:val="0"/>
      <w:autoSpaceDN w:val="0"/>
      <w:adjustRightInd w:val="0"/>
      <w:jc w:val="right"/>
    </w:pPr>
    <w:rPr>
      <w:rFonts w:cs="Arial"/>
      <w:szCs w:val="18"/>
    </w:rPr>
  </w:style>
  <w:style w:type="paragraph" w:customStyle="1" w:styleId="CopyrightText">
    <w:name w:val="Copyright Text"/>
    <w:basedOn w:val="BodyText"/>
    <w:rsid w:val="00AC4900"/>
    <w:rPr>
      <w:sz w:val="18"/>
    </w:rPr>
  </w:style>
  <w:style w:type="paragraph" w:customStyle="1" w:styleId="BodySmallRight">
    <w:name w:val="Body Small Right"/>
    <w:basedOn w:val="BodyTextRight"/>
    <w:rsid w:val="00AC4900"/>
    <w:rPr>
      <w:sz w:val="18"/>
      <w:szCs w:val="18"/>
    </w:rPr>
  </w:style>
  <w:style w:type="paragraph" w:customStyle="1" w:styleId="MarginEdition">
    <w:name w:val="Margin Edition"/>
    <w:basedOn w:val="MarginNote"/>
    <w:rsid w:val="00AC4900"/>
    <w:pPr>
      <w:spacing w:before="0" w:after="0"/>
    </w:pPr>
    <w:rPr>
      <w:rFonts w:ascii="Times New Roman" w:hAnsi="Times New Roman"/>
      <w:color w:val="999999"/>
    </w:rPr>
  </w:style>
  <w:style w:type="paragraph" w:customStyle="1" w:styleId="Spacer">
    <w:name w:val="Spacer"/>
    <w:basedOn w:val="Normal"/>
    <w:rsid w:val="00AC4900"/>
    <w:rPr>
      <w:sz w:val="2"/>
      <w:szCs w:val="2"/>
    </w:rPr>
  </w:style>
  <w:style w:type="character" w:customStyle="1" w:styleId="Small">
    <w:name w:val="Small"/>
    <w:basedOn w:val="DefaultParagraphFont"/>
    <w:rsid w:val="00AC4900"/>
    <w:rPr>
      <w:sz w:val="16"/>
    </w:rPr>
  </w:style>
  <w:style w:type="paragraph" w:customStyle="1" w:styleId="WideTable">
    <w:name w:val="Wide Table"/>
    <w:basedOn w:val="Normal"/>
    <w:rsid w:val="00AC4900"/>
    <w:pPr>
      <w:ind w:left="-1418"/>
    </w:pPr>
    <w:rPr>
      <w:sz w:val="2"/>
      <w:szCs w:val="2"/>
    </w:rPr>
  </w:style>
  <w:style w:type="character" w:styleId="PageNumber">
    <w:name w:val="page number"/>
    <w:basedOn w:val="DefaultParagraphFont"/>
    <w:rsid w:val="00AC4900"/>
  </w:style>
  <w:style w:type="paragraph" w:styleId="Quote">
    <w:name w:val="Quote"/>
    <w:basedOn w:val="Heading1"/>
    <w:link w:val="QuoteChar"/>
    <w:qFormat/>
    <w:rsid w:val="00AC4900"/>
    <w:rPr>
      <w:b w:val="0"/>
      <w:sz w:val="72"/>
      <w:szCs w:val="72"/>
      <w:lang w:val="en-NZ"/>
    </w:rPr>
  </w:style>
  <w:style w:type="character" w:customStyle="1" w:styleId="QuoteChar">
    <w:name w:val="Quote Char"/>
    <w:basedOn w:val="DefaultParagraphFont"/>
    <w:link w:val="Quote"/>
    <w:rsid w:val="00AC4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900"/>
    <w:pPr>
      <w:pageBreakBefore/>
    </w:pPr>
  </w:style>
  <w:style w:type="paragraph" w:customStyle="1" w:styleId="Border">
    <w:name w:val="Border"/>
    <w:basedOn w:val="Normal"/>
    <w:qFormat/>
    <w:rsid w:val="00AC4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900"/>
    <w:rPr>
      <w:b/>
      <w:bCs/>
      <w:i/>
      <w:iCs/>
      <w:color w:val="auto"/>
    </w:rPr>
  </w:style>
  <w:style w:type="paragraph" w:styleId="IntenseQuote">
    <w:name w:val="Intense Quote"/>
    <w:basedOn w:val="Normal"/>
    <w:next w:val="Normal"/>
    <w:link w:val="IntenseQuoteChar"/>
    <w:uiPriority w:val="30"/>
    <w:qFormat/>
    <w:rsid w:val="00AC4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900"/>
    <w:rPr>
      <w:smallCaps/>
      <w:color w:val="auto"/>
      <w:u w:val="single"/>
    </w:rPr>
  </w:style>
  <w:style w:type="character" w:styleId="IntenseReference">
    <w:name w:val="Intense Reference"/>
    <w:basedOn w:val="DefaultParagraphFont"/>
    <w:uiPriority w:val="32"/>
    <w:qFormat/>
    <w:rsid w:val="00AC4900"/>
    <w:rPr>
      <w:b/>
      <w:bCs/>
      <w:smallCaps/>
      <w:color w:val="auto"/>
      <w:spacing w:val="5"/>
      <w:u w:val="single"/>
    </w:rPr>
  </w:style>
  <w:style w:type="paragraph" w:customStyle="1" w:styleId="2ColumnHeading">
    <w:name w:val="2Column Heading"/>
    <w:basedOn w:val="BodyText"/>
    <w:qFormat/>
    <w:rsid w:val="00AC4900"/>
    <w:pPr>
      <w:spacing w:after="60"/>
      <w:ind w:left="-2268"/>
    </w:pPr>
    <w:rPr>
      <w:b/>
    </w:rPr>
  </w:style>
  <w:style w:type="paragraph" w:customStyle="1" w:styleId="Heading1TOC">
    <w:name w:val="Heading1 TOC"/>
    <w:basedOn w:val="Normal"/>
    <w:qFormat/>
    <w:rsid w:val="00AC4900"/>
    <w:pPr>
      <w:spacing w:before="240" w:after="120"/>
    </w:pPr>
    <w:rPr>
      <w:rFonts w:ascii="Times New Roman" w:hAnsi="Times New Roman"/>
      <w:b/>
      <w:sz w:val="32"/>
    </w:rPr>
  </w:style>
  <w:style w:type="paragraph" w:customStyle="1" w:styleId="Heading2TOC">
    <w:name w:val="Heading2 TOC"/>
    <w:basedOn w:val="Normal"/>
    <w:qFormat/>
    <w:rsid w:val="00AC4900"/>
    <w:pPr>
      <w:spacing w:before="240" w:after="60"/>
    </w:pPr>
    <w:rPr>
      <w:rFonts w:ascii="Times New Roman" w:hAnsi="Times New Roman"/>
      <w:b/>
      <w:sz w:val="28"/>
    </w:rPr>
  </w:style>
  <w:style w:type="character" w:customStyle="1" w:styleId="Underline">
    <w:name w:val="Underline"/>
    <w:basedOn w:val="DefaultParagraphFont"/>
    <w:qFormat/>
    <w:rsid w:val="00AC4900"/>
    <w:rPr>
      <w:u w:val="single"/>
    </w:rPr>
  </w:style>
  <w:style w:type="character" w:customStyle="1" w:styleId="BoldandItalics">
    <w:name w:val="Bold and Italics"/>
    <w:qFormat/>
    <w:rsid w:val="00AC4900"/>
    <w:rPr>
      <w:b/>
      <w:i/>
      <w:u w:val="none"/>
    </w:rPr>
  </w:style>
  <w:style w:type="paragraph" w:styleId="BalloonText">
    <w:name w:val="Balloon Text"/>
    <w:basedOn w:val="Normal"/>
    <w:link w:val="BalloonTextChar"/>
    <w:rsid w:val="00AC4900"/>
    <w:rPr>
      <w:rFonts w:ascii="Tahoma" w:hAnsi="Tahoma" w:cs="Tahoma"/>
      <w:sz w:val="16"/>
      <w:szCs w:val="16"/>
    </w:rPr>
  </w:style>
  <w:style w:type="character" w:customStyle="1" w:styleId="BalloonTextChar">
    <w:name w:val="Balloon Text Char"/>
    <w:basedOn w:val="DefaultParagraphFont"/>
    <w:link w:val="BalloonText"/>
    <w:rsid w:val="00AC4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900"/>
    <w:rPr>
      <w:b/>
      <w:color w:val="660033"/>
      <w:spacing w:val="0"/>
    </w:rPr>
  </w:style>
  <w:style w:type="paragraph" w:customStyle="1" w:styleId="Nameditemlist">
    <w:name w:val="Named item list"/>
    <w:basedOn w:val="BodyText"/>
    <w:qFormat/>
    <w:rsid w:val="00AC4900"/>
    <w:pPr>
      <w:tabs>
        <w:tab w:val="left" w:pos="2835"/>
      </w:tabs>
      <w:ind w:left="2835" w:hanging="2835"/>
    </w:pPr>
  </w:style>
  <w:style w:type="paragraph" w:customStyle="1" w:styleId="BodyTextnopadding">
    <w:name w:val="Body Text no padding"/>
    <w:basedOn w:val="BodyText"/>
    <w:qFormat/>
    <w:rsid w:val="00AC4900"/>
    <w:pPr>
      <w:spacing w:before="0" w:after="0"/>
    </w:pPr>
  </w:style>
  <w:style w:type="paragraph" w:customStyle="1" w:styleId="BodyTextBold">
    <w:name w:val="Body Text Bold"/>
    <w:basedOn w:val="BodyText"/>
    <w:qFormat/>
    <w:rsid w:val="00AC4900"/>
    <w:rPr>
      <w:b/>
    </w:rPr>
  </w:style>
  <w:style w:type="character" w:styleId="Hyperlink">
    <w:name w:val="Hyperlink"/>
    <w:basedOn w:val="DefaultParagraphFont"/>
    <w:uiPriority w:val="99"/>
    <w:unhideWhenUsed/>
    <w:rsid w:val="00FD41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4604</Characters>
  <Application>Microsoft Office Word</Application>
  <DocSecurity>0</DocSecurity>
  <Lines>139</Lines>
  <Paragraphs>74</Paragraphs>
  <ScaleCrop>false</ScaleCrop>
  <Company>Author-it Software Corporation Ltd.</Company>
  <LinksUpToDate>false</LinksUpToDate>
  <CharactersWithSpaces>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FNSAML815 Manage assessment of organisation vulnerability to money laundering and terrorism financing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