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BB5" w:rsidP="00987BB5">
      <w:pPr>
        <w:pStyle w:val="Title"/>
      </w:pPr>
      <w:r>
        <w:fldChar w:fldCharType="begin"/>
      </w:r>
      <w:r>
        <w:instrText xml:space="preserve"> TITLE   \* MERGEFORMAT </w:instrText>
      </w:r>
      <w:r>
        <w:fldChar w:fldCharType="separate"/>
      </w:r>
      <w:r>
        <w:t>FNSAML814 Design customer due diligence policies and procedures</w:t>
      </w:r>
      <w:r>
        <w:fldChar w:fldCharType="end"/>
      </w:r>
    </w:p>
    <w:p w:rsidR="00987BB5" w:rsidP="00987BB5">
      <w:pPr>
        <w:pStyle w:val="Version"/>
        <w:sectPr w:rsidSect="00D13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BFF" w:rsidP="00D13BFF">
      <w:pPr>
        <w:pStyle w:val="SuperHeading"/>
      </w:pPr>
      <w:r w:rsidRPr="00D13BFF">
        <w:t>FNSAML814 Design customer due diligence policies and procedures</w:t>
      </w:r>
    </w:p>
    <w:p w:rsidR="00000000" w:rsidRPr="00D13BFF" w:rsidP="00D13BFF">
      <w:pPr>
        <w:pStyle w:val="Heading1"/>
      </w:pPr>
      <w:bookmarkStart w:id="1" w:name="O_1074765"/>
      <w:bookmarkEnd w:id="1"/>
      <w:r w:rsidRPr="00D13BFF">
        <w:t>Modification History</w:t>
      </w:r>
    </w:p>
    <w:tbl>
      <w:tblPr>
        <w:tblW w:w="0" w:type="auto"/>
        <w:tblLayout w:type="fixed"/>
        <w:tblCellMar>
          <w:left w:w="62" w:type="dxa"/>
          <w:right w:w="62" w:type="dxa"/>
        </w:tblCellMar>
        <w:tblLook w:val="0000"/>
      </w:tblPr>
      <w:tblGrid>
        <w:gridCol w:w="2627"/>
        <w:gridCol w:w="6337"/>
      </w:tblGrid>
      <w:tr w:rsidTr="00D13B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rPr>
                <w:rStyle w:val="SpecialBold"/>
              </w:rPr>
              <w:t>Comments</w:t>
            </w:r>
          </w:p>
        </w:tc>
      </w:tr>
      <w:tr w:rsidTr="00D13B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t>This version first released with FNS Financial Services Training Package Version 4.0.</w:t>
            </w:r>
          </w:p>
        </w:tc>
      </w:tr>
    </w:tbl>
    <w:p w:rsidR="00000000" w:rsidRPr="00D13BFF" w:rsidP="00D13BFF">
      <w:pPr>
        <w:pStyle w:val="BodyText"/>
      </w:pPr>
    </w:p>
    <w:p w:rsidR="00000000" w:rsidRPr="00D13BFF" w:rsidP="00D13BFF">
      <w:pPr>
        <w:pStyle w:val="AllowPageBreak"/>
      </w:pPr>
    </w:p>
    <w:p w:rsidR="00000000" w:rsidRPr="00D13BFF" w:rsidP="00D13BFF">
      <w:pPr>
        <w:pStyle w:val="Heading1"/>
      </w:pPr>
      <w:bookmarkStart w:id="2" w:name="O_1074770"/>
      <w:bookmarkEnd w:id="2"/>
      <w:r w:rsidRPr="00D13BFF">
        <w:t>Application</w:t>
      </w:r>
    </w:p>
    <w:p w:rsidR="00000000" w:rsidRPr="00D13BFF" w:rsidP="00987BB5">
      <w:pPr>
        <w:pStyle w:val="BodyText"/>
      </w:pPr>
      <w:r w:rsidRPr="00D13BFF">
        <w:t xml:space="preserve">This unit describes the skills and knowledge required to analyse requirements and design customer due diligence policies and procedures relating to the identification of customers, monitoring of customer behaviour and governance processes and controls for </w:t>
      </w:r>
      <w:r w:rsidRPr="00D13BFF">
        <w:t>the customer identification process.</w:t>
      </w:r>
    </w:p>
    <w:p w:rsidR="00000000" w:rsidRPr="00D13BFF" w:rsidP="00987BB5">
      <w:pPr>
        <w:pStyle w:val="BodyText"/>
      </w:pPr>
      <w:r w:rsidRPr="00D13BFF">
        <w:t>The unit applies to individuals who use specialised anti-money laundering and counter terrorism financing (AML/CTF) knowledge and skills to evaluate and apply complex information and compliance requirements and apply to</w:t>
      </w:r>
      <w:r w:rsidRPr="00D13BFF">
        <w:t xml:space="preserve"> relevant tasks. Individuals typically lead and review organisation wide activities, exercise significant autonomy, responsibility and accountability and contribute to the strategic goals and operations of the organisation. They review, critically analyse,</w:t>
      </w:r>
      <w:r w:rsidRPr="00D13BFF">
        <w:t xml:space="preserve"> consolidate and synthesise knowledge to generate ideas and provide solutions to complex problems.</w:t>
      </w:r>
    </w:p>
    <w:p w:rsidR="00000000" w:rsidRPr="00D13BFF" w:rsidP="00987BB5">
      <w:pPr>
        <w:pStyle w:val="BodyText"/>
      </w:pPr>
      <w:r w:rsidRPr="00D13BFF">
        <w:t>No licensing, legislative or certification requirements apply to this unit at the time of publication.</w:t>
      </w:r>
    </w:p>
    <w:p w:rsidR="00000000" w:rsidRPr="00D13BFF" w:rsidP="00D13BFF">
      <w:pPr>
        <w:pStyle w:val="Heading1"/>
      </w:pPr>
      <w:bookmarkStart w:id="3" w:name="O_1074769"/>
      <w:bookmarkEnd w:id="3"/>
      <w:r w:rsidRPr="00D13BFF">
        <w:t>Unit Sector</w:t>
      </w:r>
    </w:p>
    <w:p w:rsidR="00000000" w:rsidRPr="00D13BFF" w:rsidP="00987BB5">
      <w:pPr>
        <w:pStyle w:val="BodyText"/>
      </w:pPr>
      <w:r w:rsidRPr="00D13BFF">
        <w:t>Anti-money laundering a</w:t>
      </w:r>
      <w:r w:rsidRPr="00D13BFF">
        <w:t>nd counter terrorism financing</w:t>
      </w:r>
    </w:p>
    <w:p w:rsidR="00000000" w:rsidRPr="00D13BFF" w:rsidP="00D13BFF">
      <w:pPr>
        <w:pStyle w:val="Heading1"/>
      </w:pPr>
      <w:bookmarkStart w:id="4" w:name="O_1074768"/>
      <w:bookmarkEnd w:id="4"/>
      <w:r w:rsidRPr="00D13BFF">
        <w:t>Elements and Performance Criteria</w:t>
      </w:r>
    </w:p>
    <w:tbl>
      <w:tblPr>
        <w:tblW w:w="9567" w:type="dxa"/>
        <w:tblLayout w:type="fixed"/>
        <w:tblCellMar>
          <w:left w:w="62" w:type="dxa"/>
          <w:right w:w="62" w:type="dxa"/>
        </w:tblCellMar>
        <w:tblLook w:val="0000"/>
      </w:tblPr>
      <w:tblGrid>
        <w:gridCol w:w="2619"/>
        <w:gridCol w:w="6948"/>
      </w:tblGrid>
      <w:tr w:rsidTr="00D13BFF">
        <w:tblPrEx>
          <w:tblW w:w="9567" w:type="dxa"/>
          <w:tblLayout w:type="fixed"/>
          <w:tblCellMar>
            <w:left w:w="62" w:type="dxa"/>
            <w:right w:w="62" w:type="dxa"/>
          </w:tblCellMar>
          <w:tblLook w:val="0000"/>
        </w:tblPrEx>
        <w:trPr>
          <w:tblHeader/>
        </w:trPr>
        <w:tc>
          <w:tcPr>
            <w:tcW w:w="2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3BFF" w:rsidP="00D13BFF">
            <w:pPr>
              <w:pStyle w:val="BodyText"/>
            </w:pPr>
            <w:r w:rsidRPr="00D13BFF">
              <w:rPr>
                <w:rStyle w:val="SpecialBold"/>
              </w:rPr>
              <w:t>ELEMENT</w:t>
            </w:r>
          </w:p>
        </w:tc>
        <w:tc>
          <w:tcPr>
            <w:tcW w:w="69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3BFF">
            <w:pPr>
              <w:pStyle w:val="BodyText"/>
              <w:rPr>
                <w:lang w:val="en-NZ"/>
              </w:rPr>
            </w:pPr>
            <w:r w:rsidRPr="00D13BFF">
              <w:rPr>
                <w:rStyle w:val="SpecialBold"/>
              </w:rPr>
              <w:t>PERFORMANCE CRITERIA</w:t>
            </w:r>
          </w:p>
        </w:tc>
      </w:tr>
      <w:tr w:rsidTr="00D13BFF">
        <w:tblPrEx>
          <w:tblW w:w="9567" w:type="dxa"/>
          <w:tblLayout w:type="fixed"/>
          <w:tblCellMar>
            <w:left w:w="62" w:type="dxa"/>
            <w:right w:w="62" w:type="dxa"/>
          </w:tblCellMar>
          <w:tblLook w:val="0000"/>
        </w:tblPrEx>
        <w:tc>
          <w:tcPr>
            <w:tcW w:w="2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rPr>
                <w:rStyle w:val="Emphasis"/>
              </w:rPr>
              <w:t>Elements describe the essential outcomes.</w:t>
            </w:r>
          </w:p>
        </w:tc>
        <w:tc>
          <w:tcPr>
            <w:tcW w:w="69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rPr>
                <w:rStyle w:val="Emphasis"/>
              </w:rPr>
              <w:t>Performance criteria describe the performance needed to demonstrate achievement of the element.</w:t>
            </w:r>
          </w:p>
        </w:tc>
      </w:tr>
      <w:tr w:rsidTr="00D13BFF">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List"/>
              <w:rPr>
                <w:lang w:val="en-NZ"/>
              </w:rPr>
            </w:pPr>
            <w:r w:rsidRPr="00D13BFF">
              <w:t>1. Design processes for customer identification</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
            </w:pPr>
            <w:r w:rsidRPr="00D13BFF">
              <w:t>1.1 Design processes to collect identification information and documentation from different categories of clients</w:t>
            </w:r>
          </w:p>
          <w:p w:rsidR="00000000" w:rsidRPr="00D13BFF" w:rsidP="00D13BFF">
            <w:pPr>
              <w:pStyle w:val="List"/>
            </w:pPr>
            <w:r w:rsidRPr="00D13BFF">
              <w:t>1.2 Design processes for determining ultimate beneficial owner of assets or funds where client</w:t>
            </w:r>
            <w:r w:rsidRPr="00D13BFF">
              <w:t xml:space="preserve"> is a trust or fund or wealth management company</w:t>
            </w:r>
          </w:p>
          <w:p w:rsidR="00000000" w:rsidRPr="00D13BFF" w:rsidP="00D13BFF">
            <w:pPr>
              <w:pStyle w:val="List"/>
            </w:pPr>
            <w:r w:rsidRPr="00D13BFF">
              <w:t>1.3 Design a separate process for verifying client information and documentation</w:t>
            </w:r>
          </w:p>
          <w:p w:rsidR="00000000" w:rsidRPr="00D13BFF" w:rsidP="00D13BFF">
            <w:pPr>
              <w:pStyle w:val="List"/>
            </w:pPr>
            <w:r w:rsidRPr="00D13BFF">
              <w:t>1.4 Establish procedures for retention and retrieval of information and documentation from clients</w:t>
            </w:r>
          </w:p>
          <w:p w:rsidR="00000000" w:rsidRPr="00D13BFF" w:rsidP="00D13BFF">
            <w:pPr>
              <w:pStyle w:val="List"/>
            </w:pPr>
            <w:r w:rsidRPr="00D13BFF">
              <w:t xml:space="preserve">1.5 Design an assurance or </w:t>
            </w:r>
            <w:r w:rsidRPr="00D13BFF">
              <w:t>oversight process to ensure all collection, verification, retention and retrieval processes comply with relevant AML/CTF rules and regulations</w:t>
            </w:r>
          </w:p>
          <w:p w:rsidR="00000000" w:rsidP="00D13BFF">
            <w:pPr>
              <w:pStyle w:val="List"/>
              <w:rPr>
                <w:lang w:val="en-NZ"/>
              </w:rPr>
            </w:pPr>
            <w:r w:rsidRPr="00D13BFF">
              <w:t>1.6 Design processes for risk rating clients based on evaluating their characteristics, including jurisdiction an</w:t>
            </w:r>
            <w:r w:rsidRPr="00D13BFF">
              <w:t>d nature of business or occupation, with a financial crime specific risk framework</w:t>
            </w:r>
          </w:p>
        </w:tc>
      </w:tr>
      <w:tr w:rsidTr="00D13BFF">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List"/>
              <w:rPr>
                <w:lang w:val="en-NZ"/>
              </w:rPr>
            </w:pPr>
            <w:r w:rsidRPr="00D13BFF">
              <w:t>2. Design processes for identifying and monitoring customer behaviour</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
            </w:pPr>
            <w:r w:rsidRPr="00D13BFF">
              <w:t>2.1 Devise a process for determining a customer’s source of wealth</w:t>
            </w:r>
          </w:p>
          <w:p w:rsidR="00000000" w:rsidRPr="00D13BFF" w:rsidP="00D13BFF">
            <w:pPr>
              <w:pStyle w:val="List"/>
            </w:pPr>
            <w:r w:rsidRPr="00D13BFF">
              <w:t>2.2 Specify a control for identifying source of funding for a transaction, where required</w:t>
            </w:r>
          </w:p>
          <w:p w:rsidR="00000000" w:rsidRPr="00D13BFF" w:rsidP="00D13BFF">
            <w:pPr>
              <w:pStyle w:val="List"/>
            </w:pPr>
            <w:r w:rsidRPr="00D13BFF">
              <w:t>2.3 Design a process for analysing products used by a customer and considering how that may impact their risk profile</w:t>
            </w:r>
          </w:p>
          <w:p w:rsidR="00000000" w:rsidRPr="00D13BFF" w:rsidP="00D13BFF">
            <w:pPr>
              <w:pStyle w:val="List"/>
            </w:pPr>
            <w:r w:rsidRPr="00D13BFF">
              <w:t>2.4 Establish a procedure investigating the enti</w:t>
            </w:r>
            <w:r w:rsidRPr="00D13BFF">
              <w:t>ties and individuals with whom a client is involved and whether this impacts their risk profile</w:t>
            </w:r>
          </w:p>
          <w:p w:rsidR="00000000" w:rsidRPr="00D13BFF" w:rsidP="00D13BFF">
            <w:pPr>
              <w:pStyle w:val="List"/>
            </w:pPr>
            <w:r w:rsidRPr="00D13BFF">
              <w:t>2.5 Determine risk indicators that may apply to specific customers who represent an increased risk to organisation</w:t>
            </w:r>
          </w:p>
          <w:p w:rsidR="00000000" w:rsidP="00D13BFF">
            <w:pPr>
              <w:pStyle w:val="List"/>
              <w:rPr>
                <w:lang w:val="en-NZ"/>
              </w:rPr>
            </w:pPr>
            <w:r w:rsidRPr="00D13BFF">
              <w:t>2.6 Determine specific monitoring, approval a</w:t>
            </w:r>
            <w:r w:rsidRPr="00D13BFF">
              <w:t>nd review controls applicable to different client categories based on risk that they represent for organisation</w:t>
            </w:r>
          </w:p>
        </w:tc>
      </w:tr>
      <w:tr w:rsidTr="00D13BFF">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List"/>
              <w:rPr>
                <w:lang w:val="en-NZ"/>
              </w:rPr>
            </w:pPr>
            <w:r w:rsidRPr="00D13BFF">
              <w:t>3. Design governance processes and controls for customer due diligence processes</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
            </w:pPr>
            <w:r w:rsidRPr="00D13BFF">
              <w:t>3.1 Determine assurance governance procedures for client ident</w:t>
            </w:r>
            <w:r w:rsidRPr="00D13BFF">
              <w:t>ification and money laundering and terror financing (ML/TF) risk processes</w:t>
            </w:r>
          </w:p>
          <w:p w:rsidR="00000000" w:rsidRPr="00D13BFF" w:rsidP="00D13BFF">
            <w:pPr>
              <w:pStyle w:val="List"/>
            </w:pPr>
            <w:r w:rsidRPr="00D13BFF">
              <w:t>3.2 Determine oversight framework for customer due diligence procedure</w:t>
            </w:r>
          </w:p>
          <w:p w:rsidR="00000000" w:rsidRPr="00D13BFF" w:rsidP="00D13BFF">
            <w:pPr>
              <w:pStyle w:val="List"/>
            </w:pPr>
            <w:r w:rsidRPr="00D13BFF">
              <w:t>3.3 Design a governance framework for customer due diligence policies and procedures</w:t>
            </w:r>
          </w:p>
          <w:p w:rsidR="00000000" w:rsidRPr="00D13BFF" w:rsidP="00D13BFF">
            <w:pPr>
              <w:pStyle w:val="List"/>
            </w:pPr>
            <w:r w:rsidRPr="00D13BFF">
              <w:t xml:space="preserve">3.4 Design a process for </w:t>
            </w:r>
            <w:r w:rsidRPr="00D13BFF">
              <w:t>ensuring that client risk assessment is consistent with organisation’s risk appetite</w:t>
            </w:r>
          </w:p>
          <w:p w:rsidR="00000000" w:rsidRPr="00D13BFF" w:rsidP="00D13BFF">
            <w:pPr>
              <w:pStyle w:val="List"/>
            </w:pPr>
            <w:r w:rsidRPr="00D13BFF">
              <w:t>3.5 Specify processes for ensuring that customer due diligence policies and procedures are updated to reflect changes in regulation and organisational risk appetite</w:t>
            </w:r>
          </w:p>
          <w:p w:rsidR="00000000" w:rsidRPr="00D13BFF" w:rsidP="00D13BFF">
            <w:pPr>
              <w:pStyle w:val="List"/>
            </w:pPr>
            <w:r w:rsidRPr="00D13BFF">
              <w:t>3.6 De</w:t>
            </w:r>
            <w:r w:rsidRPr="00D13BFF">
              <w:t>sign and document escalation procedure, including escalation triggers and to whom issues will be escalated</w:t>
            </w:r>
          </w:p>
          <w:p w:rsidR="00000000" w:rsidRPr="00D13BFF" w:rsidP="00D13BFF">
            <w:pPr>
              <w:pStyle w:val="List"/>
            </w:pPr>
            <w:r w:rsidRPr="00D13BFF">
              <w:t>3.7 Design and document exemptions policy and procedure</w:t>
            </w:r>
          </w:p>
        </w:tc>
      </w:tr>
    </w:tbl>
    <w:p w:rsidR="00000000" w:rsidRPr="00D13BFF" w:rsidP="00D13BFF">
      <w:pPr>
        <w:pStyle w:val="List"/>
      </w:pPr>
    </w:p>
    <w:p w:rsidR="00000000" w:rsidRPr="00D13BFF" w:rsidP="00D13BFF">
      <w:pPr>
        <w:pStyle w:val="AllowPageBreak"/>
      </w:pPr>
    </w:p>
    <w:p w:rsidR="00000000" w:rsidRPr="00D13BFF" w:rsidP="00D13BFF">
      <w:pPr>
        <w:pStyle w:val="Heading1"/>
      </w:pPr>
      <w:bookmarkStart w:id="5" w:name="O_1074767"/>
      <w:bookmarkEnd w:id="5"/>
      <w:r w:rsidRPr="00D13BFF">
        <w:t>Foundation Skills</w:t>
      </w:r>
    </w:p>
    <w:p w:rsidR="00000000" w:rsidRPr="00987BB5" w:rsidP="00987BB5">
      <w:pPr>
        <w:pStyle w:val="BodyText"/>
        <w:rPr>
          <w:i/>
        </w:rPr>
      </w:pPr>
      <w:r w:rsidRPr="00987BB5">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D13BFF">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rPr>
                <w:rStyle w:val="SpecialBold"/>
              </w:rPr>
              <w:t>Description</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ListBullet"/>
              <w:rPr>
                <w:lang w:val="en-NZ"/>
              </w:rPr>
            </w:pPr>
            <w:r w:rsidRPr="00D13BFF">
              <w:t>Critically analyses complex documentation and records from a variety</w:t>
            </w:r>
            <w:r w:rsidRPr="00D13BFF">
              <w:t xml:space="preserve"> of sources and consolidates information relating to specific criteria to determine requirements</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Bullet"/>
            </w:pPr>
            <w:r w:rsidRPr="00D13BFF">
              <w:t>Documents outcomes and changes to policies and procedures using industry relevant information and organisational formats and protocols</w:t>
            </w:r>
          </w:p>
          <w:p w:rsidR="00000000" w:rsidP="00D13BFF">
            <w:pPr>
              <w:pStyle w:val="ListBullet"/>
              <w:rPr>
                <w:lang w:val="en-NZ"/>
              </w:rPr>
            </w:pPr>
            <w:r w:rsidRPr="00D13BFF">
              <w:t>Compiles logically sequenced texts using appropriate text type and support materials to convey detailed information and clear instructions</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ListBullet"/>
              <w:rPr>
                <w:lang w:val="en-NZ"/>
              </w:rPr>
            </w:pPr>
            <w:r w:rsidRPr="00D13BFF">
              <w:t>Uses a range of mathematical problem-solving techniques to analyse trends, benchmarks and control indicato</w:t>
            </w:r>
            <w:r w:rsidRPr="00D13BFF">
              <w:t>rs linked to risk in customers and financial data</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Bullet"/>
            </w:pPr>
            <w:r w:rsidRPr="00D13BFF">
              <w:t>Follows policies, procedures and regulatory requirements and identifies organisational implications of new legislation or regulations</w:t>
            </w:r>
          </w:p>
          <w:p w:rsidR="00000000" w:rsidRPr="00D13BFF" w:rsidP="00D13BFF">
            <w:pPr>
              <w:pStyle w:val="ListBullet"/>
            </w:pPr>
            <w:r w:rsidRPr="00D13BFF">
              <w:t>Plans and sequences complex tasks according to defined</w:t>
            </w:r>
            <w:r w:rsidRPr="00D13BFF">
              <w:t xml:space="preserve"> requirements and takes responsibility for decisions</w:t>
            </w:r>
          </w:p>
          <w:p w:rsidR="00000000" w:rsidP="00D13BFF">
            <w:pPr>
              <w:pStyle w:val="ListBullet"/>
              <w:rPr>
                <w:lang w:val="en-NZ"/>
              </w:rPr>
            </w:pPr>
            <w:r w:rsidRPr="00D13BFF">
              <w:t>Develops systems and supporting documentation to achieve required outcomes</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Initiative and enterprise</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Bullet"/>
            </w:pPr>
            <w:r w:rsidRPr="00D13BFF">
              <w:t>Seeks to improve policies and procedures to better meet organisational strategic goals</w:t>
            </w:r>
          </w:p>
          <w:p w:rsidR="00000000" w:rsidRPr="00D13BFF" w:rsidP="00D13BFF">
            <w:pPr>
              <w:pStyle w:val="ListBullet"/>
            </w:pPr>
            <w:r w:rsidRPr="00D13BFF">
              <w:t>Identifies and resolves key business issues, processes and practices that may breach legal requirements</w:t>
            </w:r>
          </w:p>
          <w:p w:rsidR="00000000" w:rsidP="00D13BFF">
            <w:pPr>
              <w:pStyle w:val="ListBullet"/>
              <w:rPr>
                <w:lang w:val="en-NZ"/>
              </w:rPr>
            </w:pPr>
            <w:r w:rsidRPr="00D13BFF">
              <w:t>Applies systematic and analytical decision-making processes in complex and non-routine situations</w:t>
            </w:r>
          </w:p>
        </w:tc>
      </w:tr>
      <w:tr w:rsidTr="00D13BFF">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Technology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ListBullet"/>
            </w:pPr>
            <w:r w:rsidRPr="00D13BFF">
              <w:t>Uses main features and functions of digit</w:t>
            </w:r>
            <w:r w:rsidRPr="00D13BFF">
              <w:t>al technologies to complete work tasks</w:t>
            </w:r>
          </w:p>
        </w:tc>
      </w:tr>
    </w:tbl>
    <w:p w:rsidR="00000000" w:rsidRPr="00D13BFF" w:rsidP="00D13BFF">
      <w:pPr>
        <w:pStyle w:val="BodyText"/>
      </w:pPr>
    </w:p>
    <w:p w:rsidR="00000000" w:rsidRPr="00D13BFF" w:rsidP="00D13BFF">
      <w:pPr>
        <w:pStyle w:val="AllowPageBreak"/>
      </w:pPr>
    </w:p>
    <w:p w:rsidR="00000000" w:rsidRPr="00D13BFF" w:rsidP="00D13BFF">
      <w:pPr>
        <w:pStyle w:val="Heading1"/>
      </w:pPr>
      <w:bookmarkStart w:id="6" w:name="O_1074766"/>
      <w:bookmarkEnd w:id="6"/>
      <w:r w:rsidRPr="00D13BFF">
        <w:t>Unit Mapping Information</w:t>
      </w:r>
    </w:p>
    <w:p w:rsidR="00000000" w:rsidRPr="00D13BFF" w:rsidP="00987BB5">
      <w:pPr>
        <w:pStyle w:val="BodyText"/>
      </w:pPr>
      <w:r w:rsidRPr="00D13BFF">
        <w:t>Supersedes and is equivalent to FNSAML804 Design customer due diligence policies and procedures.</w:t>
      </w:r>
    </w:p>
    <w:p w:rsidR="00000000" w:rsidRPr="00D13BFF" w:rsidP="00D13BFF">
      <w:pPr>
        <w:pStyle w:val="Heading1"/>
      </w:pPr>
      <w:bookmarkStart w:id="7" w:name="O_1074759"/>
      <w:bookmarkEnd w:id="7"/>
      <w:r w:rsidRPr="00D13BFF">
        <w:t>Links</w:t>
      </w:r>
    </w:p>
    <w:p w:rsidR="00000000" w:rsidRPr="00D13BFF" w:rsidP="00987BB5">
      <w:pPr>
        <w:pStyle w:val="BodyText"/>
      </w:pPr>
      <w:r w:rsidRPr="00D13BF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232B2">
        <w:rPr>
          <w:rStyle w:val="Hyperlink"/>
        </w:rPr>
        <w:t>https://vetnet.gov.au/Pages/TrainingDocs.aspx?q=c7200cc8-0566-4f04-b76f-e89fd6f102fe</w:t>
      </w:r>
      <w:r>
        <w:fldChar w:fldCharType="end"/>
      </w:r>
    </w:p>
    <w:p w:rsidR="00000000" w:rsidRPr="00D13BFF" w:rsidP="00987BB5">
      <w:pPr>
        <w:pStyle w:val="BodyText"/>
        <w:sectPr w:rsidSect="00D13BFF">
          <w:headerReference w:type="default" r:id="rId10"/>
          <w:footerReference w:type="default" r:id="rId11"/>
          <w:pgSz w:w="11908" w:h="16833"/>
          <w:pgMar w:top="1702" w:right="1418" w:bottom="1702" w:left="1418" w:header="992" w:footer="992" w:gutter="0"/>
          <w:cols w:space="720"/>
          <w:noEndnote/>
          <w:docGrid w:linePitch="299"/>
        </w:sectPr>
      </w:pPr>
    </w:p>
    <w:p w:rsidR="00000000" w:rsidRPr="00D13BFF" w:rsidP="00D13BFF">
      <w:pPr>
        <w:pStyle w:val="SuperHeading"/>
      </w:pPr>
      <w:r w:rsidRPr="00D13BFF">
        <w:t>Assessment Requirements for FNSAML814 Design customer due diligen</w:t>
      </w:r>
      <w:r w:rsidRPr="00D13BFF">
        <w:t>ce policies and procedures</w:t>
      </w:r>
    </w:p>
    <w:p w:rsidR="00000000" w:rsidRPr="00D13BFF" w:rsidP="00D13BFF">
      <w:pPr>
        <w:pStyle w:val="Heading1"/>
      </w:pPr>
      <w:bookmarkStart w:id="8" w:name="O_1074761"/>
      <w:bookmarkEnd w:id="8"/>
      <w:r w:rsidRPr="00D13BFF">
        <w:t>Modification History</w:t>
      </w:r>
    </w:p>
    <w:tbl>
      <w:tblPr>
        <w:tblW w:w="0" w:type="auto"/>
        <w:tblLayout w:type="fixed"/>
        <w:tblCellMar>
          <w:left w:w="62" w:type="dxa"/>
          <w:right w:w="62" w:type="dxa"/>
        </w:tblCellMar>
        <w:tblLook w:val="0000"/>
      </w:tblPr>
      <w:tblGrid>
        <w:gridCol w:w="2627"/>
        <w:gridCol w:w="6337"/>
      </w:tblGrid>
      <w:tr w:rsidTr="00D13B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rPr>
                <w:rStyle w:val="SpecialBold"/>
              </w:rPr>
              <w:t>Comments</w:t>
            </w:r>
          </w:p>
        </w:tc>
      </w:tr>
      <w:tr w:rsidTr="00D13B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BFF">
            <w:pPr>
              <w:pStyle w:val="BodyText"/>
              <w:rPr>
                <w:lang w:val="en-NZ"/>
              </w:rPr>
            </w:pPr>
            <w:r w:rsidRPr="00D13B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BFF" w:rsidP="00D13BFF">
            <w:pPr>
              <w:pStyle w:val="BodyText"/>
            </w:pPr>
            <w:r w:rsidRPr="00D13BFF">
              <w:t>This version first released with FNS Financial Services Training Package Version 4.0.</w:t>
            </w:r>
          </w:p>
        </w:tc>
      </w:tr>
    </w:tbl>
    <w:p w:rsidR="00000000" w:rsidRPr="00D13BFF" w:rsidP="00D13BFF">
      <w:pPr>
        <w:pStyle w:val="BodyText"/>
      </w:pPr>
    </w:p>
    <w:p w:rsidR="00000000" w:rsidRPr="00D13BFF" w:rsidP="00D13BFF">
      <w:pPr>
        <w:pStyle w:val="AllowPageBreak"/>
      </w:pPr>
    </w:p>
    <w:p w:rsidR="00000000" w:rsidRPr="00D13BFF" w:rsidP="00D13BFF">
      <w:pPr>
        <w:pStyle w:val="Heading1"/>
      </w:pPr>
      <w:bookmarkStart w:id="9" w:name="O_1074764"/>
      <w:bookmarkEnd w:id="9"/>
      <w:r w:rsidRPr="00D13BFF">
        <w:t>Performance Evidence</w:t>
      </w:r>
    </w:p>
    <w:p w:rsidR="00000000" w:rsidRPr="00D13BFF" w:rsidP="00987BB5">
      <w:pPr>
        <w:pStyle w:val="BodyText"/>
      </w:pPr>
      <w:r w:rsidRPr="00D13BFF">
        <w:t>The candidate must demonstrate the ability to complete the tasks outlined in the elements, performance criteria and foundation skills of this unit, including evidence of the ability to:</w:t>
      </w:r>
    </w:p>
    <w:p w:rsidR="00000000" w:rsidRPr="00D13BFF" w:rsidP="00D13BFF">
      <w:pPr>
        <w:pStyle w:val="ListBullet"/>
      </w:pPr>
      <w:r w:rsidRPr="00D13BFF">
        <w:t>design an organisational process for customer due diligence that incl</w:t>
      </w:r>
      <w:r w:rsidRPr="00D13BFF">
        <w:t>udes customer identification, identifying and monitoring customer behaviour and controls for the processes.</w:t>
      </w:r>
    </w:p>
    <w:p w:rsidR="00000000" w:rsidRPr="00D13BFF" w:rsidP="00D13BFF">
      <w:pPr>
        <w:pStyle w:val="BodyText"/>
      </w:pPr>
    </w:p>
    <w:p w:rsidR="00000000" w:rsidRPr="00D13BFF" w:rsidP="00987BB5">
      <w:pPr>
        <w:pStyle w:val="BodyText"/>
      </w:pPr>
      <w:r w:rsidRPr="00D13BFF">
        <w:t>In the course of the above, the candidate must:</w:t>
      </w:r>
    </w:p>
    <w:p w:rsidR="00000000" w:rsidRPr="00D13BFF" w:rsidP="00D13BFF">
      <w:pPr>
        <w:pStyle w:val="ListBullet"/>
      </w:pPr>
      <w:r w:rsidRPr="00D13BFF">
        <w:t>document customer due diligence processes clearly using organisational formats and protocols.</w:t>
      </w:r>
    </w:p>
    <w:p w:rsidR="00000000" w:rsidRPr="00D13BFF" w:rsidP="00D13BFF">
      <w:pPr>
        <w:pStyle w:val="AllowPageBreak"/>
      </w:pPr>
    </w:p>
    <w:p w:rsidR="00000000" w:rsidRPr="00D13BFF" w:rsidP="00D13BFF">
      <w:pPr>
        <w:pStyle w:val="Heading1"/>
      </w:pPr>
      <w:bookmarkStart w:id="10" w:name="O_1074763"/>
      <w:bookmarkEnd w:id="10"/>
      <w:r w:rsidRPr="00D13BFF">
        <w:t>Knowledge Evidence</w:t>
      </w:r>
    </w:p>
    <w:p w:rsidR="00000000" w:rsidRPr="00D13BFF" w:rsidP="00987BB5">
      <w:pPr>
        <w:pStyle w:val="BodyText"/>
      </w:pPr>
      <w:r w:rsidRPr="00D13BFF">
        <w:t>The candidate must be able to demonstrate knowledge to complete the tasks outlined in the elements, performance criteria and foundation skills of this unit, including knowledge of:</w:t>
      </w:r>
    </w:p>
    <w:p w:rsidR="00000000" w:rsidRPr="00D13BFF" w:rsidP="00D13BFF">
      <w:pPr>
        <w:pStyle w:val="ListBullet"/>
      </w:pPr>
      <w:r w:rsidRPr="00D13BFF">
        <w:t>customer behaviour identification and</w:t>
      </w:r>
      <w:r w:rsidRPr="00D13BFF">
        <w:t xml:space="preserve"> monitoring processes and controls</w:t>
      </w:r>
    </w:p>
    <w:p w:rsidR="00000000" w:rsidRPr="00D13BFF" w:rsidP="00D13BFF">
      <w:pPr>
        <w:pStyle w:val="ListBullet"/>
      </w:pPr>
      <w:r w:rsidRPr="00D13BFF">
        <w:t>organisational assurance governance procedures for client identification and money laundering and terrorism financing (ML/TF) risk processes</w:t>
      </w:r>
    </w:p>
    <w:p w:rsidR="00000000" w:rsidRPr="00D13BFF" w:rsidP="00D13BFF">
      <w:pPr>
        <w:pStyle w:val="ListBullet"/>
      </w:pPr>
      <w:r w:rsidRPr="00D13BFF">
        <w:t>organisational processes and procedures for:</w:t>
      </w:r>
    </w:p>
    <w:p w:rsidR="00000000" w:rsidRPr="00D13BFF" w:rsidP="00D13BFF">
      <w:pPr>
        <w:pStyle w:val="ListBullet2"/>
      </w:pPr>
      <w:r w:rsidRPr="00D13BFF">
        <w:t>documenting designed due diligence</w:t>
      </w:r>
      <w:r w:rsidRPr="00D13BFF">
        <w:t xml:space="preserve"> policies and procedures</w:t>
      </w:r>
    </w:p>
    <w:p w:rsidR="00000000" w:rsidRPr="00D13BFF" w:rsidP="00D13BFF">
      <w:pPr>
        <w:pStyle w:val="ListBullet2"/>
      </w:pPr>
      <w:r w:rsidRPr="00D13BFF">
        <w:t>designing processes for risk rating clients</w:t>
      </w:r>
    </w:p>
    <w:p w:rsidR="00000000" w:rsidRPr="00D13BFF" w:rsidP="00D13BFF">
      <w:pPr>
        <w:pStyle w:val="ListBullet"/>
      </w:pPr>
      <w:r w:rsidRPr="00D13BFF">
        <w:t>assurance procedures for customer identification processes</w:t>
      </w:r>
    </w:p>
    <w:p w:rsidR="00000000" w:rsidRPr="00D13BFF" w:rsidP="00D13BFF">
      <w:pPr>
        <w:pStyle w:val="ListBullet"/>
      </w:pPr>
      <w:r w:rsidRPr="00D13BFF">
        <w:t>regulatory and industry requirements for anti-money laundering and counter terrorism financing (AML/CTF).</w:t>
      </w:r>
    </w:p>
    <w:p w:rsidR="00000000" w:rsidRPr="00D13BFF" w:rsidP="00D13BFF">
      <w:pPr>
        <w:pStyle w:val="AllowPageBreak"/>
      </w:pPr>
    </w:p>
    <w:p w:rsidR="00000000" w:rsidRPr="00D13BFF" w:rsidP="00D13BFF">
      <w:pPr>
        <w:pStyle w:val="Heading1"/>
      </w:pPr>
      <w:bookmarkStart w:id="11" w:name="O_1074762"/>
      <w:bookmarkEnd w:id="11"/>
      <w:r w:rsidRPr="00D13BFF">
        <w:t>Assessment Conditions</w:t>
      </w:r>
    </w:p>
    <w:p w:rsidR="00000000" w:rsidRPr="00D13BFF" w:rsidP="00987BB5">
      <w:pPr>
        <w:pStyle w:val="BodyText"/>
      </w:pPr>
      <w:r w:rsidRPr="00D13BFF">
        <w:t>Skills in this unit must be demonstrated in a workplace or simulated environment where the conditions are typical of those in a working environment in this industry.</w:t>
      </w:r>
    </w:p>
    <w:p w:rsidR="00000000" w:rsidRPr="00D13BFF" w:rsidP="00987BB5">
      <w:pPr>
        <w:pStyle w:val="BodyText"/>
      </w:pPr>
      <w:r w:rsidRPr="00D13BFF">
        <w:t>This includes access to:</w:t>
      </w:r>
    </w:p>
    <w:p w:rsidR="00000000" w:rsidRPr="00D13BFF" w:rsidP="00D13BFF">
      <w:pPr>
        <w:pStyle w:val="ListBullet"/>
      </w:pPr>
      <w:r w:rsidRPr="00D13BFF">
        <w:t>legislation, regulations, standards and co</w:t>
      </w:r>
      <w:r w:rsidRPr="00D13BFF">
        <w:t>des required to produce the performance evidence</w:t>
      </w:r>
    </w:p>
    <w:p w:rsidR="00000000" w:rsidRPr="00D13BFF" w:rsidP="00D13BFF">
      <w:pPr>
        <w:pStyle w:val="ListBullet"/>
      </w:pPr>
      <w:r w:rsidRPr="00D13BFF">
        <w:t>organisational records, policies and procedures required to produce the performance evidence.</w:t>
      </w:r>
    </w:p>
    <w:p w:rsidR="00000000" w:rsidRPr="00D13BFF" w:rsidP="00D13BFF">
      <w:pPr>
        <w:pStyle w:val="BodyText"/>
      </w:pPr>
    </w:p>
    <w:p w:rsidR="00000000" w:rsidRPr="00D13BFF" w:rsidP="00987BB5">
      <w:pPr>
        <w:pStyle w:val="BodyText"/>
      </w:pPr>
      <w:r w:rsidRPr="00D13BFF">
        <w:t>Assessors of this unit must satisfy the requirements for assessors in applicable vocational education and traini</w:t>
      </w:r>
      <w:r w:rsidRPr="00D13BFF">
        <w:t>ng legislation, frameworks and/or standards.</w:t>
      </w:r>
    </w:p>
    <w:p w:rsidR="00000000" w:rsidRPr="00D13BFF" w:rsidP="00D13BFF">
      <w:pPr>
        <w:pStyle w:val="Heading1"/>
      </w:pPr>
      <w:bookmarkStart w:id="12" w:name="O_1074760"/>
      <w:bookmarkEnd w:id="12"/>
      <w:r w:rsidRPr="00D13BFF">
        <w:t>Links</w:t>
      </w:r>
    </w:p>
    <w:p w:rsidR="00000000" w:rsidRPr="00D13BFF" w:rsidP="00987BB5">
      <w:pPr>
        <w:pStyle w:val="BodyText"/>
      </w:pPr>
      <w:r w:rsidRPr="00D13BF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232B2">
        <w:rPr>
          <w:rStyle w:val="Hyperlink"/>
        </w:rPr>
        <w:t>https://vetnet.gov.au/Pages/TrainingDocs.aspx?q=c7200cc8-0566-4f04-b76f-e89fd6f102fe</w:t>
      </w:r>
      <w:r>
        <w:fldChar w:fldCharType="end"/>
      </w:r>
    </w:p>
    <w:p w:rsidR="00000000" w:rsidRPr="00D13BFF" w:rsidP="00D13BFF"/>
    <w:sectPr w:rsidSect="00D13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rsidRPr="00987BB5" w:rsidP="00987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B5" w:rsidP="00D13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BB5" w:rsidP="00D13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87BB5" w:rsidP="00D13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rsidP="00D13BFF">
    <w:pPr>
      <w:pStyle w:val="Footer"/>
      <w:framePr w:wrap="around"/>
    </w:pPr>
    <w:r>
      <w:fldChar w:fldCharType="begin"/>
    </w:r>
    <w:r>
      <w:instrText xml:space="preserve"> DOCPROPERTY  Subject  \* MERGEFORMAT </w:instrText>
    </w:r>
    <w:r>
      <w:fldChar w:fldCharType="separate"/>
    </w:r>
    <w:r w:rsidR="00987BB5">
      <w:t>Approved</w:t>
    </w:r>
    <w:r w:rsidR="00987BB5">
      <w:fldChar w:fldCharType="end"/>
    </w:r>
    <w:r>
      <w:tab/>
      <w:t xml:space="preserve">Page </w:t>
    </w:r>
    <w:r>
      <w:fldChar w:fldCharType="begin"/>
    </w:r>
    <w:r>
      <w:instrText xml:space="preserve"> PAGE  \* Arabic  \* MERGEFORMAT </w:instrText>
    </w:r>
    <w:r>
      <w:fldChar w:fldCharType="separate"/>
    </w:r>
    <w:r w:rsidR="00987B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BB5">
      <w:rPr>
        <w:noProof/>
      </w:rPr>
      <w:t>4</w:t>
    </w:r>
    <w:r>
      <w:rPr>
        <w:noProof/>
      </w:rPr>
      <w:fldChar w:fldCharType="end"/>
    </w:r>
  </w:p>
  <w:p w:rsidR="00D13BFF" w:rsidP="00D13BFF">
    <w:pPr>
      <w:pStyle w:val="Footer"/>
      <w:framePr w:wrap="around"/>
    </w:pPr>
    <w:r>
      <w:t xml:space="preserve">© Commonwealth of Australia, </w:t>
    </w:r>
    <w:r>
      <w:fldChar w:fldCharType="begin"/>
    </w:r>
    <w:r>
      <w:instrText xml:space="preserve"> DATE  \@ "yyyy"  \* MERGEFORMAT </w:instrText>
    </w:r>
    <w:r>
      <w:fldChar w:fldCharType="separate"/>
    </w:r>
    <w:r w:rsidR="00987BB5">
      <w:rPr>
        <w:noProof/>
      </w:rPr>
      <w:t>2025</w:t>
    </w:r>
    <w:r>
      <w:fldChar w:fldCharType="end"/>
    </w:r>
    <w:r>
      <w:tab/>
    </w:r>
    <w:r>
      <w:fldChar w:fldCharType="begin"/>
    </w:r>
    <w:r>
      <w:instrText xml:space="preserve"> DOCPROPERTY  Author  \* MERGEFORMAT </w:instrText>
    </w:r>
    <w:r>
      <w:fldChar w:fldCharType="separate"/>
    </w:r>
    <w:r w:rsidR="00987BB5">
      <w:t>Future Skills Organisation</w:t>
    </w:r>
    <w:r w:rsidR="00987BB5">
      <w:fldChar w:fldCharType="end"/>
    </w:r>
  </w:p>
  <w:p w:rsidR="00D13BFF" w:rsidP="00D13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BFF" w:rsidRPr="00987BB5" w:rsidP="00987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B5" w:rsidRPr="002D2AF8" w:rsidP="00D13BFF">
    <w:pPr>
      <w:pStyle w:val="Header"/>
      <w:framePr w:wrap="around"/>
    </w:pPr>
    <w:r>
      <w:fldChar w:fldCharType="begin"/>
    </w:r>
    <w:r>
      <w:instrText xml:space="preserve"> TITLE   \* MERGEFORMAT </w:instrText>
    </w:r>
    <w:r>
      <w:fldChar w:fldCharType="separate"/>
    </w:r>
    <w:r>
      <w:t>FNSAML814 Design customer due diligence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7BB5" w:rsidP="00D13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BFF" w:rsidRPr="002D2AF8" w:rsidP="00D13BFF">
    <w:pPr>
      <w:pStyle w:val="Header"/>
      <w:framePr w:wrap="around"/>
    </w:pPr>
    <w:r>
      <w:fldChar w:fldCharType="begin"/>
    </w:r>
    <w:r>
      <w:instrText xml:space="preserve"> TITLE   \* MERGEFORMAT </w:instrText>
    </w:r>
    <w:r>
      <w:fldChar w:fldCharType="separate"/>
    </w:r>
    <w:r w:rsidR="00987BB5">
      <w:t>FNSAML814 Design customer due diligence policies and procedures</w:t>
    </w:r>
    <w:r w:rsidR="00987BB5">
      <w:fldChar w:fldCharType="end"/>
    </w:r>
    <w:r>
      <w:tab/>
      <w:t xml:space="preserve">Date this document was generated: </w:t>
    </w:r>
    <w:r>
      <w:fldChar w:fldCharType="begin"/>
    </w:r>
    <w:r>
      <w:instrText xml:space="preserve"> CREATEDATE  \@ "d MMMM yyyy"  \* MERGEFORMAT </w:instrText>
    </w:r>
    <w:r>
      <w:fldChar w:fldCharType="separate"/>
    </w:r>
    <w:r w:rsidR="00987BB5">
      <w:rPr>
        <w:noProof/>
      </w:rPr>
      <w:t>2 March 2025</w:t>
    </w:r>
    <w:r>
      <w:fldChar w:fldCharType="end"/>
    </w:r>
  </w:p>
  <w:p w:rsidR="00D13BFF" w:rsidP="00D13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0A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A69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C4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BFF"/>
    <w:pPr>
      <w:spacing w:before="360" w:after="60"/>
      <w:outlineLvl w:val="0"/>
    </w:pPr>
    <w:rPr>
      <w:sz w:val="32"/>
    </w:rPr>
  </w:style>
  <w:style w:type="paragraph" w:styleId="Heading2">
    <w:name w:val="heading 2"/>
    <w:basedOn w:val="HeadingBase"/>
    <w:next w:val="BodyText"/>
    <w:link w:val="Heading2Char"/>
    <w:qFormat/>
    <w:rsid w:val="00D13BFF"/>
    <w:pPr>
      <w:keepLines/>
      <w:spacing w:before="240" w:after="120"/>
      <w:outlineLvl w:val="1"/>
    </w:pPr>
    <w:rPr>
      <w:sz w:val="28"/>
      <w:szCs w:val="40"/>
    </w:rPr>
  </w:style>
  <w:style w:type="paragraph" w:styleId="Heading3">
    <w:name w:val="heading 3"/>
    <w:basedOn w:val="HeadingBase"/>
    <w:next w:val="BodyText"/>
    <w:link w:val="Heading3Char"/>
    <w:qFormat/>
    <w:rsid w:val="00D13BFF"/>
    <w:pPr>
      <w:spacing w:before="180" w:after="120"/>
      <w:outlineLvl w:val="2"/>
    </w:pPr>
    <w:rPr>
      <w:spacing w:val="-10"/>
      <w:kern w:val="32"/>
    </w:rPr>
  </w:style>
  <w:style w:type="paragraph" w:styleId="Heading4">
    <w:name w:val="heading 4"/>
    <w:basedOn w:val="HeadingBase"/>
    <w:next w:val="BodyText"/>
    <w:link w:val="Heading4Char"/>
    <w:qFormat/>
    <w:rsid w:val="00D13BFF"/>
    <w:pPr>
      <w:spacing w:before="160" w:after="120"/>
      <w:outlineLvl w:val="3"/>
    </w:pPr>
    <w:rPr>
      <w:sz w:val="22"/>
    </w:rPr>
  </w:style>
  <w:style w:type="paragraph" w:styleId="Heading5">
    <w:name w:val="heading 5"/>
    <w:basedOn w:val="HeadingBase"/>
    <w:next w:val="Normal"/>
    <w:link w:val="Heading5Char"/>
    <w:qFormat/>
    <w:rsid w:val="00D13BFF"/>
    <w:pPr>
      <w:spacing w:before="80"/>
      <w:outlineLvl w:val="4"/>
    </w:pPr>
    <w:rPr>
      <w:color w:val="918585"/>
      <w:sz w:val="20"/>
    </w:rPr>
  </w:style>
  <w:style w:type="paragraph" w:styleId="Heading6">
    <w:name w:val="heading 6"/>
    <w:basedOn w:val="HeadingBase"/>
    <w:next w:val="Normal"/>
    <w:link w:val="Heading6Char"/>
    <w:qFormat/>
    <w:rsid w:val="00D13BFF"/>
    <w:pPr>
      <w:spacing w:before="60"/>
      <w:outlineLvl w:val="5"/>
    </w:pPr>
    <w:rPr>
      <w:color w:val="918585"/>
      <w:sz w:val="20"/>
    </w:rPr>
  </w:style>
  <w:style w:type="paragraph" w:styleId="Heading7">
    <w:name w:val="heading 7"/>
    <w:basedOn w:val="Normal"/>
    <w:next w:val="Normal"/>
    <w:link w:val="Heading7Char"/>
    <w:qFormat/>
    <w:rsid w:val="00D13BFF"/>
    <w:pPr>
      <w:ind w:left="720"/>
      <w:outlineLvl w:val="6"/>
    </w:pPr>
    <w:rPr>
      <w:i/>
    </w:rPr>
  </w:style>
  <w:style w:type="paragraph" w:styleId="Heading8">
    <w:name w:val="heading 8"/>
    <w:basedOn w:val="Normal"/>
    <w:next w:val="Normal"/>
    <w:link w:val="Heading8Char"/>
    <w:qFormat/>
    <w:rsid w:val="00D13BFF"/>
    <w:pPr>
      <w:ind w:left="720"/>
      <w:outlineLvl w:val="7"/>
    </w:pPr>
    <w:rPr>
      <w:i/>
    </w:rPr>
  </w:style>
  <w:style w:type="paragraph" w:styleId="Heading9">
    <w:name w:val="heading 9"/>
    <w:basedOn w:val="Normal"/>
    <w:next w:val="Normal"/>
    <w:link w:val="Heading9Char"/>
    <w:qFormat/>
    <w:rsid w:val="00D13BFF"/>
    <w:pPr>
      <w:ind w:left="720"/>
      <w:outlineLvl w:val="8"/>
    </w:pPr>
    <w:rPr>
      <w:i/>
    </w:rPr>
  </w:style>
  <w:style w:type="character" w:default="1" w:styleId="DefaultParagraphFont">
    <w:name w:val="Default Paragraph Font"/>
    <w:uiPriority w:val="1"/>
    <w:unhideWhenUsed/>
    <w:rsid w:val="00D13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BFF"/>
  </w:style>
  <w:style w:type="character" w:customStyle="1" w:styleId="Heading1Char">
    <w:name w:val="Heading 1 Char"/>
    <w:basedOn w:val="DefaultParagraphFont"/>
    <w:link w:val="Heading1"/>
    <w:rsid w:val="00D13BFF"/>
    <w:rPr>
      <w:rFonts w:ascii="Times New Roman" w:eastAsia="Times New Roman" w:hAnsi="Times New Roman" w:cs="Times New Roman"/>
      <w:b/>
      <w:sz w:val="32"/>
      <w:szCs w:val="20"/>
      <w:lang w:eastAsia="en-US"/>
    </w:rPr>
  </w:style>
  <w:style w:type="paragraph" w:styleId="BodyText">
    <w:name w:val="Body Text"/>
    <w:basedOn w:val="Normal"/>
    <w:link w:val="BodyTextChar"/>
    <w:rsid w:val="00D13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BFF"/>
    <w:rPr>
      <w:rFonts w:ascii="Times New Roman" w:eastAsia="Times New Roman" w:hAnsi="Times New Roman" w:cs="Times New Roman"/>
      <w:sz w:val="24"/>
      <w:lang w:eastAsia="en-US"/>
    </w:rPr>
  </w:style>
  <w:style w:type="paragraph" w:styleId="List">
    <w:name w:val="List"/>
    <w:basedOn w:val="BodyText"/>
    <w:next w:val="BodyText"/>
    <w:rsid w:val="00D13BFF"/>
    <w:pPr>
      <w:tabs>
        <w:tab w:val="left" w:pos="340"/>
      </w:tabs>
      <w:spacing w:before="60" w:after="60"/>
      <w:ind w:left="340" w:hanging="340"/>
    </w:pPr>
  </w:style>
  <w:style w:type="paragraph" w:styleId="ListBullet">
    <w:name w:val="List Bullet"/>
    <w:basedOn w:val="List"/>
    <w:rsid w:val="00D13BFF"/>
    <w:pPr>
      <w:numPr>
        <w:numId w:val="12"/>
      </w:numPr>
      <w:tabs>
        <w:tab w:val="clear" w:pos="340"/>
      </w:tabs>
      <w:spacing w:before="40" w:after="40"/>
    </w:pPr>
  </w:style>
  <w:style w:type="character" w:customStyle="1" w:styleId="SpecialBold">
    <w:name w:val="Special Bold"/>
    <w:basedOn w:val="DefaultParagraphFont"/>
    <w:rsid w:val="00D13BFF"/>
    <w:rPr>
      <w:b/>
      <w:spacing w:val="0"/>
    </w:rPr>
  </w:style>
  <w:style w:type="paragraph" w:styleId="ListBullet2">
    <w:name w:val="List Bullet 2"/>
    <w:basedOn w:val="List2"/>
    <w:rsid w:val="00D13BFF"/>
    <w:pPr>
      <w:numPr>
        <w:numId w:val="13"/>
      </w:numPr>
      <w:tabs>
        <w:tab w:val="clear" w:pos="680"/>
      </w:tabs>
    </w:pPr>
  </w:style>
  <w:style w:type="character" w:styleId="Emphasis">
    <w:name w:val="Emphasis"/>
    <w:basedOn w:val="DefaultParagraphFont"/>
    <w:qFormat/>
    <w:rsid w:val="00D13BFF"/>
    <w:rPr>
      <w:i/>
    </w:rPr>
  </w:style>
  <w:style w:type="paragraph" w:customStyle="1" w:styleId="SuperHeading">
    <w:name w:val="SuperHeading"/>
    <w:basedOn w:val="Normal"/>
    <w:rsid w:val="00D13BFF"/>
    <w:pPr>
      <w:spacing w:before="240" w:after="120"/>
      <w:outlineLvl w:val="0"/>
    </w:pPr>
    <w:rPr>
      <w:rFonts w:ascii="Times New Roman" w:hAnsi="Times New Roman"/>
      <w:b/>
      <w:sz w:val="32"/>
    </w:rPr>
  </w:style>
  <w:style w:type="paragraph" w:customStyle="1" w:styleId="AllowPageBreak">
    <w:name w:val="AllowPageBreak"/>
    <w:rsid w:val="00D13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BFF"/>
    <w:rPr>
      <w:rFonts w:ascii="Courier New" w:eastAsia="Times New Roman" w:hAnsi="Courier New" w:cs="Times New Roman"/>
      <w:i/>
      <w:szCs w:val="20"/>
      <w:lang w:eastAsia="en-US"/>
    </w:rPr>
  </w:style>
  <w:style w:type="paragraph" w:customStyle="1" w:styleId="HeadingBase">
    <w:name w:val="Heading Base"/>
    <w:rsid w:val="00D13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BFF"/>
    <w:pPr>
      <w:tabs>
        <w:tab w:val="right" w:leader="dot" w:pos="9072"/>
      </w:tabs>
      <w:ind w:left="567"/>
    </w:pPr>
    <w:rPr>
      <w:szCs w:val="22"/>
    </w:rPr>
  </w:style>
  <w:style w:type="paragraph" w:customStyle="1" w:styleId="TOCBase">
    <w:name w:val="TOC Base"/>
    <w:rsid w:val="00D13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BFF"/>
    <w:pPr>
      <w:tabs>
        <w:tab w:val="right" w:leader="dot" w:pos="9072"/>
      </w:tabs>
      <w:spacing w:before="40" w:after="40"/>
      <w:ind w:left="284"/>
    </w:pPr>
    <w:rPr>
      <w:rFonts w:ascii="Times New Roman" w:hAnsi="Times New Roman"/>
    </w:rPr>
  </w:style>
  <w:style w:type="paragraph" w:styleId="TOC1">
    <w:name w:val="toc 1"/>
    <w:basedOn w:val="TOCBase"/>
    <w:next w:val="Normal"/>
    <w:rsid w:val="00D13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BFF"/>
    <w:rPr>
      <w:rFonts w:ascii="Times New Roman" w:eastAsia="Times New Roman" w:hAnsi="Times New Roman" w:cs="Times New Roman"/>
      <w:sz w:val="16"/>
      <w:lang w:eastAsia="en-US"/>
    </w:rPr>
  </w:style>
  <w:style w:type="paragraph" w:styleId="Title">
    <w:name w:val="Title"/>
    <w:basedOn w:val="HeadingBase"/>
    <w:link w:val="TitleChar"/>
    <w:qFormat/>
    <w:rsid w:val="00D13BFF"/>
    <w:pPr>
      <w:spacing w:before="5040"/>
      <w:jc w:val="center"/>
    </w:pPr>
    <w:rPr>
      <w:sz w:val="48"/>
      <w:szCs w:val="72"/>
      <w:lang w:val="en-US"/>
    </w:rPr>
  </w:style>
  <w:style w:type="character" w:customStyle="1" w:styleId="TitleChar">
    <w:name w:val="Title Char"/>
    <w:basedOn w:val="DefaultParagraphFont"/>
    <w:link w:val="Title"/>
    <w:rsid w:val="00D13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BFF"/>
    <w:pPr>
      <w:tabs>
        <w:tab w:val="left" w:pos="3600"/>
        <w:tab w:val="left" w:pos="3958"/>
      </w:tabs>
    </w:pPr>
  </w:style>
  <w:style w:type="paragraph" w:customStyle="1" w:styleId="Note">
    <w:name w:val="Note"/>
    <w:basedOn w:val="BodyText"/>
    <w:rsid w:val="00D13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BFF"/>
    <w:pPr>
      <w:framePr w:wrap="auto" w:hAnchor="text" w:y="6049"/>
    </w:pPr>
    <w:rPr>
      <w:color w:val="000000"/>
      <w:sz w:val="40"/>
    </w:rPr>
  </w:style>
  <w:style w:type="paragraph" w:customStyle="1" w:styleId="TOCTitle">
    <w:name w:val="TOCTitle"/>
    <w:basedOn w:val="Heading1"/>
    <w:rsid w:val="00D13BFF"/>
    <w:pPr>
      <w:spacing w:after="240"/>
      <w:jc w:val="center"/>
      <w:outlineLvl w:val="9"/>
    </w:pPr>
    <w:rPr>
      <w:caps/>
    </w:rPr>
  </w:style>
  <w:style w:type="paragraph" w:customStyle="1" w:styleId="Version">
    <w:name w:val="Version"/>
    <w:rsid w:val="00D13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BFF"/>
    <w:pPr>
      <w:keepNext w:val="0"/>
      <w:tabs>
        <w:tab w:val="right" w:pos="4176"/>
      </w:tabs>
      <w:ind w:left="198" w:hanging="198"/>
    </w:pPr>
    <w:rPr>
      <w:rFonts w:ascii="Garamond" w:hAnsi="Garamond"/>
    </w:rPr>
  </w:style>
  <w:style w:type="paragraph" w:styleId="IndexHeading">
    <w:name w:val="index heading"/>
    <w:basedOn w:val="Normal"/>
    <w:next w:val="Index1"/>
    <w:semiHidden/>
    <w:rsid w:val="00D13BFF"/>
    <w:pPr>
      <w:spacing w:before="120" w:after="120"/>
    </w:pPr>
    <w:rPr>
      <w:rFonts w:ascii="Arial" w:hAnsi="Arial"/>
      <w:b/>
      <w:color w:val="918585"/>
      <w:sz w:val="24"/>
    </w:rPr>
  </w:style>
  <w:style w:type="paragraph" w:styleId="Header">
    <w:name w:val="header"/>
    <w:basedOn w:val="Normal"/>
    <w:link w:val="HeaderChar"/>
    <w:rsid w:val="00D13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BFF"/>
    <w:rPr>
      <w:rFonts w:ascii="Times New Roman" w:eastAsia="Times New Roman" w:hAnsi="Times New Roman" w:cs="Times New Roman"/>
      <w:sz w:val="16"/>
      <w:szCs w:val="20"/>
      <w:lang w:val="en-GB" w:eastAsia="en-US"/>
    </w:rPr>
  </w:style>
  <w:style w:type="paragraph" w:customStyle="1" w:styleId="Chapter">
    <w:name w:val="Chapter"/>
    <w:basedOn w:val="Normal"/>
    <w:rsid w:val="00D13BFF"/>
    <w:pPr>
      <w:spacing w:before="240"/>
    </w:pPr>
    <w:rPr>
      <w:rFonts w:ascii="Times New Roman" w:hAnsi="Times New Roman"/>
      <w:smallCaps/>
      <w:spacing w:val="80"/>
      <w:sz w:val="28"/>
    </w:rPr>
  </w:style>
  <w:style w:type="paragraph" w:customStyle="1" w:styleId="InChapter">
    <w:name w:val="InChapter"/>
    <w:basedOn w:val="Heading3"/>
    <w:rsid w:val="00D13BFF"/>
    <w:pPr>
      <w:spacing w:after="240"/>
      <w:outlineLvl w:val="9"/>
    </w:pPr>
    <w:rPr>
      <w:noProof/>
    </w:rPr>
  </w:style>
  <w:style w:type="paragraph" w:styleId="Index2">
    <w:name w:val="index 2"/>
    <w:basedOn w:val="Normal"/>
    <w:next w:val="Normal"/>
    <w:semiHidden/>
    <w:rsid w:val="00D13BFF"/>
    <w:pPr>
      <w:tabs>
        <w:tab w:val="right" w:pos="4176"/>
      </w:tabs>
      <w:ind w:left="568" w:hanging="284"/>
    </w:pPr>
    <w:rPr>
      <w:rFonts w:ascii="Garamond" w:hAnsi="Garamond"/>
    </w:rPr>
  </w:style>
  <w:style w:type="paragraph" w:customStyle="1" w:styleId="Byline">
    <w:name w:val="Byline"/>
    <w:rsid w:val="00D13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BFF"/>
    <w:pPr>
      <w:tabs>
        <w:tab w:val="clear" w:pos="3600"/>
        <w:tab w:val="clear" w:pos="3958"/>
      </w:tabs>
      <w:jc w:val="right"/>
    </w:pPr>
  </w:style>
  <w:style w:type="paragraph" w:styleId="Caption">
    <w:name w:val="caption"/>
    <w:basedOn w:val="BodyText"/>
    <w:next w:val="Normal"/>
    <w:qFormat/>
    <w:rsid w:val="00D13BFF"/>
    <w:pPr>
      <w:framePr w:w="2268" w:hSpace="181" w:vSpace="181" w:wrap="around" w:vAnchor="text" w:hAnchor="page" w:x="1135" w:y="285" w:anchorLock="1"/>
    </w:pPr>
    <w:rPr>
      <w:i/>
    </w:rPr>
  </w:style>
  <w:style w:type="paragraph" w:customStyle="1" w:styleId="MiniTOCTitle">
    <w:name w:val="MiniTOCTitle"/>
    <w:basedOn w:val="Heading4"/>
    <w:rsid w:val="00D13BFF"/>
    <w:pPr>
      <w:spacing w:before="240"/>
      <w:outlineLvl w:val="9"/>
    </w:pPr>
    <w:rPr>
      <w:noProof/>
      <w:sz w:val="24"/>
    </w:rPr>
  </w:style>
  <w:style w:type="paragraph" w:customStyle="1" w:styleId="MiniTOCItem">
    <w:name w:val="MiniTOCItem"/>
    <w:basedOn w:val="ListBullet"/>
    <w:rsid w:val="00D13BFF"/>
    <w:pPr>
      <w:numPr>
        <w:numId w:val="0"/>
      </w:numPr>
      <w:tabs>
        <w:tab w:val="right" w:leader="dot" w:pos="6521"/>
      </w:tabs>
      <w:spacing w:before="0" w:after="0"/>
    </w:pPr>
  </w:style>
  <w:style w:type="paragraph" w:customStyle="1" w:styleId="TOFTitle">
    <w:name w:val="TOFTitle"/>
    <w:basedOn w:val="TOCTitle"/>
    <w:rsid w:val="00D13BFF"/>
  </w:style>
  <w:style w:type="paragraph" w:styleId="TableofFigures">
    <w:name w:val="table of figures"/>
    <w:basedOn w:val="Normal"/>
    <w:next w:val="Normal"/>
    <w:semiHidden/>
    <w:rsid w:val="00D13BFF"/>
    <w:pPr>
      <w:tabs>
        <w:tab w:val="right" w:leader="dot" w:pos="9072"/>
      </w:tabs>
      <w:ind w:left="970" w:hanging="403"/>
    </w:pPr>
    <w:rPr>
      <w:rFonts w:ascii="Times New Roman" w:hAnsi="Times New Roman"/>
      <w:b/>
    </w:rPr>
  </w:style>
  <w:style w:type="paragraph" w:styleId="ListNumber">
    <w:name w:val="List Number"/>
    <w:basedOn w:val="List"/>
    <w:rsid w:val="00D13BFF"/>
    <w:pPr>
      <w:numPr>
        <w:numId w:val="15"/>
      </w:numPr>
      <w:tabs>
        <w:tab w:val="clear" w:pos="340"/>
      </w:tabs>
    </w:pPr>
  </w:style>
  <w:style w:type="character" w:customStyle="1" w:styleId="WingdingSymbols">
    <w:name w:val="Wingding Symbols"/>
    <w:rsid w:val="00D13BFF"/>
    <w:rPr>
      <w:rFonts w:ascii="Wingdings" w:hAnsi="Wingdings"/>
    </w:rPr>
  </w:style>
  <w:style w:type="paragraph" w:customStyle="1" w:styleId="TableHeading">
    <w:name w:val="Table Heading"/>
    <w:basedOn w:val="HeadingBase"/>
    <w:rsid w:val="00D13BFF"/>
    <w:pPr>
      <w:keepLines/>
      <w:pBdr>
        <w:bottom w:val="single" w:sz="6" w:space="1" w:color="918585"/>
      </w:pBdr>
      <w:spacing w:before="240"/>
    </w:pPr>
  </w:style>
  <w:style w:type="character" w:customStyle="1" w:styleId="HotSpot">
    <w:name w:val="HotSpot"/>
    <w:rsid w:val="00D13BFF"/>
    <w:rPr>
      <w:color w:val="0033CC"/>
      <w:u w:val="none"/>
    </w:rPr>
  </w:style>
  <w:style w:type="paragraph" w:customStyle="1" w:styleId="BodyTextRight">
    <w:name w:val="Body Text Right"/>
    <w:basedOn w:val="BodyText"/>
    <w:rsid w:val="00D13BFF"/>
    <w:pPr>
      <w:spacing w:before="0" w:after="0"/>
      <w:jc w:val="right"/>
    </w:pPr>
  </w:style>
  <w:style w:type="paragraph" w:styleId="Index3">
    <w:name w:val="index 3"/>
    <w:basedOn w:val="ListNumber2"/>
    <w:next w:val="Normal"/>
    <w:semiHidden/>
    <w:rsid w:val="00D13BFF"/>
    <w:pPr>
      <w:numPr>
        <w:numId w:val="0"/>
      </w:numPr>
      <w:tabs>
        <w:tab w:val="right" w:leader="dot" w:pos="4176"/>
      </w:tabs>
    </w:pPr>
  </w:style>
  <w:style w:type="paragraph" w:styleId="ListNumber2">
    <w:name w:val="List Number 2"/>
    <w:basedOn w:val="List2"/>
    <w:rsid w:val="00D13BFF"/>
    <w:pPr>
      <w:numPr>
        <w:numId w:val="10"/>
      </w:numPr>
      <w:tabs>
        <w:tab w:val="clear" w:pos="1060"/>
      </w:tabs>
    </w:pPr>
  </w:style>
  <w:style w:type="paragraph" w:customStyle="1" w:styleId="MarginNote">
    <w:name w:val="Margin Note"/>
    <w:basedOn w:val="BodyText"/>
    <w:rsid w:val="00D13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BFF"/>
    <w:rPr>
      <w:sz w:val="32"/>
    </w:rPr>
  </w:style>
  <w:style w:type="paragraph" w:customStyle="1" w:styleId="HeadingProcedure">
    <w:name w:val="Heading Procedure"/>
    <w:basedOn w:val="HeadingBase"/>
    <w:next w:val="Normal"/>
    <w:rsid w:val="00D13BFF"/>
    <w:pPr>
      <w:tabs>
        <w:tab w:val="left" w:pos="0"/>
      </w:tabs>
      <w:spacing w:before="120" w:after="60"/>
    </w:pPr>
    <w:rPr>
      <w:i/>
      <w:color w:val="918585"/>
      <w:sz w:val="22"/>
    </w:rPr>
  </w:style>
  <w:style w:type="paragraph" w:customStyle="1" w:styleId="TableBodyText">
    <w:name w:val="Table Body Text"/>
    <w:basedOn w:val="BodyText"/>
    <w:rsid w:val="00D13BFF"/>
    <w:pPr>
      <w:spacing w:before="60" w:after="60"/>
    </w:pPr>
  </w:style>
  <w:style w:type="paragraph" w:styleId="ListContinue">
    <w:name w:val="List Continue"/>
    <w:basedOn w:val="List"/>
    <w:rsid w:val="00D13BFF"/>
    <w:pPr>
      <w:ind w:firstLine="0"/>
    </w:pPr>
  </w:style>
  <w:style w:type="paragraph" w:customStyle="1" w:styleId="ListNote">
    <w:name w:val="List Note"/>
    <w:basedOn w:val="List"/>
    <w:rsid w:val="00D13BFF"/>
    <w:pPr>
      <w:pBdr>
        <w:top w:val="single" w:sz="6" w:space="2" w:color="918585"/>
        <w:bottom w:val="single" w:sz="6" w:space="2" w:color="918585"/>
      </w:pBdr>
      <w:tabs>
        <w:tab w:val="left" w:pos="1021"/>
      </w:tabs>
      <w:ind w:firstLine="0"/>
    </w:pPr>
  </w:style>
  <w:style w:type="paragraph" w:customStyle="1" w:styleId="Warning">
    <w:name w:val="Warning"/>
    <w:basedOn w:val="BodyText"/>
    <w:rsid w:val="00D13BFF"/>
    <w:pPr>
      <w:shd w:val="clear" w:color="auto" w:fill="D9D9D9"/>
      <w:tabs>
        <w:tab w:val="left" w:pos="992"/>
      </w:tabs>
      <w:ind w:left="119" w:right="119"/>
    </w:pPr>
    <w:rPr>
      <w:sz w:val="20"/>
    </w:rPr>
  </w:style>
  <w:style w:type="paragraph" w:customStyle="1" w:styleId="MarginIcons">
    <w:name w:val="Margin Icons"/>
    <w:basedOn w:val="BodyText"/>
    <w:rsid w:val="00D13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BFF"/>
    <w:rPr>
      <w:rFonts w:ascii="Courier New" w:hAnsi="Courier New"/>
    </w:rPr>
  </w:style>
  <w:style w:type="paragraph" w:customStyle="1" w:styleId="NoteBullet">
    <w:name w:val="Note Bullet"/>
    <w:basedOn w:val="Note"/>
    <w:rsid w:val="00D13BFF"/>
    <w:pPr>
      <w:tabs>
        <w:tab w:val="clear" w:pos="680"/>
      </w:tabs>
      <w:spacing w:before="60" w:after="60"/>
    </w:pPr>
  </w:style>
  <w:style w:type="paragraph" w:customStyle="1" w:styleId="SubHeading2">
    <w:name w:val="SubHeading2"/>
    <w:basedOn w:val="HeadingBase"/>
    <w:rsid w:val="00D13BFF"/>
    <w:pPr>
      <w:spacing w:before="240" w:after="60"/>
    </w:pPr>
    <w:rPr>
      <w:sz w:val="20"/>
    </w:rPr>
  </w:style>
  <w:style w:type="paragraph" w:customStyle="1" w:styleId="SubHeading1">
    <w:name w:val="SubHeading1"/>
    <w:basedOn w:val="HeadingBase"/>
    <w:rsid w:val="00D13BFF"/>
    <w:pPr>
      <w:spacing w:before="240" w:after="60"/>
    </w:pPr>
    <w:rPr>
      <w:color w:val="918585"/>
      <w:sz w:val="22"/>
    </w:rPr>
  </w:style>
  <w:style w:type="paragraph" w:customStyle="1" w:styleId="SideHeading">
    <w:name w:val="Side Heading"/>
    <w:basedOn w:val="HeadingBase"/>
    <w:rsid w:val="00D13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BFF"/>
    <w:pPr>
      <w:tabs>
        <w:tab w:val="num" w:pos="360"/>
      </w:tabs>
    </w:pPr>
  </w:style>
  <w:style w:type="paragraph" w:styleId="PlainText">
    <w:name w:val="Plain Text"/>
    <w:basedOn w:val="Normal"/>
    <w:link w:val="PlainTextChar"/>
    <w:rsid w:val="00D13BFF"/>
    <w:rPr>
      <w:sz w:val="20"/>
    </w:rPr>
  </w:style>
  <w:style w:type="character" w:customStyle="1" w:styleId="PlainTextChar">
    <w:name w:val="Plain Text Char"/>
    <w:basedOn w:val="DefaultParagraphFont"/>
    <w:link w:val="PlainText"/>
    <w:rsid w:val="00D13BFF"/>
    <w:rPr>
      <w:rFonts w:ascii="Courier New" w:eastAsia="Times New Roman" w:hAnsi="Courier New" w:cs="Times New Roman"/>
      <w:sz w:val="20"/>
      <w:szCs w:val="20"/>
      <w:lang w:eastAsia="en-US"/>
    </w:rPr>
  </w:style>
  <w:style w:type="character" w:customStyle="1" w:styleId="MenuOption">
    <w:name w:val="Menu Option"/>
    <w:basedOn w:val="DefaultParagraphFont"/>
    <w:rsid w:val="00D13BFF"/>
    <w:rPr>
      <w:b/>
      <w:smallCaps/>
    </w:rPr>
  </w:style>
  <w:style w:type="paragraph" w:customStyle="1" w:styleId="TableListNumber">
    <w:name w:val="Table List Number"/>
    <w:basedOn w:val="ListNumber"/>
    <w:rsid w:val="00D13BFF"/>
    <w:pPr>
      <w:numPr>
        <w:numId w:val="0"/>
      </w:numPr>
    </w:pPr>
  </w:style>
  <w:style w:type="paragraph" w:styleId="TOC4">
    <w:name w:val="toc 4"/>
    <w:basedOn w:val="TOCBase"/>
    <w:next w:val="Normal"/>
    <w:semiHidden/>
    <w:rsid w:val="00D13BFF"/>
    <w:pPr>
      <w:tabs>
        <w:tab w:val="right" w:leader="dot" w:pos="9071"/>
      </w:tabs>
      <w:ind w:left="1701"/>
    </w:pPr>
  </w:style>
  <w:style w:type="paragraph" w:customStyle="1" w:styleId="ListAlpha">
    <w:name w:val="List Alpha"/>
    <w:basedOn w:val="List"/>
    <w:rsid w:val="00D13BFF"/>
    <w:pPr>
      <w:numPr>
        <w:numId w:val="9"/>
      </w:numPr>
    </w:pPr>
  </w:style>
  <w:style w:type="paragraph" w:customStyle="1" w:styleId="ListAlpha2">
    <w:name w:val="List Alpha 2"/>
    <w:basedOn w:val="List2"/>
    <w:rsid w:val="00D13BFF"/>
    <w:pPr>
      <w:numPr>
        <w:numId w:val="8"/>
      </w:numPr>
    </w:pPr>
  </w:style>
  <w:style w:type="paragraph" w:styleId="List2">
    <w:name w:val="List 2"/>
    <w:basedOn w:val="BodyText"/>
    <w:rsid w:val="00D13BFF"/>
    <w:pPr>
      <w:tabs>
        <w:tab w:val="left" w:pos="680"/>
      </w:tabs>
      <w:spacing w:before="60" w:after="60"/>
      <w:ind w:left="680" w:hanging="340"/>
    </w:pPr>
  </w:style>
  <w:style w:type="paragraph" w:styleId="List3">
    <w:name w:val="List 3"/>
    <w:basedOn w:val="BodyText"/>
    <w:rsid w:val="00D13BFF"/>
    <w:pPr>
      <w:tabs>
        <w:tab w:val="left" w:pos="1021"/>
      </w:tabs>
      <w:spacing w:before="60" w:after="60"/>
      <w:ind w:left="1020" w:hanging="340"/>
    </w:pPr>
  </w:style>
  <w:style w:type="paragraph" w:styleId="List4">
    <w:name w:val="List 4"/>
    <w:basedOn w:val="BodyText"/>
    <w:rsid w:val="00D13BFF"/>
    <w:pPr>
      <w:tabs>
        <w:tab w:val="left" w:pos="1361"/>
      </w:tabs>
      <w:spacing w:before="60" w:after="60"/>
      <w:ind w:left="1361" w:hanging="340"/>
    </w:pPr>
  </w:style>
  <w:style w:type="paragraph" w:styleId="List5">
    <w:name w:val="List 5"/>
    <w:basedOn w:val="BodyText"/>
    <w:rsid w:val="00D13BFF"/>
    <w:pPr>
      <w:tabs>
        <w:tab w:val="left" w:pos="1701"/>
      </w:tabs>
      <w:spacing w:before="60" w:after="60"/>
      <w:ind w:left="1701" w:hanging="340"/>
    </w:pPr>
  </w:style>
  <w:style w:type="paragraph" w:styleId="ListBullet3">
    <w:name w:val="List Bullet 3"/>
    <w:basedOn w:val="List3"/>
    <w:rsid w:val="00D13BFF"/>
    <w:pPr>
      <w:numPr>
        <w:numId w:val="14"/>
      </w:numPr>
      <w:tabs>
        <w:tab w:val="clear" w:pos="1021"/>
      </w:tabs>
      <w:ind w:left="1037" w:hanging="357"/>
    </w:pPr>
  </w:style>
  <w:style w:type="paragraph" w:styleId="ListBullet4">
    <w:name w:val="List Bullet 4"/>
    <w:basedOn w:val="List4"/>
    <w:rsid w:val="00D13BFF"/>
    <w:pPr>
      <w:numPr>
        <w:numId w:val="3"/>
      </w:numPr>
      <w:tabs>
        <w:tab w:val="clear" w:pos="1361"/>
      </w:tabs>
    </w:pPr>
  </w:style>
  <w:style w:type="paragraph" w:styleId="ListBullet5">
    <w:name w:val="List Bullet 5"/>
    <w:basedOn w:val="List5"/>
    <w:rsid w:val="00D13BFF"/>
    <w:pPr>
      <w:numPr>
        <w:numId w:val="4"/>
      </w:numPr>
    </w:pPr>
  </w:style>
  <w:style w:type="paragraph" w:styleId="ListContinue2">
    <w:name w:val="List Continue 2"/>
    <w:basedOn w:val="List2"/>
    <w:rsid w:val="00D13BFF"/>
    <w:pPr>
      <w:ind w:firstLine="0"/>
    </w:pPr>
  </w:style>
  <w:style w:type="paragraph" w:styleId="ListContinue3">
    <w:name w:val="List Continue 3"/>
    <w:basedOn w:val="List3"/>
    <w:rsid w:val="00D13BFF"/>
    <w:pPr>
      <w:ind w:left="1021" w:firstLine="0"/>
    </w:pPr>
  </w:style>
  <w:style w:type="paragraph" w:styleId="ListContinue4">
    <w:name w:val="List Continue 4"/>
    <w:basedOn w:val="List4"/>
    <w:rsid w:val="00D13BFF"/>
    <w:pPr>
      <w:ind w:firstLine="0"/>
    </w:pPr>
  </w:style>
  <w:style w:type="paragraph" w:styleId="ListContinue5">
    <w:name w:val="List Continue 5"/>
    <w:basedOn w:val="List5"/>
    <w:rsid w:val="00D13BFF"/>
    <w:pPr>
      <w:ind w:firstLine="0"/>
    </w:pPr>
  </w:style>
  <w:style w:type="paragraph" w:styleId="ListNumber3">
    <w:name w:val="List Number 3"/>
    <w:basedOn w:val="List3"/>
    <w:rsid w:val="00D13BFF"/>
    <w:pPr>
      <w:numPr>
        <w:numId w:val="5"/>
      </w:numPr>
    </w:pPr>
  </w:style>
  <w:style w:type="paragraph" w:styleId="ListNumber4">
    <w:name w:val="List Number 4"/>
    <w:basedOn w:val="List4"/>
    <w:rsid w:val="00D13BFF"/>
    <w:pPr>
      <w:numPr>
        <w:numId w:val="6"/>
      </w:numPr>
    </w:pPr>
  </w:style>
  <w:style w:type="paragraph" w:styleId="ListNumber5">
    <w:name w:val="List Number 5"/>
    <w:basedOn w:val="List5"/>
    <w:rsid w:val="00D13BFF"/>
    <w:pPr>
      <w:numPr>
        <w:numId w:val="7"/>
      </w:numPr>
    </w:pPr>
  </w:style>
  <w:style w:type="paragraph" w:styleId="BlockText">
    <w:name w:val="Block Text"/>
    <w:basedOn w:val="Normal"/>
    <w:rsid w:val="00D13BFF"/>
    <w:pPr>
      <w:spacing w:after="120"/>
      <w:ind w:left="1440" w:right="1440"/>
    </w:pPr>
  </w:style>
  <w:style w:type="character" w:customStyle="1" w:styleId="Subscript">
    <w:name w:val="Subscript"/>
    <w:basedOn w:val="DefaultParagraphFont"/>
    <w:rsid w:val="00D13BFF"/>
    <w:rPr>
      <w:sz w:val="16"/>
      <w:vertAlign w:val="subscript"/>
    </w:rPr>
  </w:style>
  <w:style w:type="character" w:customStyle="1" w:styleId="Superscript">
    <w:name w:val="Superscript"/>
    <w:basedOn w:val="DefaultParagraphFont"/>
    <w:rsid w:val="00D13BFF"/>
    <w:rPr>
      <w:sz w:val="16"/>
      <w:vertAlign w:val="superscript"/>
    </w:rPr>
  </w:style>
  <w:style w:type="character" w:customStyle="1" w:styleId="Symbols">
    <w:name w:val="Symbols"/>
    <w:basedOn w:val="DefaultParagraphFont"/>
    <w:rsid w:val="00D13BFF"/>
    <w:rPr>
      <w:rFonts w:ascii="Symbol" w:hAnsi="Symbol"/>
    </w:rPr>
  </w:style>
  <w:style w:type="character" w:customStyle="1" w:styleId="MenuOptions">
    <w:name w:val="Menu Options"/>
    <w:basedOn w:val="DefaultParagraphFont"/>
    <w:rsid w:val="00D13BFF"/>
    <w:rPr>
      <w:rFonts w:ascii="Arial Narrow" w:hAnsi="Arial Narrow"/>
      <w:smallCaps/>
    </w:rPr>
  </w:style>
  <w:style w:type="character" w:customStyle="1" w:styleId="Buttons">
    <w:name w:val="Buttons"/>
    <w:basedOn w:val="DefaultParagraphFont"/>
    <w:rsid w:val="00D13BFF"/>
    <w:rPr>
      <w:b/>
    </w:rPr>
  </w:style>
  <w:style w:type="character" w:customStyle="1" w:styleId="Underlined">
    <w:name w:val="Underlined"/>
    <w:basedOn w:val="DefaultParagraphFont"/>
    <w:rsid w:val="00D13BFF"/>
    <w:rPr>
      <w:u w:val="single"/>
    </w:rPr>
  </w:style>
  <w:style w:type="paragraph" w:customStyle="1" w:styleId="TableBodyTextRight">
    <w:name w:val="Table Body Text Right"/>
    <w:basedOn w:val="TableBodyText"/>
    <w:rsid w:val="00D13BFF"/>
    <w:pPr>
      <w:widowControl w:val="0"/>
      <w:autoSpaceDE w:val="0"/>
      <w:autoSpaceDN w:val="0"/>
      <w:adjustRightInd w:val="0"/>
      <w:jc w:val="right"/>
    </w:pPr>
    <w:rPr>
      <w:rFonts w:cs="Arial"/>
      <w:szCs w:val="18"/>
    </w:rPr>
  </w:style>
  <w:style w:type="paragraph" w:customStyle="1" w:styleId="CopyrightText">
    <w:name w:val="Copyright Text"/>
    <w:basedOn w:val="BodyText"/>
    <w:rsid w:val="00D13BFF"/>
    <w:rPr>
      <w:sz w:val="18"/>
    </w:rPr>
  </w:style>
  <w:style w:type="paragraph" w:customStyle="1" w:styleId="BodySmallRight">
    <w:name w:val="Body Small Right"/>
    <w:basedOn w:val="BodyTextRight"/>
    <w:rsid w:val="00D13BFF"/>
    <w:rPr>
      <w:sz w:val="18"/>
      <w:szCs w:val="18"/>
    </w:rPr>
  </w:style>
  <w:style w:type="paragraph" w:customStyle="1" w:styleId="MarginEdition">
    <w:name w:val="Margin Edition"/>
    <w:basedOn w:val="MarginNote"/>
    <w:rsid w:val="00D13BFF"/>
    <w:pPr>
      <w:spacing w:before="0" w:after="0"/>
    </w:pPr>
    <w:rPr>
      <w:rFonts w:ascii="Times New Roman" w:hAnsi="Times New Roman"/>
      <w:color w:val="999999"/>
    </w:rPr>
  </w:style>
  <w:style w:type="paragraph" w:customStyle="1" w:styleId="Spacer">
    <w:name w:val="Spacer"/>
    <w:basedOn w:val="Normal"/>
    <w:rsid w:val="00D13BFF"/>
    <w:rPr>
      <w:sz w:val="2"/>
      <w:szCs w:val="2"/>
    </w:rPr>
  </w:style>
  <w:style w:type="character" w:customStyle="1" w:styleId="Small">
    <w:name w:val="Small"/>
    <w:basedOn w:val="DefaultParagraphFont"/>
    <w:rsid w:val="00D13BFF"/>
    <w:rPr>
      <w:sz w:val="16"/>
    </w:rPr>
  </w:style>
  <w:style w:type="paragraph" w:customStyle="1" w:styleId="WideTable">
    <w:name w:val="Wide Table"/>
    <w:basedOn w:val="Normal"/>
    <w:rsid w:val="00D13BFF"/>
    <w:pPr>
      <w:ind w:left="-1418"/>
    </w:pPr>
    <w:rPr>
      <w:sz w:val="2"/>
      <w:szCs w:val="2"/>
    </w:rPr>
  </w:style>
  <w:style w:type="character" w:styleId="PageNumber">
    <w:name w:val="page number"/>
    <w:basedOn w:val="DefaultParagraphFont"/>
    <w:rsid w:val="00D13BFF"/>
  </w:style>
  <w:style w:type="paragraph" w:styleId="Quote">
    <w:name w:val="Quote"/>
    <w:basedOn w:val="Heading1"/>
    <w:link w:val="QuoteChar"/>
    <w:qFormat/>
    <w:rsid w:val="00D13BFF"/>
    <w:rPr>
      <w:b w:val="0"/>
      <w:sz w:val="72"/>
      <w:szCs w:val="72"/>
      <w:lang w:val="en-NZ"/>
    </w:rPr>
  </w:style>
  <w:style w:type="character" w:customStyle="1" w:styleId="QuoteChar">
    <w:name w:val="Quote Char"/>
    <w:basedOn w:val="DefaultParagraphFont"/>
    <w:link w:val="Quote"/>
    <w:rsid w:val="00D13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BFF"/>
    <w:pPr>
      <w:pageBreakBefore/>
    </w:pPr>
  </w:style>
  <w:style w:type="paragraph" w:customStyle="1" w:styleId="Border">
    <w:name w:val="Border"/>
    <w:basedOn w:val="Normal"/>
    <w:qFormat/>
    <w:rsid w:val="00D13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BFF"/>
    <w:rPr>
      <w:b/>
      <w:bCs/>
      <w:i/>
      <w:iCs/>
      <w:color w:val="auto"/>
    </w:rPr>
  </w:style>
  <w:style w:type="paragraph" w:styleId="IntenseQuote">
    <w:name w:val="Intense Quote"/>
    <w:basedOn w:val="Normal"/>
    <w:next w:val="Normal"/>
    <w:link w:val="IntenseQuoteChar"/>
    <w:uiPriority w:val="30"/>
    <w:qFormat/>
    <w:rsid w:val="00D13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BFF"/>
    <w:rPr>
      <w:smallCaps/>
      <w:color w:val="auto"/>
      <w:u w:val="single"/>
    </w:rPr>
  </w:style>
  <w:style w:type="character" w:styleId="IntenseReference">
    <w:name w:val="Intense Reference"/>
    <w:basedOn w:val="DefaultParagraphFont"/>
    <w:uiPriority w:val="32"/>
    <w:qFormat/>
    <w:rsid w:val="00D13BFF"/>
    <w:rPr>
      <w:b/>
      <w:bCs/>
      <w:smallCaps/>
      <w:color w:val="auto"/>
      <w:spacing w:val="5"/>
      <w:u w:val="single"/>
    </w:rPr>
  </w:style>
  <w:style w:type="paragraph" w:customStyle="1" w:styleId="2ColumnHeading">
    <w:name w:val="2Column Heading"/>
    <w:basedOn w:val="BodyText"/>
    <w:qFormat/>
    <w:rsid w:val="00D13BFF"/>
    <w:pPr>
      <w:spacing w:after="60"/>
      <w:ind w:left="-2268"/>
    </w:pPr>
    <w:rPr>
      <w:b/>
    </w:rPr>
  </w:style>
  <w:style w:type="paragraph" w:customStyle="1" w:styleId="Heading1TOC">
    <w:name w:val="Heading1 TOC"/>
    <w:basedOn w:val="Normal"/>
    <w:qFormat/>
    <w:rsid w:val="00D13BFF"/>
    <w:pPr>
      <w:spacing w:before="240" w:after="120"/>
    </w:pPr>
    <w:rPr>
      <w:rFonts w:ascii="Times New Roman" w:hAnsi="Times New Roman"/>
      <w:b/>
      <w:sz w:val="32"/>
    </w:rPr>
  </w:style>
  <w:style w:type="paragraph" w:customStyle="1" w:styleId="Heading2TOC">
    <w:name w:val="Heading2 TOC"/>
    <w:basedOn w:val="Normal"/>
    <w:qFormat/>
    <w:rsid w:val="00D13BFF"/>
    <w:pPr>
      <w:spacing w:before="240" w:after="60"/>
    </w:pPr>
    <w:rPr>
      <w:rFonts w:ascii="Times New Roman" w:hAnsi="Times New Roman"/>
      <w:b/>
      <w:sz w:val="28"/>
    </w:rPr>
  </w:style>
  <w:style w:type="character" w:customStyle="1" w:styleId="Underline">
    <w:name w:val="Underline"/>
    <w:basedOn w:val="DefaultParagraphFont"/>
    <w:qFormat/>
    <w:rsid w:val="00D13BFF"/>
    <w:rPr>
      <w:u w:val="single"/>
    </w:rPr>
  </w:style>
  <w:style w:type="character" w:customStyle="1" w:styleId="BoldandItalics">
    <w:name w:val="Bold and Italics"/>
    <w:qFormat/>
    <w:rsid w:val="00D13BFF"/>
    <w:rPr>
      <w:b/>
      <w:i/>
      <w:u w:val="none"/>
    </w:rPr>
  </w:style>
  <w:style w:type="paragraph" w:styleId="BalloonText">
    <w:name w:val="Balloon Text"/>
    <w:basedOn w:val="Normal"/>
    <w:link w:val="BalloonTextChar"/>
    <w:rsid w:val="00D13BFF"/>
    <w:rPr>
      <w:rFonts w:ascii="Tahoma" w:hAnsi="Tahoma" w:cs="Tahoma"/>
      <w:sz w:val="16"/>
      <w:szCs w:val="16"/>
    </w:rPr>
  </w:style>
  <w:style w:type="character" w:customStyle="1" w:styleId="BalloonTextChar">
    <w:name w:val="Balloon Text Char"/>
    <w:basedOn w:val="DefaultParagraphFont"/>
    <w:link w:val="BalloonText"/>
    <w:rsid w:val="00D13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BFF"/>
    <w:rPr>
      <w:b/>
      <w:color w:val="660033"/>
      <w:spacing w:val="0"/>
    </w:rPr>
  </w:style>
  <w:style w:type="paragraph" w:customStyle="1" w:styleId="Nameditemlist">
    <w:name w:val="Named item list"/>
    <w:basedOn w:val="BodyText"/>
    <w:qFormat/>
    <w:rsid w:val="00D13BFF"/>
    <w:pPr>
      <w:tabs>
        <w:tab w:val="left" w:pos="2835"/>
      </w:tabs>
      <w:ind w:left="2835" w:hanging="2835"/>
    </w:pPr>
  </w:style>
  <w:style w:type="paragraph" w:customStyle="1" w:styleId="BodyTextnopadding">
    <w:name w:val="Body Text no padding"/>
    <w:basedOn w:val="BodyText"/>
    <w:qFormat/>
    <w:rsid w:val="00D13BFF"/>
    <w:pPr>
      <w:spacing w:before="0" w:after="0"/>
    </w:pPr>
  </w:style>
  <w:style w:type="paragraph" w:customStyle="1" w:styleId="BodyTextBold">
    <w:name w:val="Body Text Bold"/>
    <w:basedOn w:val="BodyText"/>
    <w:qFormat/>
    <w:rsid w:val="00D13BFF"/>
    <w:rPr>
      <w:b/>
    </w:rPr>
  </w:style>
  <w:style w:type="character" w:styleId="Hyperlink">
    <w:name w:val="Hyperlink"/>
    <w:basedOn w:val="DefaultParagraphFont"/>
    <w:uiPriority w:val="99"/>
    <w:unhideWhenUsed/>
    <w:rsid w:val="00987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7184</Characters>
  <Application>Microsoft Office Word</Application>
  <DocSecurity>0</DocSecurity>
  <Lines>199</Lines>
  <Paragraphs>111</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FNSAML814 Design customer due diligence policies and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