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9A2" w:rsidP="00B049A2">
      <w:pPr>
        <w:pStyle w:val="Title"/>
      </w:pPr>
      <w:r>
        <w:fldChar w:fldCharType="begin"/>
      </w:r>
      <w:r>
        <w:instrText xml:space="preserve"> TITLE   \* MERGEFORMAT </w:instrText>
      </w:r>
      <w:r>
        <w:fldChar w:fldCharType="separate"/>
      </w:r>
      <w:r>
        <w:t>FNSAML813 Design and monitor reporting systems for suspicious transactions</w:t>
      </w:r>
      <w:r>
        <w:fldChar w:fldCharType="end"/>
      </w:r>
    </w:p>
    <w:p w:rsidR="00B049A2" w:rsidP="00B049A2">
      <w:pPr>
        <w:pStyle w:val="Version"/>
        <w:sectPr w:rsidSect="000B2B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B87" w:rsidP="000B2B87">
      <w:pPr>
        <w:pStyle w:val="SuperHeading"/>
      </w:pPr>
      <w:r w:rsidRPr="000B2B87">
        <w:t>FNSAML813 Design and monitor reporting systems for suspicious transactions</w:t>
      </w:r>
    </w:p>
    <w:p w:rsidR="00000000" w:rsidRPr="000B2B87" w:rsidP="000B2B87">
      <w:pPr>
        <w:pStyle w:val="Heading1"/>
      </w:pPr>
      <w:bookmarkStart w:id="1" w:name="O_1074733"/>
      <w:bookmarkEnd w:id="1"/>
      <w:r w:rsidRPr="000B2B87">
        <w:t>Modification History</w:t>
      </w:r>
    </w:p>
    <w:tbl>
      <w:tblPr>
        <w:tblW w:w="0" w:type="auto"/>
        <w:tblLayout w:type="fixed"/>
        <w:tblCellMar>
          <w:left w:w="62" w:type="dxa"/>
          <w:right w:w="62" w:type="dxa"/>
        </w:tblCellMar>
        <w:tblLook w:val="0000"/>
      </w:tblPr>
      <w:tblGrid>
        <w:gridCol w:w="2627"/>
        <w:gridCol w:w="6337"/>
      </w:tblGrid>
      <w:tr w:rsidTr="000B2B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BodyText"/>
            </w:pPr>
            <w:r w:rsidRPr="000B2B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rPr>
                <w:rStyle w:val="SpecialBold"/>
              </w:rPr>
              <w:t>Comments</w:t>
            </w:r>
          </w:p>
        </w:tc>
      </w:tr>
      <w:tr w:rsidTr="000B2B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BodyText"/>
            </w:pPr>
            <w:r w:rsidRPr="000B2B87">
              <w:t>This version first released with FNS Financial Services Training Package Version 4.0.</w:t>
            </w:r>
          </w:p>
        </w:tc>
      </w:tr>
    </w:tbl>
    <w:p w:rsidR="00000000" w:rsidRPr="000B2B87" w:rsidP="000B2B87">
      <w:pPr>
        <w:pStyle w:val="BodyText"/>
      </w:pPr>
    </w:p>
    <w:p w:rsidR="00000000" w:rsidRPr="000B2B87" w:rsidP="000B2B87">
      <w:pPr>
        <w:pStyle w:val="AllowPageBreak"/>
      </w:pPr>
    </w:p>
    <w:p w:rsidR="00000000" w:rsidRPr="000B2B87" w:rsidP="000B2B87">
      <w:pPr>
        <w:pStyle w:val="Heading1"/>
      </w:pPr>
      <w:bookmarkStart w:id="2" w:name="O_1074738"/>
      <w:bookmarkEnd w:id="2"/>
      <w:r w:rsidRPr="000B2B87">
        <w:t>Application</w:t>
      </w:r>
    </w:p>
    <w:p w:rsidR="00000000" w:rsidRPr="000B2B87" w:rsidP="00B049A2">
      <w:pPr>
        <w:pStyle w:val="BodyText"/>
      </w:pPr>
      <w:r w:rsidRPr="000B2B87">
        <w:t>This unit describes the skills and knowledge required to design, implement and maintain a transaction monitoring and reporting system, which assists organisations to identify, investigate and ultimately report suspicious matters relating to mon</w:t>
      </w:r>
      <w:r w:rsidRPr="000B2B87">
        <w:t>ey laundering and terrorism financing (ML/TF).</w:t>
      </w:r>
    </w:p>
    <w:p w:rsidR="00000000" w:rsidRPr="000B2B87" w:rsidP="00B049A2">
      <w:pPr>
        <w:pStyle w:val="BodyText"/>
      </w:pPr>
      <w:r w:rsidRPr="000B2B87">
        <w:t>The unit applies to individuals who lead and review organisation wide activities, exercise significant autonomy, responsibility and accountability and contribute to the goals and operations of the organisation</w:t>
      </w:r>
      <w:r w:rsidRPr="000B2B87">
        <w:t>. They typically have responsibility for the establishment and review of significant programs in the organisation. They use cognitive and creative skills to review, critically analyse, consolidate and synthesise knowledge, generate ideas and provide soluti</w:t>
      </w:r>
      <w:r w:rsidRPr="000B2B87">
        <w:t>ons to complex problems. They use communication skills to demonstrate their understanding of theoretical concepts and to transfer knowledge and ideas to others.</w:t>
      </w:r>
    </w:p>
    <w:p w:rsidR="00000000" w:rsidRPr="000B2B87" w:rsidP="00B049A2">
      <w:pPr>
        <w:pStyle w:val="BodyText"/>
      </w:pPr>
      <w:r w:rsidRPr="000B2B87">
        <w:t>No licensing, legislative or certification requirements apply to this unit at the time of publi</w:t>
      </w:r>
      <w:r w:rsidRPr="000B2B87">
        <w:t>cation.</w:t>
      </w:r>
    </w:p>
    <w:p w:rsidR="00000000" w:rsidRPr="000B2B87" w:rsidP="000B2B87">
      <w:pPr>
        <w:pStyle w:val="Heading1"/>
      </w:pPr>
      <w:bookmarkStart w:id="3" w:name="O_1074737"/>
      <w:bookmarkEnd w:id="3"/>
      <w:r w:rsidRPr="000B2B87">
        <w:t>Unit Sector</w:t>
      </w:r>
    </w:p>
    <w:p w:rsidR="00000000" w:rsidRPr="000B2B87" w:rsidP="00B049A2">
      <w:pPr>
        <w:pStyle w:val="BodyText"/>
      </w:pPr>
      <w:r w:rsidRPr="000B2B87">
        <w:t>Anti-money laundering and counter terrorism financing</w:t>
      </w:r>
    </w:p>
    <w:p w:rsidR="00000000" w:rsidRPr="000B2B87" w:rsidP="000B2B87">
      <w:pPr>
        <w:pStyle w:val="Heading1"/>
      </w:pPr>
      <w:bookmarkStart w:id="4" w:name="O_1074736"/>
      <w:bookmarkEnd w:id="4"/>
      <w:r w:rsidRPr="000B2B87">
        <w:t>Elements and Performance Criteria</w:t>
      </w:r>
    </w:p>
    <w:tbl>
      <w:tblPr>
        <w:tblW w:w="9606" w:type="dxa"/>
        <w:tblLayout w:type="fixed"/>
        <w:tblCellMar>
          <w:left w:w="62" w:type="dxa"/>
          <w:right w:w="62" w:type="dxa"/>
        </w:tblCellMar>
        <w:tblLook w:val="0000"/>
      </w:tblPr>
      <w:tblGrid>
        <w:gridCol w:w="2630"/>
        <w:gridCol w:w="6976"/>
      </w:tblGrid>
      <w:tr w:rsidTr="000B2B87">
        <w:tblPrEx>
          <w:tblW w:w="9606" w:type="dxa"/>
          <w:tblLayout w:type="fixed"/>
          <w:tblCellMar>
            <w:left w:w="62" w:type="dxa"/>
            <w:right w:w="62" w:type="dxa"/>
          </w:tblCellMar>
          <w:tblLook w:val="0000"/>
        </w:tblPrEx>
        <w:trPr>
          <w:tblHeader/>
        </w:trPr>
        <w:tc>
          <w:tcPr>
            <w:tcW w:w="26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B2B87" w:rsidP="000B2B87">
            <w:pPr>
              <w:pStyle w:val="BodyText"/>
            </w:pPr>
            <w:r w:rsidRPr="000B2B87">
              <w:rPr>
                <w:rStyle w:val="SpecialBold"/>
              </w:rPr>
              <w:t>ELEMENT</w:t>
            </w:r>
          </w:p>
        </w:tc>
        <w:tc>
          <w:tcPr>
            <w:tcW w:w="69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2B87">
            <w:pPr>
              <w:pStyle w:val="BodyText"/>
              <w:rPr>
                <w:lang w:val="en-NZ"/>
              </w:rPr>
            </w:pPr>
            <w:r w:rsidRPr="000B2B87">
              <w:rPr>
                <w:rStyle w:val="SpecialBold"/>
              </w:rPr>
              <w:t>PERFORMANCE CRITERIA</w:t>
            </w:r>
          </w:p>
        </w:tc>
      </w:tr>
      <w:tr w:rsidTr="000B2B87">
        <w:tblPrEx>
          <w:tblW w:w="9606" w:type="dxa"/>
          <w:tblLayout w:type="fixed"/>
          <w:tblCellMar>
            <w:left w:w="62" w:type="dxa"/>
            <w:right w:w="62" w:type="dxa"/>
          </w:tblCellMar>
          <w:tblLook w:val="0000"/>
        </w:tblPrEx>
        <w:tc>
          <w:tcPr>
            <w:tcW w:w="26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BodyText"/>
            </w:pPr>
            <w:r w:rsidRPr="000B2B87">
              <w:rPr>
                <w:rStyle w:val="Emphasis"/>
              </w:rPr>
              <w:t>Elements describe the essential outcomes.</w:t>
            </w:r>
          </w:p>
        </w:tc>
        <w:tc>
          <w:tcPr>
            <w:tcW w:w="69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rPr>
                <w:rStyle w:val="Emphasis"/>
              </w:rPr>
              <w:t>Performance criteria describe the performance needed to demonstrate achievement of the element.</w:t>
            </w:r>
          </w:p>
        </w:tc>
      </w:tr>
      <w:tr w:rsidTr="000B2B87">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List"/>
              <w:rPr>
                <w:lang w:val="en-NZ"/>
              </w:rPr>
            </w:pPr>
            <w:r w:rsidRPr="000B2B87">
              <w:t>1. Identify and analyse global risks and vulnerabilities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
            </w:pPr>
            <w:r w:rsidRPr="000B2B87">
              <w:t>1.1 Identify ML/TF risks and vulnerabilities that may potentially impact on organisation including cro</w:t>
            </w:r>
            <w:r w:rsidRPr="000B2B87">
              <w:t>ss border transactions</w:t>
            </w:r>
          </w:p>
          <w:p w:rsidR="00000000" w:rsidRPr="000B2B87" w:rsidP="000B2B87">
            <w:pPr>
              <w:pStyle w:val="List"/>
            </w:pPr>
            <w:r w:rsidRPr="000B2B87">
              <w:t>1.2 Research, analyse and assess types of unusual activity relevant to industry and organisation</w:t>
            </w:r>
          </w:p>
          <w:p w:rsidR="00000000" w:rsidRPr="000B2B87" w:rsidP="000B2B87">
            <w:pPr>
              <w:pStyle w:val="List"/>
            </w:pPr>
            <w:r w:rsidRPr="000B2B87">
              <w:t xml:space="preserve">1.3 Apply investigation techniques and analytical tools to detect </w:t>
            </w:r>
            <w:r w:rsidRPr="000B2B87">
              <w:t>suspicious matters relating to ML/TF</w:t>
            </w:r>
          </w:p>
          <w:p w:rsidR="00000000" w:rsidRPr="000B2B87" w:rsidP="000B2B87">
            <w:pPr>
              <w:pStyle w:val="List"/>
            </w:pPr>
            <w:r w:rsidRPr="000B2B87">
              <w:t>1.4 Assess risk profile of differ</w:t>
            </w:r>
            <w:r w:rsidRPr="000B2B87">
              <w:t>ent organisational portfolios and determine allocation of resources to monitor transactions</w:t>
            </w:r>
          </w:p>
          <w:p w:rsidR="00000000" w:rsidP="000B2B87">
            <w:pPr>
              <w:pStyle w:val="List"/>
              <w:rPr>
                <w:lang w:val="en-NZ"/>
              </w:rPr>
            </w:pPr>
            <w:r w:rsidRPr="000B2B87">
              <w:t>1.5 Evaluate approaches for monitoring transactions to identify risks and vulnerabilities</w:t>
            </w:r>
          </w:p>
        </w:tc>
      </w:tr>
      <w:tr w:rsidTr="000B2B87">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List"/>
              <w:rPr>
                <w:lang w:val="en-NZ"/>
              </w:rPr>
            </w:pPr>
            <w:r w:rsidRPr="000B2B87">
              <w:t>2. Review analytical tools and reporting systems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
            </w:pPr>
            <w:r w:rsidRPr="000B2B87">
              <w:t>2.1 Analyse capabilities of organisation’s manual and automatic systems and assess appropriateness for different risk scenarios</w:t>
            </w:r>
          </w:p>
          <w:p w:rsidR="00000000" w:rsidRPr="000B2B87" w:rsidP="000B2B87">
            <w:pPr>
              <w:pStyle w:val="List"/>
            </w:pPr>
            <w:r w:rsidRPr="000B2B87">
              <w:t>2.2 Evaluate effectiveness of organisation’s automated transaction monitoring software in detecting unusual transaction activity</w:t>
            </w:r>
          </w:p>
          <w:p w:rsidR="00000000" w:rsidRPr="000B2B87" w:rsidP="000B2B87">
            <w:pPr>
              <w:pStyle w:val="List"/>
            </w:pPr>
            <w:r w:rsidRPr="000B2B87">
              <w:t>2.3 Review training programs to build staff skills in detecting and investigating unusual matters</w:t>
            </w:r>
          </w:p>
          <w:p w:rsidR="00000000" w:rsidRPr="000B2B87" w:rsidP="000B2B87">
            <w:pPr>
              <w:pStyle w:val="List"/>
            </w:pPr>
            <w:r w:rsidRPr="000B2B87">
              <w:t>2.4 Review and evaluate organisational processes for triggering and monitoring alerts and creating suspicious matter reports</w:t>
            </w:r>
          </w:p>
          <w:p w:rsidR="00000000" w:rsidRPr="000B2B87" w:rsidP="000B2B87">
            <w:pPr>
              <w:pStyle w:val="List"/>
            </w:pPr>
            <w:r w:rsidRPr="000B2B87">
              <w:t xml:space="preserve">2.5 Analyse overall process and </w:t>
            </w:r>
            <w:r w:rsidRPr="000B2B87">
              <w:t>organisational procedures for evidence-based investigations</w:t>
            </w:r>
          </w:p>
          <w:p w:rsidR="00000000" w:rsidP="000B2B87">
            <w:pPr>
              <w:pStyle w:val="List"/>
              <w:rPr>
                <w:lang w:val="en-NZ"/>
              </w:rPr>
            </w:pPr>
            <w:r w:rsidRPr="000B2B87">
              <w:t>2.6 Evaluate processes and procedures for performing periodic effectiveness monitoring</w:t>
            </w:r>
          </w:p>
        </w:tc>
      </w:tr>
      <w:tr w:rsidTr="000B2B87">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List"/>
              <w:rPr>
                <w:lang w:val="en-NZ"/>
              </w:rPr>
            </w:pPr>
            <w:r w:rsidRPr="000B2B87">
              <w:t>3. Monitor performance of analytical tools and reporting systems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
            </w:pPr>
            <w:r w:rsidRPr="000B2B87">
              <w:t>3.1 Monitor and review alerts based on spec</w:t>
            </w:r>
            <w:r w:rsidRPr="000B2B87">
              <w:t>ific detection rules</w:t>
            </w:r>
          </w:p>
          <w:p w:rsidR="00000000" w:rsidRPr="000B2B87" w:rsidP="000B2B87">
            <w:pPr>
              <w:pStyle w:val="List"/>
            </w:pPr>
            <w:r w:rsidRPr="000B2B87">
              <w:t>3.2 Test and evaluate reporting solution relevant to detection rules</w:t>
            </w:r>
          </w:p>
          <w:p w:rsidR="00000000" w:rsidP="000B2B87">
            <w:pPr>
              <w:pStyle w:val="List"/>
              <w:rPr>
                <w:lang w:val="en-NZ"/>
              </w:rPr>
            </w:pPr>
            <w:r w:rsidRPr="000B2B87">
              <w:t>3.3 Manage provision of information and training to staff about transaction monitoring program</w:t>
            </w:r>
          </w:p>
        </w:tc>
      </w:tr>
      <w:tr w:rsidTr="000B2B87">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List"/>
              <w:rPr>
                <w:lang w:val="en-NZ"/>
              </w:rPr>
            </w:pPr>
            <w:r w:rsidRPr="000B2B87">
              <w:t xml:space="preserve">4. Manage investigation of alerts and generation of suspicious matter </w:t>
            </w:r>
            <w:r w:rsidRPr="000B2B87">
              <w:t>reports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
            </w:pPr>
            <w:r w:rsidRPr="000B2B87">
              <w:t>4.1 Investigate alerts that have been triggered based on detection rules and prioritise those with highest risk score</w:t>
            </w:r>
          </w:p>
          <w:p w:rsidR="00000000" w:rsidRPr="000B2B87" w:rsidP="000B2B87">
            <w:pPr>
              <w:pStyle w:val="List"/>
            </w:pPr>
            <w:r w:rsidRPr="000B2B87">
              <w:t>4.2 Analyse alerts to determine if activity requires further investigation</w:t>
            </w:r>
          </w:p>
          <w:p w:rsidR="00000000" w:rsidRPr="000B2B87" w:rsidP="000B2B87">
            <w:pPr>
              <w:pStyle w:val="List"/>
            </w:pPr>
            <w:r w:rsidRPr="000B2B87">
              <w:t>4.3 Ensure organisational procedures are followed for i</w:t>
            </w:r>
            <w:r w:rsidRPr="000B2B87">
              <w:t>nitiating an investigative activity or case</w:t>
            </w:r>
          </w:p>
          <w:p w:rsidR="00000000" w:rsidRPr="000B2B87" w:rsidP="000B2B87">
            <w:pPr>
              <w:pStyle w:val="List"/>
            </w:pPr>
            <w:r w:rsidRPr="000B2B87">
              <w:t>4.4 Use previously investigated cases to inform current actions</w:t>
            </w:r>
          </w:p>
          <w:p w:rsidR="00000000" w:rsidP="000B2B87">
            <w:pPr>
              <w:pStyle w:val="List"/>
              <w:rPr>
                <w:lang w:val="en-NZ"/>
              </w:rPr>
            </w:pPr>
            <w:r w:rsidRPr="000B2B87">
              <w:t>4.5 Implement effective feedback loops to ensure continuous improvement and training of staff</w:t>
            </w:r>
          </w:p>
        </w:tc>
      </w:tr>
      <w:tr w:rsidTr="000B2B87">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List"/>
              <w:rPr>
                <w:lang w:val="en-NZ"/>
              </w:rPr>
            </w:pPr>
            <w:r w:rsidRPr="000B2B87">
              <w:t xml:space="preserve">5. Analyse and report suspicious transactions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
            </w:pPr>
            <w:r w:rsidRPr="000B2B87">
              <w:t>5.1 An</w:t>
            </w:r>
            <w:r w:rsidRPr="000B2B87">
              <w:t>alyse trends in data related to alerts, activities investigated, and suspicious matters reported to determine effectiveness of reporting systems</w:t>
            </w:r>
          </w:p>
          <w:p w:rsidR="00000000" w:rsidRPr="000B2B87" w:rsidP="000B2B87">
            <w:pPr>
              <w:pStyle w:val="List"/>
            </w:pPr>
            <w:r w:rsidRPr="000B2B87">
              <w:t>5.2 Oversee provision of feedback to relevant staff on decisions regard</w:t>
            </w:r>
            <w:r w:rsidRPr="000B2B87">
              <w:t>ing reports into suspicious transactions and activities</w:t>
            </w:r>
          </w:p>
          <w:p w:rsidR="00000000" w:rsidRPr="000B2B87" w:rsidP="000B2B87">
            <w:pPr>
              <w:pStyle w:val="List"/>
            </w:pPr>
            <w:r w:rsidRPr="000B2B87">
              <w:t>5.3 Prepare internal reports on suspicious transactions and activities according to organisational procedures</w:t>
            </w:r>
          </w:p>
          <w:p w:rsidR="00000000" w:rsidRPr="000B2B87" w:rsidP="000B2B87">
            <w:pPr>
              <w:pStyle w:val="List"/>
            </w:pPr>
            <w:r w:rsidRPr="000B2B87">
              <w:t>5.4 Prepare reports on suspicious transactions and activities for regulators, including cr</w:t>
            </w:r>
            <w:r w:rsidRPr="000B2B87">
              <w:t>oss border regulators, following required reporting formats</w:t>
            </w:r>
          </w:p>
          <w:p w:rsidR="00000000" w:rsidRPr="000B2B87" w:rsidP="000B2B87">
            <w:pPr>
              <w:pStyle w:val="List"/>
            </w:pPr>
            <w:r w:rsidRPr="000B2B87">
              <w:t xml:space="preserve">5.5 Manage sensitivities and protocols relating to privacy and confidentiality of information when working with multiple </w:t>
            </w:r>
            <w:r w:rsidRPr="000B2B87">
              <w:t>regulators or reporting bodies</w:t>
            </w:r>
          </w:p>
        </w:tc>
      </w:tr>
    </w:tbl>
    <w:p w:rsidR="00000000" w:rsidRPr="000B2B87" w:rsidP="000B2B87">
      <w:pPr>
        <w:pStyle w:val="BodyText"/>
      </w:pPr>
    </w:p>
    <w:p w:rsidR="00000000" w:rsidRPr="000B2B87" w:rsidP="000B2B87">
      <w:pPr>
        <w:pStyle w:val="AllowPageBreak"/>
      </w:pPr>
    </w:p>
    <w:p w:rsidR="00000000" w:rsidRPr="000B2B87" w:rsidP="000B2B87">
      <w:pPr>
        <w:pStyle w:val="Heading1"/>
      </w:pPr>
      <w:bookmarkStart w:id="5" w:name="O_1074735"/>
      <w:bookmarkEnd w:id="5"/>
      <w:r w:rsidRPr="000B2B87">
        <w:t>Foundation Skills</w:t>
      </w:r>
    </w:p>
    <w:p w:rsidR="00000000" w:rsidRPr="00B049A2" w:rsidP="00B049A2">
      <w:pPr>
        <w:pStyle w:val="BodyText"/>
        <w:rPr>
          <w:i/>
        </w:rPr>
      </w:pPr>
      <w:r w:rsidRPr="00B049A2">
        <w:rPr>
          <w:rStyle w:val="Emphasis"/>
        </w:rPr>
        <w:t xml:space="preserve">This </w:t>
      </w:r>
      <w:r w:rsidRPr="00B049A2">
        <w:rPr>
          <w:rStyle w:val="Emphasis"/>
        </w:rPr>
        <w:t>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571"/>
        <w:gridCol w:w="6996"/>
      </w:tblGrid>
      <w:tr w:rsidTr="000B2B87">
        <w:tblPrEx>
          <w:tblW w:w="9567"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BodyText"/>
            </w:pPr>
            <w:r w:rsidRPr="000B2B87">
              <w:rPr>
                <w:rStyle w:val="SpecialBold"/>
              </w:rPr>
              <w:t>Skill</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rPr>
                <w:rStyle w:val="SpecialBold"/>
              </w:rPr>
              <w:t>Description</w:t>
            </w:r>
          </w:p>
        </w:tc>
      </w:tr>
      <w:tr w:rsidTr="000B2B8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Learning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Bullet"/>
            </w:pPr>
            <w:r w:rsidRPr="000B2B87">
              <w:t>Shares information and knowledge with others in formal and informal trai</w:t>
            </w:r>
            <w:r w:rsidRPr="000B2B87">
              <w:t>ning situations</w:t>
            </w:r>
          </w:p>
          <w:p w:rsidR="00000000" w:rsidP="000B2B87">
            <w:pPr>
              <w:pStyle w:val="ListBullet"/>
              <w:rPr>
                <w:lang w:val="en-NZ"/>
              </w:rPr>
            </w:pPr>
            <w:r w:rsidRPr="000B2B87">
              <w:t>Contributes to review and content of training programs to improve organisational practice</w:t>
            </w:r>
          </w:p>
        </w:tc>
      </w:tr>
      <w:tr w:rsidTr="000B2B8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Reading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ListBullet"/>
              <w:rPr>
                <w:lang w:val="en-NZ"/>
              </w:rPr>
            </w:pPr>
            <w:r w:rsidRPr="000B2B87">
              <w:t xml:space="preserve">Sources and critically analyses data and information from a variety of sources and consolidates </w:t>
            </w:r>
            <w:r w:rsidRPr="000B2B87">
              <w:t>according to specific criteria to determine requirements</w:t>
            </w:r>
          </w:p>
        </w:tc>
      </w:tr>
      <w:tr w:rsidTr="000B2B8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Writing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ListBullet"/>
              <w:rPr>
                <w:lang w:val="en-NZ"/>
              </w:rPr>
            </w:pPr>
            <w:r w:rsidRPr="000B2B87">
              <w:t>Records and reports information using clear language and organisational formats and protocols</w:t>
            </w:r>
          </w:p>
        </w:tc>
      </w:tr>
      <w:tr w:rsidTr="000B2B8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Oral communication</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ListBullet"/>
              <w:rPr>
                <w:lang w:val="en-NZ"/>
              </w:rPr>
            </w:pPr>
            <w:r w:rsidRPr="000B2B87">
              <w:t>Clearly explains detailed information using language, tone and pace approp</w:t>
            </w:r>
            <w:r w:rsidRPr="000B2B87">
              <w:t>riate to audience</w:t>
            </w:r>
          </w:p>
        </w:tc>
      </w:tr>
      <w:tr w:rsidTr="000B2B8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Numeracy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Bullet"/>
            </w:pPr>
            <w:r w:rsidRPr="000B2B87">
              <w:t>Analyses and synthesises mathematical information embedded in tasks and texts</w:t>
            </w:r>
          </w:p>
          <w:p w:rsidR="00000000" w:rsidP="000B2B87">
            <w:pPr>
              <w:pStyle w:val="ListBullet"/>
              <w:rPr>
                <w:lang w:val="en-NZ"/>
              </w:rPr>
            </w:pPr>
            <w:r w:rsidRPr="000B2B87">
              <w:t>Uses mathematical problem-solving techniques to analyse data and values to determine trends and patterns</w:t>
            </w:r>
          </w:p>
        </w:tc>
      </w:tr>
      <w:tr w:rsidTr="000B2B8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Self-management</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Bullet"/>
            </w:pPr>
            <w:r w:rsidRPr="000B2B87">
              <w:t>Uses a variety of communication tools and strategies in building and maintaining effective working relationships</w:t>
            </w:r>
          </w:p>
          <w:p w:rsidR="00000000" w:rsidP="000B2B87">
            <w:pPr>
              <w:pStyle w:val="ListBullet"/>
              <w:rPr>
                <w:lang w:val="en-NZ"/>
              </w:rPr>
            </w:pPr>
            <w:r w:rsidRPr="000B2B87">
              <w:t xml:space="preserve">Accepts responsibility for planning and sequencing complex tasks and workload </w:t>
            </w:r>
          </w:p>
        </w:tc>
      </w:tr>
      <w:tr w:rsidTr="000B2B8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Initiative and enterprise</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Bullet"/>
            </w:pPr>
            <w:r w:rsidRPr="000B2B87">
              <w:t>Uses initiative to identify and anal</w:t>
            </w:r>
            <w:r w:rsidRPr="000B2B87">
              <w:t>yse data and trends related to financial risk, processes and practices that may have legal implications</w:t>
            </w:r>
          </w:p>
          <w:p w:rsidR="00000000" w:rsidP="000B2B87">
            <w:pPr>
              <w:pStyle w:val="ListBullet"/>
              <w:rPr>
                <w:lang w:val="en-NZ"/>
              </w:rPr>
            </w:pPr>
            <w:r w:rsidRPr="000B2B87">
              <w:t>Takes a lead role in improving organisational processes with a focus on building awareness and engaging others</w:t>
            </w:r>
          </w:p>
        </w:tc>
      </w:tr>
      <w:tr w:rsidTr="000B2B8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Problem solving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Bullet"/>
            </w:pPr>
            <w:r w:rsidRPr="000B2B87">
              <w:t xml:space="preserve">Applies systematic and </w:t>
            </w:r>
            <w:r w:rsidRPr="000B2B87">
              <w:t>analytical decision-making processes for complex and non-routine situations</w:t>
            </w:r>
          </w:p>
          <w:p w:rsidR="00000000" w:rsidP="000B2B87">
            <w:pPr>
              <w:pStyle w:val="ListBullet"/>
              <w:rPr>
                <w:lang w:val="en-NZ"/>
              </w:rPr>
            </w:pPr>
            <w:r w:rsidRPr="000B2B87">
              <w:t>Analyses, assesses and interprets data to identify problems and improve systems</w:t>
            </w:r>
          </w:p>
        </w:tc>
      </w:tr>
      <w:tr w:rsidTr="000B2B8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Technology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ListBullet"/>
            </w:pPr>
            <w:r w:rsidRPr="000B2B87">
              <w:t>Uses digital technologies to access, check, report and store information required to complete work tasks</w:t>
            </w:r>
          </w:p>
        </w:tc>
      </w:tr>
    </w:tbl>
    <w:p w:rsidR="00000000" w:rsidRPr="000B2B87" w:rsidP="000B2B87">
      <w:pPr>
        <w:pStyle w:val="BodyText"/>
      </w:pPr>
    </w:p>
    <w:p w:rsidR="00000000" w:rsidRPr="000B2B87" w:rsidP="000B2B87">
      <w:pPr>
        <w:pStyle w:val="AllowPageBreak"/>
      </w:pPr>
    </w:p>
    <w:p w:rsidR="00000000" w:rsidRPr="000B2B87" w:rsidP="000B2B87">
      <w:pPr>
        <w:pStyle w:val="Heading1"/>
      </w:pPr>
      <w:bookmarkStart w:id="6" w:name="O_1074734"/>
      <w:bookmarkEnd w:id="6"/>
      <w:r w:rsidRPr="000B2B87">
        <w:t>Unit Mapping Information</w:t>
      </w:r>
    </w:p>
    <w:p w:rsidR="00000000" w:rsidRPr="000B2B87" w:rsidP="00B049A2">
      <w:pPr>
        <w:pStyle w:val="BodyText"/>
      </w:pPr>
      <w:r w:rsidRPr="000B2B87">
        <w:t>Supersedes and is equivalent to FNSAML803 Design and monitor a reporting system for suspicious transactio</w:t>
      </w:r>
      <w:r w:rsidRPr="000B2B87">
        <w:t>ns.</w:t>
      </w:r>
    </w:p>
    <w:p w:rsidR="00000000" w:rsidRPr="000B2B87" w:rsidP="000B2B87">
      <w:pPr>
        <w:pStyle w:val="Heading1"/>
      </w:pPr>
      <w:bookmarkStart w:id="7" w:name="O_1074727"/>
      <w:bookmarkEnd w:id="7"/>
      <w:r w:rsidRPr="000B2B87">
        <w:t>Links</w:t>
      </w:r>
    </w:p>
    <w:p w:rsidR="00000000" w:rsidRPr="000B2B87" w:rsidP="00B049A2">
      <w:pPr>
        <w:pStyle w:val="BodyText"/>
      </w:pPr>
      <w:r w:rsidRPr="000B2B8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F7C6B">
        <w:rPr>
          <w:rStyle w:val="Hyperlink"/>
        </w:rPr>
        <w:t>https://vetnet.gov.au/Pages/TrainingDocs.aspx?q=c7200cc8-0566-4f04-b76f-e89fd6f102fe</w:t>
      </w:r>
      <w:r>
        <w:fldChar w:fldCharType="end"/>
      </w:r>
    </w:p>
    <w:p w:rsidR="00000000" w:rsidRPr="000B2B87" w:rsidP="00B049A2">
      <w:pPr>
        <w:pStyle w:val="BodyText"/>
        <w:sectPr w:rsidSect="000B2B87">
          <w:headerReference w:type="default" r:id="rId10"/>
          <w:footerReference w:type="default" r:id="rId11"/>
          <w:pgSz w:w="11908" w:h="16833"/>
          <w:pgMar w:top="1702" w:right="1418" w:bottom="1702" w:left="1418" w:header="992" w:footer="992" w:gutter="0"/>
          <w:cols w:space="720"/>
          <w:noEndnote/>
          <w:docGrid w:linePitch="299"/>
        </w:sectPr>
      </w:pPr>
    </w:p>
    <w:p w:rsidR="00000000" w:rsidRPr="000B2B87" w:rsidP="000B2B87">
      <w:pPr>
        <w:pStyle w:val="SuperHeading"/>
      </w:pPr>
      <w:r w:rsidRPr="000B2B87">
        <w:t xml:space="preserve">Assessment </w:t>
      </w:r>
      <w:r w:rsidRPr="000B2B87">
        <w:t>Requirements for FNSAML813 Design and monitor reporting systems for suspicious transactions</w:t>
      </w:r>
    </w:p>
    <w:p w:rsidR="00000000" w:rsidRPr="000B2B87" w:rsidP="000B2B87">
      <w:pPr>
        <w:pStyle w:val="Heading1"/>
      </w:pPr>
      <w:bookmarkStart w:id="8" w:name="O_1074729"/>
      <w:bookmarkEnd w:id="8"/>
      <w:r w:rsidRPr="000B2B87">
        <w:t>Modification History</w:t>
      </w:r>
    </w:p>
    <w:tbl>
      <w:tblPr>
        <w:tblW w:w="0" w:type="auto"/>
        <w:tblLayout w:type="fixed"/>
        <w:tblCellMar>
          <w:left w:w="62" w:type="dxa"/>
          <w:right w:w="62" w:type="dxa"/>
        </w:tblCellMar>
        <w:tblLook w:val="0000"/>
      </w:tblPr>
      <w:tblGrid>
        <w:gridCol w:w="2627"/>
        <w:gridCol w:w="6337"/>
      </w:tblGrid>
      <w:tr w:rsidTr="000B2B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BodyText"/>
            </w:pPr>
            <w:r w:rsidRPr="000B2B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rPr>
                <w:rStyle w:val="SpecialBold"/>
              </w:rPr>
              <w:t>Comments</w:t>
            </w:r>
          </w:p>
        </w:tc>
      </w:tr>
      <w:tr w:rsidTr="000B2B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B87">
            <w:pPr>
              <w:pStyle w:val="BodyText"/>
              <w:rPr>
                <w:lang w:val="en-NZ"/>
              </w:rPr>
            </w:pPr>
            <w:r w:rsidRPr="000B2B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B87" w:rsidP="000B2B87">
            <w:pPr>
              <w:pStyle w:val="BodyText"/>
            </w:pPr>
            <w:r w:rsidRPr="000B2B87">
              <w:t>This version first released with FNS Financial Services Training Package Version 4.0.</w:t>
            </w:r>
          </w:p>
        </w:tc>
      </w:tr>
    </w:tbl>
    <w:p w:rsidR="00000000" w:rsidRPr="000B2B87" w:rsidP="000B2B87">
      <w:pPr>
        <w:pStyle w:val="BodyText"/>
      </w:pPr>
    </w:p>
    <w:p w:rsidR="00000000" w:rsidRPr="000B2B87" w:rsidP="000B2B87">
      <w:pPr>
        <w:pStyle w:val="AllowPageBreak"/>
      </w:pPr>
    </w:p>
    <w:p w:rsidR="00000000" w:rsidRPr="000B2B87" w:rsidP="000B2B87">
      <w:pPr>
        <w:pStyle w:val="Heading1"/>
      </w:pPr>
      <w:bookmarkStart w:id="9" w:name="O_1074732"/>
      <w:bookmarkEnd w:id="9"/>
      <w:r w:rsidRPr="000B2B87">
        <w:t>Performance Evidence</w:t>
      </w:r>
    </w:p>
    <w:p w:rsidR="00000000" w:rsidRPr="000B2B87" w:rsidP="00B049A2">
      <w:pPr>
        <w:pStyle w:val="BodyText"/>
      </w:pPr>
      <w:r w:rsidRPr="000B2B87">
        <w:t>The candidate must demonstrate the ability to complete the tasks outlined in the elements, performance criteria and foundation skills of this unit, including evidence of the ability to:</w:t>
      </w:r>
    </w:p>
    <w:p w:rsidR="00000000" w:rsidRPr="000B2B87" w:rsidP="000B2B87">
      <w:pPr>
        <w:pStyle w:val="ListBullet"/>
      </w:pPr>
      <w:r w:rsidRPr="000B2B87">
        <w:t>design and monitor one reporting system for suspicious transactions relating to money laundering (ML) and terrorism financing (TF).</w:t>
      </w:r>
    </w:p>
    <w:p w:rsidR="00000000" w:rsidRPr="000B2B87" w:rsidP="000B2B87">
      <w:pPr>
        <w:pStyle w:val="BodyText"/>
      </w:pPr>
    </w:p>
    <w:p w:rsidR="00000000" w:rsidRPr="000B2B87" w:rsidP="00B049A2">
      <w:pPr>
        <w:pStyle w:val="BodyText"/>
      </w:pPr>
      <w:r w:rsidRPr="000B2B87">
        <w:t>In the course of the above, the candidate must:</w:t>
      </w:r>
    </w:p>
    <w:p w:rsidR="00000000" w:rsidRPr="000B2B87" w:rsidP="000B2B87">
      <w:pPr>
        <w:pStyle w:val="ListBullet"/>
      </w:pPr>
      <w:r w:rsidRPr="000B2B87">
        <w:t>document outcomes from review of organisational anti-money laundering and counter terrorism financing (AML/CTF) reporting system in required format as set out by organisation and industry</w:t>
      </w:r>
    </w:p>
    <w:p w:rsidR="00000000" w:rsidRPr="000B2B87" w:rsidP="000B2B87">
      <w:pPr>
        <w:pStyle w:val="ListBullet"/>
      </w:pPr>
      <w:r w:rsidRPr="000B2B87">
        <w:t>monitor AML/CTF reporting system for suspicious transactions</w:t>
      </w:r>
    </w:p>
    <w:p w:rsidR="00000000" w:rsidRPr="000B2B87" w:rsidP="000B2B87">
      <w:pPr>
        <w:pStyle w:val="ListBullet"/>
      </w:pPr>
      <w:r w:rsidRPr="000B2B87">
        <w:t>oversee</w:t>
      </w:r>
      <w:r w:rsidRPr="000B2B87">
        <w:t xml:space="preserve"> investigations and reporting of suspicious matters.</w:t>
      </w:r>
    </w:p>
    <w:p w:rsidR="00000000" w:rsidRPr="000B2B87" w:rsidP="000B2B87">
      <w:pPr>
        <w:pStyle w:val="AllowPageBreak"/>
      </w:pPr>
    </w:p>
    <w:p w:rsidR="00000000" w:rsidRPr="000B2B87" w:rsidP="000B2B87">
      <w:pPr>
        <w:pStyle w:val="Heading1"/>
      </w:pPr>
      <w:bookmarkStart w:id="10" w:name="O_1074731"/>
      <w:bookmarkEnd w:id="10"/>
      <w:r w:rsidRPr="000B2B87">
        <w:t>Knowledge Evidence</w:t>
      </w:r>
    </w:p>
    <w:p w:rsidR="00000000" w:rsidRPr="000B2B87" w:rsidP="00B049A2">
      <w:pPr>
        <w:pStyle w:val="BodyText"/>
      </w:pPr>
      <w:r w:rsidRPr="000B2B87">
        <w:t>The candidate must be able to demonstrate knowledge to complete the tasks outlined in the elements, performance criteria and foundation skills of this unit, includin</w:t>
      </w:r>
      <w:r w:rsidRPr="000B2B87">
        <w:t>g knowledge of:</w:t>
      </w:r>
    </w:p>
    <w:p w:rsidR="00000000" w:rsidRPr="000B2B87" w:rsidP="000B2B87">
      <w:pPr>
        <w:pStyle w:val="ListBullet"/>
      </w:pPr>
      <w:r w:rsidRPr="000B2B87">
        <w:t>regulatory and industry requirements relating to reporting suspicious ML/TF activities</w:t>
      </w:r>
    </w:p>
    <w:p w:rsidR="00000000" w:rsidRPr="000B2B87" w:rsidP="000B2B87">
      <w:pPr>
        <w:pStyle w:val="ListBullet"/>
      </w:pPr>
      <w:r w:rsidRPr="000B2B87">
        <w:t>Australian Transaction Reports and Analysis Centre (AUSTRAC) reporting requirements</w:t>
      </w:r>
    </w:p>
    <w:p w:rsidR="00000000" w:rsidRPr="000B2B87" w:rsidP="000B2B87">
      <w:pPr>
        <w:pStyle w:val="ListBullet"/>
      </w:pPr>
      <w:r w:rsidRPr="000B2B87">
        <w:t xml:space="preserve">money laundering and terrorism financing risks and vulnerabilities, </w:t>
      </w:r>
      <w:r w:rsidRPr="000B2B87">
        <w:t>including areas of high priority for monitoring and reporting</w:t>
      </w:r>
    </w:p>
    <w:p w:rsidR="00000000" w:rsidRPr="000B2B87" w:rsidP="000B2B87">
      <w:pPr>
        <w:pStyle w:val="ListBullet"/>
      </w:pPr>
      <w:r w:rsidRPr="000B2B87">
        <w:t>investigative techniques and analytical tools to detect suspicious matters relating to ML/TF</w:t>
      </w:r>
    </w:p>
    <w:p w:rsidR="00000000" w:rsidRPr="000B2B87" w:rsidP="000B2B87">
      <w:pPr>
        <w:pStyle w:val="ListBullet"/>
      </w:pPr>
      <w:r w:rsidRPr="000B2B87">
        <w:t>circumstances where manual transaction monitoring is required and those where automated transaction m</w:t>
      </w:r>
      <w:r w:rsidRPr="000B2B87">
        <w:t>onitoring is best</w:t>
      </w:r>
    </w:p>
    <w:p w:rsidR="00000000" w:rsidRPr="000B2B87" w:rsidP="000B2B87">
      <w:pPr>
        <w:pStyle w:val="ListBullet"/>
      </w:pPr>
      <w:r w:rsidRPr="000B2B87">
        <w:t>behaviours that constitute unusual industry or organisation activity</w:t>
      </w:r>
    </w:p>
    <w:p w:rsidR="00000000" w:rsidRPr="000B2B87" w:rsidP="000B2B87">
      <w:pPr>
        <w:pStyle w:val="ListBullet"/>
      </w:pPr>
      <w:r w:rsidRPr="000B2B87">
        <w:t>key features of automated transaction monitoring systems</w:t>
      </w:r>
    </w:p>
    <w:p w:rsidR="00000000" w:rsidRPr="000B2B87" w:rsidP="000B2B87">
      <w:pPr>
        <w:pStyle w:val="ListBullet"/>
      </w:pPr>
      <w:r w:rsidRPr="000B2B87">
        <w:t>methodologies for data interpretation and analysis</w:t>
      </w:r>
    </w:p>
    <w:p w:rsidR="00000000" w:rsidRPr="000B2B87" w:rsidP="000B2B87">
      <w:pPr>
        <w:pStyle w:val="ListBullet"/>
      </w:pPr>
      <w:r w:rsidRPr="000B2B87">
        <w:t>key features of information and training programs for staff o</w:t>
      </w:r>
      <w:r w:rsidRPr="000B2B87">
        <w:t>n organisational reporting system</w:t>
      </w:r>
    </w:p>
    <w:p w:rsidR="00000000" w:rsidRPr="000B2B87" w:rsidP="000B2B87">
      <w:pPr>
        <w:pStyle w:val="ListBullet"/>
      </w:pPr>
      <w:r w:rsidRPr="000B2B87">
        <w:t>organisational processes and procedures for:</w:t>
      </w:r>
    </w:p>
    <w:p w:rsidR="00000000" w:rsidRPr="000B2B87" w:rsidP="000B2B87">
      <w:pPr>
        <w:pStyle w:val="ListBullet2"/>
      </w:pPr>
      <w:r w:rsidRPr="000B2B87">
        <w:t>performing periodic effectiveness monitoring</w:t>
      </w:r>
    </w:p>
    <w:p w:rsidR="00000000" w:rsidRPr="000B2B87" w:rsidP="000B2B87">
      <w:pPr>
        <w:pStyle w:val="ListBullet2"/>
      </w:pPr>
      <w:r w:rsidRPr="000B2B87">
        <w:t>reviewing alerts</w:t>
      </w:r>
    </w:p>
    <w:p w:rsidR="00000000" w:rsidRPr="000B2B87" w:rsidP="000B2B87">
      <w:pPr>
        <w:pStyle w:val="ListBullet2"/>
      </w:pPr>
      <w:r w:rsidRPr="000B2B87">
        <w:t>investigating suspicious activities.</w:t>
      </w:r>
    </w:p>
    <w:p w:rsidR="00000000" w:rsidRPr="000B2B87" w:rsidP="000B2B87">
      <w:pPr>
        <w:pStyle w:val="AllowPageBreak"/>
      </w:pPr>
    </w:p>
    <w:p w:rsidR="00000000" w:rsidRPr="000B2B87" w:rsidP="000B2B87">
      <w:pPr>
        <w:pStyle w:val="Heading1"/>
      </w:pPr>
      <w:bookmarkStart w:id="11" w:name="O_1074730"/>
      <w:bookmarkEnd w:id="11"/>
      <w:r w:rsidRPr="000B2B87">
        <w:t>Assessment Conditions</w:t>
      </w:r>
    </w:p>
    <w:p w:rsidR="00000000" w:rsidRPr="000B2B87" w:rsidP="00B049A2">
      <w:pPr>
        <w:pStyle w:val="BodyText"/>
      </w:pPr>
      <w:r w:rsidRPr="000B2B87">
        <w:t>Skills in this unit must be demonstrated in a workplace or simulated environment where the conditions are typical of those in a working environment in this industry.</w:t>
      </w:r>
    </w:p>
    <w:p w:rsidR="00000000" w:rsidRPr="000B2B87" w:rsidP="00B049A2">
      <w:pPr>
        <w:pStyle w:val="BodyText"/>
      </w:pPr>
      <w:r w:rsidRPr="000B2B87">
        <w:t>This includes access to:</w:t>
      </w:r>
    </w:p>
    <w:p w:rsidR="00000000" w:rsidRPr="000B2B87" w:rsidP="000B2B87">
      <w:pPr>
        <w:pStyle w:val="ListBullet"/>
      </w:pPr>
      <w:r w:rsidRPr="000B2B87">
        <w:t>regulations, standards and codes design and monitor reporting sy</w:t>
      </w:r>
      <w:r w:rsidRPr="000B2B87">
        <w:t>stem for suspicious transactions</w:t>
      </w:r>
    </w:p>
    <w:p w:rsidR="00000000" w:rsidRPr="000B2B87" w:rsidP="000B2B87">
      <w:pPr>
        <w:pStyle w:val="ListBullet"/>
      </w:pPr>
      <w:r w:rsidRPr="000B2B87">
        <w:t>organisational records, policies and procedures required for the performance evidence</w:t>
      </w:r>
    </w:p>
    <w:p w:rsidR="00000000" w:rsidRPr="000B2B87" w:rsidP="000B2B87">
      <w:pPr>
        <w:pStyle w:val="ListBullet"/>
      </w:pPr>
      <w:r w:rsidRPr="000B2B87">
        <w:t>organisational reporting system for suspicious transactions or case study scenarios.</w:t>
      </w:r>
    </w:p>
    <w:p w:rsidR="00000000" w:rsidRPr="000B2B87" w:rsidP="000B2B87">
      <w:pPr>
        <w:pStyle w:val="BodyText"/>
      </w:pPr>
    </w:p>
    <w:p w:rsidR="00000000" w:rsidRPr="000B2B87" w:rsidP="00B049A2">
      <w:pPr>
        <w:pStyle w:val="BodyText"/>
      </w:pPr>
      <w:r w:rsidRPr="000B2B87">
        <w:t>Assessors of this unit must satisfy the requirement</w:t>
      </w:r>
      <w:r w:rsidRPr="000B2B87">
        <w:t>s for assessors in applicable vocational education and training legislation, frameworks and/or standards.</w:t>
      </w:r>
    </w:p>
    <w:p w:rsidR="00000000" w:rsidRPr="000B2B87" w:rsidP="000B2B87">
      <w:pPr>
        <w:pStyle w:val="Heading1"/>
      </w:pPr>
      <w:bookmarkStart w:id="12" w:name="O_1074728"/>
      <w:bookmarkEnd w:id="12"/>
      <w:r w:rsidRPr="000B2B87">
        <w:t>Links</w:t>
      </w:r>
    </w:p>
    <w:p w:rsidR="00000000" w:rsidRPr="000B2B87" w:rsidP="00B049A2">
      <w:pPr>
        <w:pStyle w:val="BodyText"/>
      </w:pPr>
      <w:r w:rsidRPr="000B2B8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F7C6B">
        <w:rPr>
          <w:rStyle w:val="Hyperlink"/>
        </w:rPr>
        <w:t>https://vetnet.gov.au/Pages/TrainingDocs.aspx?q=c7200cc8-0566-4f04-b76f-e89fd6f102fe</w:t>
      </w:r>
      <w:r>
        <w:fldChar w:fldCharType="end"/>
      </w:r>
    </w:p>
    <w:p w:rsidR="00000000" w:rsidRPr="000B2B87" w:rsidP="000B2B87"/>
    <w:sectPr w:rsidSect="000B2B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87" w:rsidRPr="00B049A2" w:rsidP="00B049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A2" w:rsidP="000B2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49A2" w:rsidP="000B2B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049A2" w:rsidP="000B2B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87" w:rsidP="000B2B87">
    <w:pPr>
      <w:pStyle w:val="Footer"/>
      <w:framePr w:wrap="around"/>
    </w:pPr>
    <w:r>
      <w:fldChar w:fldCharType="begin"/>
    </w:r>
    <w:r>
      <w:instrText xml:space="preserve"> DOCPROPERTY  Subject  \* MERGEFORMAT </w:instrText>
    </w:r>
    <w:r>
      <w:fldChar w:fldCharType="separate"/>
    </w:r>
    <w:r w:rsidR="00B049A2">
      <w:t>Approved</w:t>
    </w:r>
    <w:r w:rsidR="00B049A2">
      <w:fldChar w:fldCharType="end"/>
    </w:r>
    <w:r>
      <w:tab/>
      <w:t xml:space="preserve">Page </w:t>
    </w:r>
    <w:r>
      <w:fldChar w:fldCharType="begin"/>
    </w:r>
    <w:r>
      <w:instrText xml:space="preserve"> PAGE  \* Arabic  \* MERGEFORMAT </w:instrText>
    </w:r>
    <w:r>
      <w:fldChar w:fldCharType="separate"/>
    </w:r>
    <w:r w:rsidR="00B049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49A2">
      <w:rPr>
        <w:noProof/>
      </w:rPr>
      <w:t>5</w:t>
    </w:r>
    <w:r>
      <w:rPr>
        <w:noProof/>
      </w:rPr>
      <w:fldChar w:fldCharType="end"/>
    </w:r>
  </w:p>
  <w:p w:rsidR="000B2B87" w:rsidP="000B2B87">
    <w:pPr>
      <w:pStyle w:val="Footer"/>
      <w:framePr w:wrap="around"/>
    </w:pPr>
    <w:r>
      <w:t xml:space="preserve">© Commonwealth of Australia, </w:t>
    </w:r>
    <w:r>
      <w:fldChar w:fldCharType="begin"/>
    </w:r>
    <w:r>
      <w:instrText xml:space="preserve"> DATE  \@ "yyyy"  \* MERGEFORMAT </w:instrText>
    </w:r>
    <w:r>
      <w:fldChar w:fldCharType="separate"/>
    </w:r>
    <w:r w:rsidR="00B049A2">
      <w:rPr>
        <w:noProof/>
      </w:rPr>
      <w:t>2025</w:t>
    </w:r>
    <w:r>
      <w:fldChar w:fldCharType="end"/>
    </w:r>
    <w:r>
      <w:tab/>
    </w:r>
    <w:r>
      <w:fldChar w:fldCharType="begin"/>
    </w:r>
    <w:r>
      <w:instrText xml:space="preserve"> DOCPROPERTY  Author  \* MERGEFORMAT </w:instrText>
    </w:r>
    <w:r>
      <w:fldChar w:fldCharType="separate"/>
    </w:r>
    <w:r w:rsidR="00B049A2">
      <w:t>Future Skills Organisation</w:t>
    </w:r>
    <w:r w:rsidR="00B049A2">
      <w:fldChar w:fldCharType="end"/>
    </w:r>
  </w:p>
  <w:p w:rsidR="000B2B87" w:rsidP="000B2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B87" w:rsidRPr="00B049A2" w:rsidP="00B049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A2" w:rsidRPr="002D2AF8" w:rsidP="000B2B87">
    <w:pPr>
      <w:pStyle w:val="Header"/>
      <w:framePr w:wrap="around"/>
    </w:pPr>
    <w:r>
      <w:fldChar w:fldCharType="begin"/>
    </w:r>
    <w:r>
      <w:instrText xml:space="preserve"> TITLE   \* MERGEFORMAT </w:instrText>
    </w:r>
    <w:r>
      <w:fldChar w:fldCharType="separate"/>
    </w:r>
    <w:r>
      <w:t>FNSAML813 Design and monitor reporting systems for suspicious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49A2" w:rsidP="000B2B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87" w:rsidRPr="002D2AF8" w:rsidP="000B2B87">
    <w:pPr>
      <w:pStyle w:val="Header"/>
      <w:framePr w:wrap="around"/>
    </w:pPr>
    <w:r>
      <w:fldChar w:fldCharType="begin"/>
    </w:r>
    <w:r>
      <w:instrText xml:space="preserve"> TITLE   \* MERGEFORMAT </w:instrText>
    </w:r>
    <w:r>
      <w:fldChar w:fldCharType="separate"/>
    </w:r>
    <w:r w:rsidR="00B049A2">
      <w:t>FNSAML813 Design and monitor reporting systems for suspicious transactions</w:t>
    </w:r>
    <w:r w:rsidR="00B049A2">
      <w:fldChar w:fldCharType="end"/>
    </w:r>
    <w:r>
      <w:tab/>
      <w:t xml:space="preserve">Date this document was generated: </w:t>
    </w:r>
    <w:r>
      <w:fldChar w:fldCharType="begin"/>
    </w:r>
    <w:r>
      <w:instrText xml:space="preserve"> CREATEDATE  \@ "d MMMM yyyy"  \* MERGEFORMAT </w:instrText>
    </w:r>
    <w:r>
      <w:fldChar w:fldCharType="separate"/>
    </w:r>
    <w:r w:rsidR="00B049A2">
      <w:rPr>
        <w:noProof/>
      </w:rPr>
      <w:t>2 March 2025</w:t>
    </w:r>
    <w:r>
      <w:fldChar w:fldCharType="end"/>
    </w:r>
  </w:p>
  <w:p w:rsidR="000B2B87" w:rsidP="000B2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281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8F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6E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B87"/>
    <w:pPr>
      <w:spacing w:before="360" w:after="60"/>
      <w:outlineLvl w:val="0"/>
    </w:pPr>
    <w:rPr>
      <w:sz w:val="32"/>
    </w:rPr>
  </w:style>
  <w:style w:type="paragraph" w:styleId="Heading2">
    <w:name w:val="heading 2"/>
    <w:basedOn w:val="HeadingBase"/>
    <w:next w:val="BodyText"/>
    <w:link w:val="Heading2Char"/>
    <w:qFormat/>
    <w:rsid w:val="000B2B87"/>
    <w:pPr>
      <w:keepLines/>
      <w:spacing w:before="240" w:after="120"/>
      <w:outlineLvl w:val="1"/>
    </w:pPr>
    <w:rPr>
      <w:sz w:val="28"/>
      <w:szCs w:val="40"/>
    </w:rPr>
  </w:style>
  <w:style w:type="paragraph" w:styleId="Heading3">
    <w:name w:val="heading 3"/>
    <w:basedOn w:val="HeadingBase"/>
    <w:next w:val="BodyText"/>
    <w:link w:val="Heading3Char"/>
    <w:qFormat/>
    <w:rsid w:val="000B2B87"/>
    <w:pPr>
      <w:spacing w:before="180" w:after="120"/>
      <w:outlineLvl w:val="2"/>
    </w:pPr>
    <w:rPr>
      <w:spacing w:val="-10"/>
      <w:kern w:val="32"/>
    </w:rPr>
  </w:style>
  <w:style w:type="paragraph" w:styleId="Heading4">
    <w:name w:val="heading 4"/>
    <w:basedOn w:val="HeadingBase"/>
    <w:next w:val="BodyText"/>
    <w:link w:val="Heading4Char"/>
    <w:qFormat/>
    <w:rsid w:val="000B2B87"/>
    <w:pPr>
      <w:spacing w:before="160" w:after="120"/>
      <w:outlineLvl w:val="3"/>
    </w:pPr>
    <w:rPr>
      <w:sz w:val="22"/>
    </w:rPr>
  </w:style>
  <w:style w:type="paragraph" w:styleId="Heading5">
    <w:name w:val="heading 5"/>
    <w:basedOn w:val="HeadingBase"/>
    <w:next w:val="Normal"/>
    <w:link w:val="Heading5Char"/>
    <w:qFormat/>
    <w:rsid w:val="000B2B87"/>
    <w:pPr>
      <w:spacing w:before="80"/>
      <w:outlineLvl w:val="4"/>
    </w:pPr>
    <w:rPr>
      <w:color w:val="918585"/>
      <w:sz w:val="20"/>
    </w:rPr>
  </w:style>
  <w:style w:type="paragraph" w:styleId="Heading6">
    <w:name w:val="heading 6"/>
    <w:basedOn w:val="HeadingBase"/>
    <w:next w:val="Normal"/>
    <w:link w:val="Heading6Char"/>
    <w:qFormat/>
    <w:rsid w:val="000B2B87"/>
    <w:pPr>
      <w:spacing w:before="60"/>
      <w:outlineLvl w:val="5"/>
    </w:pPr>
    <w:rPr>
      <w:color w:val="918585"/>
      <w:sz w:val="20"/>
    </w:rPr>
  </w:style>
  <w:style w:type="paragraph" w:styleId="Heading7">
    <w:name w:val="heading 7"/>
    <w:basedOn w:val="Normal"/>
    <w:next w:val="Normal"/>
    <w:link w:val="Heading7Char"/>
    <w:qFormat/>
    <w:rsid w:val="000B2B87"/>
    <w:pPr>
      <w:ind w:left="720"/>
      <w:outlineLvl w:val="6"/>
    </w:pPr>
    <w:rPr>
      <w:i/>
    </w:rPr>
  </w:style>
  <w:style w:type="paragraph" w:styleId="Heading8">
    <w:name w:val="heading 8"/>
    <w:basedOn w:val="Normal"/>
    <w:next w:val="Normal"/>
    <w:link w:val="Heading8Char"/>
    <w:qFormat/>
    <w:rsid w:val="000B2B87"/>
    <w:pPr>
      <w:ind w:left="720"/>
      <w:outlineLvl w:val="7"/>
    </w:pPr>
    <w:rPr>
      <w:i/>
    </w:rPr>
  </w:style>
  <w:style w:type="paragraph" w:styleId="Heading9">
    <w:name w:val="heading 9"/>
    <w:basedOn w:val="Normal"/>
    <w:next w:val="Normal"/>
    <w:link w:val="Heading9Char"/>
    <w:qFormat/>
    <w:rsid w:val="000B2B87"/>
    <w:pPr>
      <w:ind w:left="720"/>
      <w:outlineLvl w:val="8"/>
    </w:pPr>
    <w:rPr>
      <w:i/>
    </w:rPr>
  </w:style>
  <w:style w:type="character" w:default="1" w:styleId="DefaultParagraphFont">
    <w:name w:val="Default Paragraph Font"/>
    <w:uiPriority w:val="1"/>
    <w:unhideWhenUsed/>
    <w:rsid w:val="000B2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B87"/>
  </w:style>
  <w:style w:type="character" w:customStyle="1" w:styleId="Heading1Char">
    <w:name w:val="Heading 1 Char"/>
    <w:basedOn w:val="DefaultParagraphFont"/>
    <w:link w:val="Heading1"/>
    <w:rsid w:val="000B2B87"/>
    <w:rPr>
      <w:rFonts w:ascii="Times New Roman" w:eastAsia="Times New Roman" w:hAnsi="Times New Roman" w:cs="Times New Roman"/>
      <w:b/>
      <w:sz w:val="32"/>
      <w:szCs w:val="20"/>
      <w:lang w:eastAsia="en-US"/>
    </w:rPr>
  </w:style>
  <w:style w:type="paragraph" w:styleId="BodyText">
    <w:name w:val="Body Text"/>
    <w:basedOn w:val="Normal"/>
    <w:link w:val="BodyTextChar"/>
    <w:rsid w:val="000B2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B87"/>
    <w:rPr>
      <w:rFonts w:ascii="Times New Roman" w:eastAsia="Times New Roman" w:hAnsi="Times New Roman" w:cs="Times New Roman"/>
      <w:sz w:val="24"/>
      <w:lang w:eastAsia="en-US"/>
    </w:rPr>
  </w:style>
  <w:style w:type="paragraph" w:styleId="List">
    <w:name w:val="List"/>
    <w:basedOn w:val="BodyText"/>
    <w:next w:val="BodyText"/>
    <w:rsid w:val="000B2B87"/>
    <w:pPr>
      <w:tabs>
        <w:tab w:val="left" w:pos="340"/>
      </w:tabs>
      <w:spacing w:before="60" w:after="60"/>
      <w:ind w:left="340" w:hanging="340"/>
    </w:pPr>
  </w:style>
  <w:style w:type="paragraph" w:styleId="ListBullet">
    <w:name w:val="List Bullet"/>
    <w:basedOn w:val="List"/>
    <w:rsid w:val="000B2B87"/>
    <w:pPr>
      <w:numPr>
        <w:numId w:val="12"/>
      </w:numPr>
      <w:tabs>
        <w:tab w:val="clear" w:pos="340"/>
      </w:tabs>
      <w:spacing w:before="40" w:after="40"/>
    </w:pPr>
  </w:style>
  <w:style w:type="character" w:customStyle="1" w:styleId="SpecialBold">
    <w:name w:val="Special Bold"/>
    <w:basedOn w:val="DefaultParagraphFont"/>
    <w:rsid w:val="000B2B87"/>
    <w:rPr>
      <w:b/>
      <w:spacing w:val="0"/>
    </w:rPr>
  </w:style>
  <w:style w:type="paragraph" w:styleId="ListBullet2">
    <w:name w:val="List Bullet 2"/>
    <w:basedOn w:val="List2"/>
    <w:rsid w:val="000B2B87"/>
    <w:pPr>
      <w:numPr>
        <w:numId w:val="13"/>
      </w:numPr>
      <w:tabs>
        <w:tab w:val="clear" w:pos="680"/>
      </w:tabs>
    </w:pPr>
  </w:style>
  <w:style w:type="character" w:styleId="Emphasis">
    <w:name w:val="Emphasis"/>
    <w:basedOn w:val="DefaultParagraphFont"/>
    <w:qFormat/>
    <w:rsid w:val="000B2B87"/>
    <w:rPr>
      <w:i/>
    </w:rPr>
  </w:style>
  <w:style w:type="paragraph" w:customStyle="1" w:styleId="SuperHeading">
    <w:name w:val="SuperHeading"/>
    <w:basedOn w:val="Normal"/>
    <w:rsid w:val="000B2B87"/>
    <w:pPr>
      <w:spacing w:before="240" w:after="120"/>
      <w:outlineLvl w:val="0"/>
    </w:pPr>
    <w:rPr>
      <w:rFonts w:ascii="Times New Roman" w:hAnsi="Times New Roman"/>
      <w:b/>
      <w:sz w:val="32"/>
    </w:rPr>
  </w:style>
  <w:style w:type="paragraph" w:customStyle="1" w:styleId="AllowPageBreak">
    <w:name w:val="AllowPageBreak"/>
    <w:rsid w:val="000B2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B87"/>
    <w:rPr>
      <w:rFonts w:ascii="Courier New" w:eastAsia="Times New Roman" w:hAnsi="Courier New" w:cs="Times New Roman"/>
      <w:i/>
      <w:szCs w:val="20"/>
      <w:lang w:eastAsia="en-US"/>
    </w:rPr>
  </w:style>
  <w:style w:type="paragraph" w:customStyle="1" w:styleId="HeadingBase">
    <w:name w:val="Heading Base"/>
    <w:rsid w:val="000B2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B87"/>
    <w:pPr>
      <w:tabs>
        <w:tab w:val="right" w:leader="dot" w:pos="9072"/>
      </w:tabs>
      <w:ind w:left="567"/>
    </w:pPr>
    <w:rPr>
      <w:szCs w:val="22"/>
    </w:rPr>
  </w:style>
  <w:style w:type="paragraph" w:customStyle="1" w:styleId="TOCBase">
    <w:name w:val="TOC Base"/>
    <w:rsid w:val="000B2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B87"/>
    <w:pPr>
      <w:tabs>
        <w:tab w:val="right" w:leader="dot" w:pos="9072"/>
      </w:tabs>
      <w:spacing w:before="40" w:after="40"/>
      <w:ind w:left="284"/>
    </w:pPr>
    <w:rPr>
      <w:rFonts w:ascii="Times New Roman" w:hAnsi="Times New Roman"/>
    </w:rPr>
  </w:style>
  <w:style w:type="paragraph" w:styleId="TOC1">
    <w:name w:val="toc 1"/>
    <w:basedOn w:val="TOCBase"/>
    <w:next w:val="Normal"/>
    <w:rsid w:val="000B2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B87"/>
    <w:rPr>
      <w:rFonts w:ascii="Times New Roman" w:eastAsia="Times New Roman" w:hAnsi="Times New Roman" w:cs="Times New Roman"/>
      <w:sz w:val="16"/>
      <w:lang w:eastAsia="en-US"/>
    </w:rPr>
  </w:style>
  <w:style w:type="paragraph" w:styleId="Title">
    <w:name w:val="Title"/>
    <w:basedOn w:val="HeadingBase"/>
    <w:link w:val="TitleChar"/>
    <w:qFormat/>
    <w:rsid w:val="000B2B87"/>
    <w:pPr>
      <w:spacing w:before="5040"/>
      <w:jc w:val="center"/>
    </w:pPr>
    <w:rPr>
      <w:sz w:val="48"/>
      <w:szCs w:val="72"/>
      <w:lang w:val="en-US"/>
    </w:rPr>
  </w:style>
  <w:style w:type="character" w:customStyle="1" w:styleId="TitleChar">
    <w:name w:val="Title Char"/>
    <w:basedOn w:val="DefaultParagraphFont"/>
    <w:link w:val="Title"/>
    <w:rsid w:val="000B2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B87"/>
    <w:pPr>
      <w:tabs>
        <w:tab w:val="left" w:pos="3600"/>
        <w:tab w:val="left" w:pos="3958"/>
      </w:tabs>
    </w:pPr>
  </w:style>
  <w:style w:type="paragraph" w:customStyle="1" w:styleId="Note">
    <w:name w:val="Note"/>
    <w:basedOn w:val="BodyText"/>
    <w:rsid w:val="000B2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B87"/>
    <w:pPr>
      <w:framePr w:wrap="auto" w:hAnchor="text" w:y="6049"/>
    </w:pPr>
    <w:rPr>
      <w:color w:val="000000"/>
      <w:sz w:val="40"/>
    </w:rPr>
  </w:style>
  <w:style w:type="paragraph" w:customStyle="1" w:styleId="TOCTitle">
    <w:name w:val="TOCTitle"/>
    <w:basedOn w:val="Heading1"/>
    <w:rsid w:val="000B2B87"/>
    <w:pPr>
      <w:spacing w:after="240"/>
      <w:jc w:val="center"/>
      <w:outlineLvl w:val="9"/>
    </w:pPr>
    <w:rPr>
      <w:caps/>
    </w:rPr>
  </w:style>
  <w:style w:type="paragraph" w:customStyle="1" w:styleId="Version">
    <w:name w:val="Version"/>
    <w:rsid w:val="000B2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B87"/>
    <w:pPr>
      <w:keepNext w:val="0"/>
      <w:tabs>
        <w:tab w:val="right" w:pos="4176"/>
      </w:tabs>
      <w:ind w:left="198" w:hanging="198"/>
    </w:pPr>
    <w:rPr>
      <w:rFonts w:ascii="Garamond" w:hAnsi="Garamond"/>
    </w:rPr>
  </w:style>
  <w:style w:type="paragraph" w:styleId="IndexHeading">
    <w:name w:val="index heading"/>
    <w:basedOn w:val="Normal"/>
    <w:next w:val="Index1"/>
    <w:semiHidden/>
    <w:rsid w:val="000B2B87"/>
    <w:pPr>
      <w:spacing w:before="120" w:after="120"/>
    </w:pPr>
    <w:rPr>
      <w:rFonts w:ascii="Arial" w:hAnsi="Arial"/>
      <w:b/>
      <w:color w:val="918585"/>
      <w:sz w:val="24"/>
    </w:rPr>
  </w:style>
  <w:style w:type="paragraph" w:styleId="Header">
    <w:name w:val="header"/>
    <w:basedOn w:val="Normal"/>
    <w:link w:val="HeaderChar"/>
    <w:rsid w:val="000B2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B87"/>
    <w:rPr>
      <w:rFonts w:ascii="Times New Roman" w:eastAsia="Times New Roman" w:hAnsi="Times New Roman" w:cs="Times New Roman"/>
      <w:sz w:val="16"/>
      <w:szCs w:val="20"/>
      <w:lang w:val="en-GB" w:eastAsia="en-US"/>
    </w:rPr>
  </w:style>
  <w:style w:type="paragraph" w:customStyle="1" w:styleId="Chapter">
    <w:name w:val="Chapter"/>
    <w:basedOn w:val="Normal"/>
    <w:rsid w:val="000B2B87"/>
    <w:pPr>
      <w:spacing w:before="240"/>
    </w:pPr>
    <w:rPr>
      <w:rFonts w:ascii="Times New Roman" w:hAnsi="Times New Roman"/>
      <w:smallCaps/>
      <w:spacing w:val="80"/>
      <w:sz w:val="28"/>
    </w:rPr>
  </w:style>
  <w:style w:type="paragraph" w:customStyle="1" w:styleId="InChapter">
    <w:name w:val="InChapter"/>
    <w:basedOn w:val="Heading3"/>
    <w:rsid w:val="000B2B87"/>
    <w:pPr>
      <w:spacing w:after="240"/>
      <w:outlineLvl w:val="9"/>
    </w:pPr>
    <w:rPr>
      <w:noProof/>
    </w:rPr>
  </w:style>
  <w:style w:type="paragraph" w:styleId="Index2">
    <w:name w:val="index 2"/>
    <w:basedOn w:val="Normal"/>
    <w:next w:val="Normal"/>
    <w:semiHidden/>
    <w:rsid w:val="000B2B87"/>
    <w:pPr>
      <w:tabs>
        <w:tab w:val="right" w:pos="4176"/>
      </w:tabs>
      <w:ind w:left="568" w:hanging="284"/>
    </w:pPr>
    <w:rPr>
      <w:rFonts w:ascii="Garamond" w:hAnsi="Garamond"/>
    </w:rPr>
  </w:style>
  <w:style w:type="paragraph" w:customStyle="1" w:styleId="Byline">
    <w:name w:val="Byline"/>
    <w:rsid w:val="000B2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B87"/>
    <w:pPr>
      <w:tabs>
        <w:tab w:val="clear" w:pos="3600"/>
        <w:tab w:val="clear" w:pos="3958"/>
      </w:tabs>
      <w:jc w:val="right"/>
    </w:pPr>
  </w:style>
  <w:style w:type="paragraph" w:styleId="Caption">
    <w:name w:val="caption"/>
    <w:basedOn w:val="BodyText"/>
    <w:next w:val="Normal"/>
    <w:qFormat/>
    <w:rsid w:val="000B2B87"/>
    <w:pPr>
      <w:framePr w:w="2268" w:hSpace="181" w:vSpace="181" w:wrap="around" w:vAnchor="text" w:hAnchor="page" w:x="1135" w:y="285" w:anchorLock="1"/>
    </w:pPr>
    <w:rPr>
      <w:i/>
    </w:rPr>
  </w:style>
  <w:style w:type="paragraph" w:customStyle="1" w:styleId="MiniTOCTitle">
    <w:name w:val="MiniTOCTitle"/>
    <w:basedOn w:val="Heading4"/>
    <w:rsid w:val="000B2B87"/>
    <w:pPr>
      <w:spacing w:before="240"/>
      <w:outlineLvl w:val="9"/>
    </w:pPr>
    <w:rPr>
      <w:noProof/>
      <w:sz w:val="24"/>
    </w:rPr>
  </w:style>
  <w:style w:type="paragraph" w:customStyle="1" w:styleId="MiniTOCItem">
    <w:name w:val="MiniTOCItem"/>
    <w:basedOn w:val="ListBullet"/>
    <w:rsid w:val="000B2B87"/>
    <w:pPr>
      <w:numPr>
        <w:numId w:val="0"/>
      </w:numPr>
      <w:tabs>
        <w:tab w:val="right" w:leader="dot" w:pos="6521"/>
      </w:tabs>
      <w:spacing w:before="0" w:after="0"/>
    </w:pPr>
  </w:style>
  <w:style w:type="paragraph" w:customStyle="1" w:styleId="TOFTitle">
    <w:name w:val="TOFTitle"/>
    <w:basedOn w:val="TOCTitle"/>
    <w:rsid w:val="000B2B87"/>
  </w:style>
  <w:style w:type="paragraph" w:styleId="TableofFigures">
    <w:name w:val="table of figures"/>
    <w:basedOn w:val="Normal"/>
    <w:next w:val="Normal"/>
    <w:semiHidden/>
    <w:rsid w:val="000B2B87"/>
    <w:pPr>
      <w:tabs>
        <w:tab w:val="right" w:leader="dot" w:pos="9072"/>
      </w:tabs>
      <w:ind w:left="970" w:hanging="403"/>
    </w:pPr>
    <w:rPr>
      <w:rFonts w:ascii="Times New Roman" w:hAnsi="Times New Roman"/>
      <w:b/>
    </w:rPr>
  </w:style>
  <w:style w:type="paragraph" w:styleId="ListNumber">
    <w:name w:val="List Number"/>
    <w:basedOn w:val="List"/>
    <w:rsid w:val="000B2B87"/>
    <w:pPr>
      <w:numPr>
        <w:numId w:val="15"/>
      </w:numPr>
      <w:tabs>
        <w:tab w:val="clear" w:pos="340"/>
      </w:tabs>
    </w:pPr>
  </w:style>
  <w:style w:type="character" w:customStyle="1" w:styleId="WingdingSymbols">
    <w:name w:val="Wingding Symbols"/>
    <w:rsid w:val="000B2B87"/>
    <w:rPr>
      <w:rFonts w:ascii="Wingdings" w:hAnsi="Wingdings"/>
    </w:rPr>
  </w:style>
  <w:style w:type="paragraph" w:customStyle="1" w:styleId="TableHeading">
    <w:name w:val="Table Heading"/>
    <w:basedOn w:val="HeadingBase"/>
    <w:rsid w:val="000B2B87"/>
    <w:pPr>
      <w:keepLines/>
      <w:pBdr>
        <w:bottom w:val="single" w:sz="6" w:space="1" w:color="918585"/>
      </w:pBdr>
      <w:spacing w:before="240"/>
    </w:pPr>
  </w:style>
  <w:style w:type="character" w:customStyle="1" w:styleId="HotSpot">
    <w:name w:val="HotSpot"/>
    <w:rsid w:val="000B2B87"/>
    <w:rPr>
      <w:color w:val="0033CC"/>
      <w:u w:val="none"/>
    </w:rPr>
  </w:style>
  <w:style w:type="paragraph" w:customStyle="1" w:styleId="BodyTextRight">
    <w:name w:val="Body Text Right"/>
    <w:basedOn w:val="BodyText"/>
    <w:rsid w:val="000B2B87"/>
    <w:pPr>
      <w:spacing w:before="0" w:after="0"/>
      <w:jc w:val="right"/>
    </w:pPr>
  </w:style>
  <w:style w:type="paragraph" w:styleId="Index3">
    <w:name w:val="index 3"/>
    <w:basedOn w:val="ListNumber2"/>
    <w:next w:val="Normal"/>
    <w:semiHidden/>
    <w:rsid w:val="000B2B87"/>
    <w:pPr>
      <w:numPr>
        <w:numId w:val="0"/>
      </w:numPr>
      <w:tabs>
        <w:tab w:val="right" w:leader="dot" w:pos="4176"/>
      </w:tabs>
    </w:pPr>
  </w:style>
  <w:style w:type="paragraph" w:styleId="ListNumber2">
    <w:name w:val="List Number 2"/>
    <w:basedOn w:val="List2"/>
    <w:rsid w:val="000B2B87"/>
    <w:pPr>
      <w:numPr>
        <w:numId w:val="10"/>
      </w:numPr>
      <w:tabs>
        <w:tab w:val="clear" w:pos="1060"/>
      </w:tabs>
    </w:pPr>
  </w:style>
  <w:style w:type="paragraph" w:customStyle="1" w:styleId="MarginNote">
    <w:name w:val="Margin Note"/>
    <w:basedOn w:val="BodyText"/>
    <w:rsid w:val="000B2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B87"/>
    <w:rPr>
      <w:sz w:val="32"/>
    </w:rPr>
  </w:style>
  <w:style w:type="paragraph" w:customStyle="1" w:styleId="HeadingProcedure">
    <w:name w:val="Heading Procedure"/>
    <w:basedOn w:val="HeadingBase"/>
    <w:next w:val="Normal"/>
    <w:rsid w:val="000B2B87"/>
    <w:pPr>
      <w:tabs>
        <w:tab w:val="left" w:pos="0"/>
      </w:tabs>
      <w:spacing w:before="120" w:after="60"/>
    </w:pPr>
    <w:rPr>
      <w:i/>
      <w:color w:val="918585"/>
      <w:sz w:val="22"/>
    </w:rPr>
  </w:style>
  <w:style w:type="paragraph" w:customStyle="1" w:styleId="TableBodyText">
    <w:name w:val="Table Body Text"/>
    <w:basedOn w:val="BodyText"/>
    <w:rsid w:val="000B2B87"/>
    <w:pPr>
      <w:spacing w:before="60" w:after="60"/>
    </w:pPr>
  </w:style>
  <w:style w:type="paragraph" w:styleId="ListContinue">
    <w:name w:val="List Continue"/>
    <w:basedOn w:val="List"/>
    <w:rsid w:val="000B2B87"/>
    <w:pPr>
      <w:ind w:firstLine="0"/>
    </w:pPr>
  </w:style>
  <w:style w:type="paragraph" w:customStyle="1" w:styleId="ListNote">
    <w:name w:val="List Note"/>
    <w:basedOn w:val="List"/>
    <w:rsid w:val="000B2B87"/>
    <w:pPr>
      <w:pBdr>
        <w:top w:val="single" w:sz="6" w:space="2" w:color="918585"/>
        <w:bottom w:val="single" w:sz="6" w:space="2" w:color="918585"/>
      </w:pBdr>
      <w:tabs>
        <w:tab w:val="left" w:pos="1021"/>
      </w:tabs>
      <w:ind w:firstLine="0"/>
    </w:pPr>
  </w:style>
  <w:style w:type="paragraph" w:customStyle="1" w:styleId="Warning">
    <w:name w:val="Warning"/>
    <w:basedOn w:val="BodyText"/>
    <w:rsid w:val="000B2B87"/>
    <w:pPr>
      <w:shd w:val="clear" w:color="auto" w:fill="D9D9D9"/>
      <w:tabs>
        <w:tab w:val="left" w:pos="992"/>
      </w:tabs>
      <w:ind w:left="119" w:right="119"/>
    </w:pPr>
    <w:rPr>
      <w:sz w:val="20"/>
    </w:rPr>
  </w:style>
  <w:style w:type="paragraph" w:customStyle="1" w:styleId="MarginIcons">
    <w:name w:val="Margin Icons"/>
    <w:basedOn w:val="BodyText"/>
    <w:rsid w:val="000B2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B87"/>
    <w:rPr>
      <w:rFonts w:ascii="Courier New" w:hAnsi="Courier New"/>
    </w:rPr>
  </w:style>
  <w:style w:type="paragraph" w:customStyle="1" w:styleId="NoteBullet">
    <w:name w:val="Note Bullet"/>
    <w:basedOn w:val="Note"/>
    <w:rsid w:val="000B2B87"/>
    <w:pPr>
      <w:tabs>
        <w:tab w:val="clear" w:pos="680"/>
      </w:tabs>
      <w:spacing w:before="60" w:after="60"/>
    </w:pPr>
  </w:style>
  <w:style w:type="paragraph" w:customStyle="1" w:styleId="SubHeading2">
    <w:name w:val="SubHeading2"/>
    <w:basedOn w:val="HeadingBase"/>
    <w:rsid w:val="000B2B87"/>
    <w:pPr>
      <w:spacing w:before="240" w:after="60"/>
    </w:pPr>
    <w:rPr>
      <w:sz w:val="20"/>
    </w:rPr>
  </w:style>
  <w:style w:type="paragraph" w:customStyle="1" w:styleId="SubHeading1">
    <w:name w:val="SubHeading1"/>
    <w:basedOn w:val="HeadingBase"/>
    <w:rsid w:val="000B2B87"/>
    <w:pPr>
      <w:spacing w:before="240" w:after="60"/>
    </w:pPr>
    <w:rPr>
      <w:color w:val="918585"/>
      <w:sz w:val="22"/>
    </w:rPr>
  </w:style>
  <w:style w:type="paragraph" w:customStyle="1" w:styleId="SideHeading">
    <w:name w:val="Side Heading"/>
    <w:basedOn w:val="HeadingBase"/>
    <w:rsid w:val="000B2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B87"/>
    <w:pPr>
      <w:tabs>
        <w:tab w:val="num" w:pos="360"/>
      </w:tabs>
    </w:pPr>
  </w:style>
  <w:style w:type="paragraph" w:styleId="PlainText">
    <w:name w:val="Plain Text"/>
    <w:basedOn w:val="Normal"/>
    <w:link w:val="PlainTextChar"/>
    <w:rsid w:val="000B2B87"/>
    <w:rPr>
      <w:sz w:val="20"/>
    </w:rPr>
  </w:style>
  <w:style w:type="character" w:customStyle="1" w:styleId="PlainTextChar">
    <w:name w:val="Plain Text Char"/>
    <w:basedOn w:val="DefaultParagraphFont"/>
    <w:link w:val="PlainText"/>
    <w:rsid w:val="000B2B87"/>
    <w:rPr>
      <w:rFonts w:ascii="Courier New" w:eastAsia="Times New Roman" w:hAnsi="Courier New" w:cs="Times New Roman"/>
      <w:sz w:val="20"/>
      <w:szCs w:val="20"/>
      <w:lang w:eastAsia="en-US"/>
    </w:rPr>
  </w:style>
  <w:style w:type="character" w:customStyle="1" w:styleId="MenuOption">
    <w:name w:val="Menu Option"/>
    <w:basedOn w:val="DefaultParagraphFont"/>
    <w:rsid w:val="000B2B87"/>
    <w:rPr>
      <w:b/>
      <w:smallCaps/>
    </w:rPr>
  </w:style>
  <w:style w:type="paragraph" w:customStyle="1" w:styleId="TableListNumber">
    <w:name w:val="Table List Number"/>
    <w:basedOn w:val="ListNumber"/>
    <w:rsid w:val="000B2B87"/>
    <w:pPr>
      <w:numPr>
        <w:numId w:val="0"/>
      </w:numPr>
    </w:pPr>
  </w:style>
  <w:style w:type="paragraph" w:styleId="TOC4">
    <w:name w:val="toc 4"/>
    <w:basedOn w:val="TOCBase"/>
    <w:next w:val="Normal"/>
    <w:semiHidden/>
    <w:rsid w:val="000B2B87"/>
    <w:pPr>
      <w:tabs>
        <w:tab w:val="right" w:leader="dot" w:pos="9071"/>
      </w:tabs>
      <w:ind w:left="1701"/>
    </w:pPr>
  </w:style>
  <w:style w:type="paragraph" w:customStyle="1" w:styleId="ListAlpha">
    <w:name w:val="List Alpha"/>
    <w:basedOn w:val="List"/>
    <w:rsid w:val="000B2B87"/>
    <w:pPr>
      <w:numPr>
        <w:numId w:val="9"/>
      </w:numPr>
    </w:pPr>
  </w:style>
  <w:style w:type="paragraph" w:customStyle="1" w:styleId="ListAlpha2">
    <w:name w:val="List Alpha 2"/>
    <w:basedOn w:val="List2"/>
    <w:rsid w:val="000B2B87"/>
    <w:pPr>
      <w:numPr>
        <w:numId w:val="8"/>
      </w:numPr>
    </w:pPr>
  </w:style>
  <w:style w:type="paragraph" w:styleId="List2">
    <w:name w:val="List 2"/>
    <w:basedOn w:val="BodyText"/>
    <w:rsid w:val="000B2B87"/>
    <w:pPr>
      <w:tabs>
        <w:tab w:val="left" w:pos="680"/>
      </w:tabs>
      <w:spacing w:before="60" w:after="60"/>
      <w:ind w:left="680" w:hanging="340"/>
    </w:pPr>
  </w:style>
  <w:style w:type="paragraph" w:styleId="List3">
    <w:name w:val="List 3"/>
    <w:basedOn w:val="BodyText"/>
    <w:rsid w:val="000B2B87"/>
    <w:pPr>
      <w:tabs>
        <w:tab w:val="left" w:pos="1021"/>
      </w:tabs>
      <w:spacing w:before="60" w:after="60"/>
      <w:ind w:left="1020" w:hanging="340"/>
    </w:pPr>
  </w:style>
  <w:style w:type="paragraph" w:styleId="List4">
    <w:name w:val="List 4"/>
    <w:basedOn w:val="BodyText"/>
    <w:rsid w:val="000B2B87"/>
    <w:pPr>
      <w:tabs>
        <w:tab w:val="left" w:pos="1361"/>
      </w:tabs>
      <w:spacing w:before="60" w:after="60"/>
      <w:ind w:left="1361" w:hanging="340"/>
    </w:pPr>
  </w:style>
  <w:style w:type="paragraph" w:styleId="List5">
    <w:name w:val="List 5"/>
    <w:basedOn w:val="BodyText"/>
    <w:rsid w:val="000B2B87"/>
    <w:pPr>
      <w:tabs>
        <w:tab w:val="left" w:pos="1701"/>
      </w:tabs>
      <w:spacing w:before="60" w:after="60"/>
      <w:ind w:left="1701" w:hanging="340"/>
    </w:pPr>
  </w:style>
  <w:style w:type="paragraph" w:styleId="ListBullet3">
    <w:name w:val="List Bullet 3"/>
    <w:basedOn w:val="List3"/>
    <w:rsid w:val="000B2B87"/>
    <w:pPr>
      <w:numPr>
        <w:numId w:val="14"/>
      </w:numPr>
      <w:tabs>
        <w:tab w:val="clear" w:pos="1021"/>
      </w:tabs>
      <w:ind w:left="1037" w:hanging="357"/>
    </w:pPr>
  </w:style>
  <w:style w:type="paragraph" w:styleId="ListBullet4">
    <w:name w:val="List Bullet 4"/>
    <w:basedOn w:val="List4"/>
    <w:rsid w:val="000B2B87"/>
    <w:pPr>
      <w:numPr>
        <w:numId w:val="3"/>
      </w:numPr>
      <w:tabs>
        <w:tab w:val="clear" w:pos="1361"/>
      </w:tabs>
    </w:pPr>
  </w:style>
  <w:style w:type="paragraph" w:styleId="ListBullet5">
    <w:name w:val="List Bullet 5"/>
    <w:basedOn w:val="List5"/>
    <w:rsid w:val="000B2B87"/>
    <w:pPr>
      <w:numPr>
        <w:numId w:val="4"/>
      </w:numPr>
    </w:pPr>
  </w:style>
  <w:style w:type="paragraph" w:styleId="ListContinue2">
    <w:name w:val="List Continue 2"/>
    <w:basedOn w:val="List2"/>
    <w:rsid w:val="000B2B87"/>
    <w:pPr>
      <w:ind w:firstLine="0"/>
    </w:pPr>
  </w:style>
  <w:style w:type="paragraph" w:styleId="ListContinue3">
    <w:name w:val="List Continue 3"/>
    <w:basedOn w:val="List3"/>
    <w:rsid w:val="000B2B87"/>
    <w:pPr>
      <w:ind w:left="1021" w:firstLine="0"/>
    </w:pPr>
  </w:style>
  <w:style w:type="paragraph" w:styleId="ListContinue4">
    <w:name w:val="List Continue 4"/>
    <w:basedOn w:val="List4"/>
    <w:rsid w:val="000B2B87"/>
    <w:pPr>
      <w:ind w:firstLine="0"/>
    </w:pPr>
  </w:style>
  <w:style w:type="paragraph" w:styleId="ListContinue5">
    <w:name w:val="List Continue 5"/>
    <w:basedOn w:val="List5"/>
    <w:rsid w:val="000B2B87"/>
    <w:pPr>
      <w:ind w:firstLine="0"/>
    </w:pPr>
  </w:style>
  <w:style w:type="paragraph" w:styleId="ListNumber3">
    <w:name w:val="List Number 3"/>
    <w:basedOn w:val="List3"/>
    <w:rsid w:val="000B2B87"/>
    <w:pPr>
      <w:numPr>
        <w:numId w:val="5"/>
      </w:numPr>
    </w:pPr>
  </w:style>
  <w:style w:type="paragraph" w:styleId="ListNumber4">
    <w:name w:val="List Number 4"/>
    <w:basedOn w:val="List4"/>
    <w:rsid w:val="000B2B87"/>
    <w:pPr>
      <w:numPr>
        <w:numId w:val="6"/>
      </w:numPr>
    </w:pPr>
  </w:style>
  <w:style w:type="paragraph" w:styleId="ListNumber5">
    <w:name w:val="List Number 5"/>
    <w:basedOn w:val="List5"/>
    <w:rsid w:val="000B2B87"/>
    <w:pPr>
      <w:numPr>
        <w:numId w:val="7"/>
      </w:numPr>
    </w:pPr>
  </w:style>
  <w:style w:type="paragraph" w:styleId="BlockText">
    <w:name w:val="Block Text"/>
    <w:basedOn w:val="Normal"/>
    <w:rsid w:val="000B2B87"/>
    <w:pPr>
      <w:spacing w:after="120"/>
      <w:ind w:left="1440" w:right="1440"/>
    </w:pPr>
  </w:style>
  <w:style w:type="character" w:customStyle="1" w:styleId="Subscript">
    <w:name w:val="Subscript"/>
    <w:basedOn w:val="DefaultParagraphFont"/>
    <w:rsid w:val="000B2B87"/>
    <w:rPr>
      <w:sz w:val="16"/>
      <w:vertAlign w:val="subscript"/>
    </w:rPr>
  </w:style>
  <w:style w:type="character" w:customStyle="1" w:styleId="Superscript">
    <w:name w:val="Superscript"/>
    <w:basedOn w:val="DefaultParagraphFont"/>
    <w:rsid w:val="000B2B87"/>
    <w:rPr>
      <w:sz w:val="16"/>
      <w:vertAlign w:val="superscript"/>
    </w:rPr>
  </w:style>
  <w:style w:type="character" w:customStyle="1" w:styleId="Symbols">
    <w:name w:val="Symbols"/>
    <w:basedOn w:val="DefaultParagraphFont"/>
    <w:rsid w:val="000B2B87"/>
    <w:rPr>
      <w:rFonts w:ascii="Symbol" w:hAnsi="Symbol"/>
    </w:rPr>
  </w:style>
  <w:style w:type="character" w:customStyle="1" w:styleId="MenuOptions">
    <w:name w:val="Menu Options"/>
    <w:basedOn w:val="DefaultParagraphFont"/>
    <w:rsid w:val="000B2B87"/>
    <w:rPr>
      <w:rFonts w:ascii="Arial Narrow" w:hAnsi="Arial Narrow"/>
      <w:smallCaps/>
    </w:rPr>
  </w:style>
  <w:style w:type="character" w:customStyle="1" w:styleId="Buttons">
    <w:name w:val="Buttons"/>
    <w:basedOn w:val="DefaultParagraphFont"/>
    <w:rsid w:val="000B2B87"/>
    <w:rPr>
      <w:b/>
    </w:rPr>
  </w:style>
  <w:style w:type="character" w:customStyle="1" w:styleId="Underlined">
    <w:name w:val="Underlined"/>
    <w:basedOn w:val="DefaultParagraphFont"/>
    <w:rsid w:val="000B2B87"/>
    <w:rPr>
      <w:u w:val="single"/>
    </w:rPr>
  </w:style>
  <w:style w:type="paragraph" w:customStyle="1" w:styleId="TableBodyTextRight">
    <w:name w:val="Table Body Text Right"/>
    <w:basedOn w:val="TableBodyText"/>
    <w:rsid w:val="000B2B87"/>
    <w:pPr>
      <w:widowControl w:val="0"/>
      <w:autoSpaceDE w:val="0"/>
      <w:autoSpaceDN w:val="0"/>
      <w:adjustRightInd w:val="0"/>
      <w:jc w:val="right"/>
    </w:pPr>
    <w:rPr>
      <w:rFonts w:cs="Arial"/>
      <w:szCs w:val="18"/>
    </w:rPr>
  </w:style>
  <w:style w:type="paragraph" w:customStyle="1" w:styleId="CopyrightText">
    <w:name w:val="Copyright Text"/>
    <w:basedOn w:val="BodyText"/>
    <w:rsid w:val="000B2B87"/>
    <w:rPr>
      <w:sz w:val="18"/>
    </w:rPr>
  </w:style>
  <w:style w:type="paragraph" w:customStyle="1" w:styleId="BodySmallRight">
    <w:name w:val="Body Small Right"/>
    <w:basedOn w:val="BodyTextRight"/>
    <w:rsid w:val="000B2B87"/>
    <w:rPr>
      <w:sz w:val="18"/>
      <w:szCs w:val="18"/>
    </w:rPr>
  </w:style>
  <w:style w:type="paragraph" w:customStyle="1" w:styleId="MarginEdition">
    <w:name w:val="Margin Edition"/>
    <w:basedOn w:val="MarginNote"/>
    <w:rsid w:val="000B2B87"/>
    <w:pPr>
      <w:spacing w:before="0" w:after="0"/>
    </w:pPr>
    <w:rPr>
      <w:rFonts w:ascii="Times New Roman" w:hAnsi="Times New Roman"/>
      <w:color w:val="999999"/>
    </w:rPr>
  </w:style>
  <w:style w:type="paragraph" w:customStyle="1" w:styleId="Spacer">
    <w:name w:val="Spacer"/>
    <w:basedOn w:val="Normal"/>
    <w:rsid w:val="000B2B87"/>
    <w:rPr>
      <w:sz w:val="2"/>
      <w:szCs w:val="2"/>
    </w:rPr>
  </w:style>
  <w:style w:type="character" w:customStyle="1" w:styleId="Small">
    <w:name w:val="Small"/>
    <w:basedOn w:val="DefaultParagraphFont"/>
    <w:rsid w:val="000B2B87"/>
    <w:rPr>
      <w:sz w:val="16"/>
    </w:rPr>
  </w:style>
  <w:style w:type="paragraph" w:customStyle="1" w:styleId="WideTable">
    <w:name w:val="Wide Table"/>
    <w:basedOn w:val="Normal"/>
    <w:rsid w:val="000B2B87"/>
    <w:pPr>
      <w:ind w:left="-1418"/>
    </w:pPr>
    <w:rPr>
      <w:sz w:val="2"/>
      <w:szCs w:val="2"/>
    </w:rPr>
  </w:style>
  <w:style w:type="character" w:styleId="PageNumber">
    <w:name w:val="page number"/>
    <w:basedOn w:val="DefaultParagraphFont"/>
    <w:rsid w:val="000B2B87"/>
  </w:style>
  <w:style w:type="paragraph" w:styleId="Quote">
    <w:name w:val="Quote"/>
    <w:basedOn w:val="Heading1"/>
    <w:link w:val="QuoteChar"/>
    <w:qFormat/>
    <w:rsid w:val="000B2B87"/>
    <w:rPr>
      <w:b w:val="0"/>
      <w:sz w:val="72"/>
      <w:szCs w:val="72"/>
      <w:lang w:val="en-NZ"/>
    </w:rPr>
  </w:style>
  <w:style w:type="character" w:customStyle="1" w:styleId="QuoteChar">
    <w:name w:val="Quote Char"/>
    <w:basedOn w:val="DefaultParagraphFont"/>
    <w:link w:val="Quote"/>
    <w:rsid w:val="000B2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B87"/>
    <w:pPr>
      <w:pageBreakBefore/>
    </w:pPr>
  </w:style>
  <w:style w:type="paragraph" w:customStyle="1" w:styleId="Border">
    <w:name w:val="Border"/>
    <w:basedOn w:val="Normal"/>
    <w:qFormat/>
    <w:rsid w:val="000B2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B87"/>
    <w:rPr>
      <w:b/>
      <w:bCs/>
      <w:i/>
      <w:iCs/>
      <w:color w:val="auto"/>
    </w:rPr>
  </w:style>
  <w:style w:type="paragraph" w:styleId="IntenseQuote">
    <w:name w:val="Intense Quote"/>
    <w:basedOn w:val="Normal"/>
    <w:next w:val="Normal"/>
    <w:link w:val="IntenseQuoteChar"/>
    <w:uiPriority w:val="30"/>
    <w:qFormat/>
    <w:rsid w:val="000B2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B87"/>
    <w:rPr>
      <w:smallCaps/>
      <w:color w:val="auto"/>
      <w:u w:val="single"/>
    </w:rPr>
  </w:style>
  <w:style w:type="character" w:styleId="IntenseReference">
    <w:name w:val="Intense Reference"/>
    <w:basedOn w:val="DefaultParagraphFont"/>
    <w:uiPriority w:val="32"/>
    <w:qFormat/>
    <w:rsid w:val="000B2B87"/>
    <w:rPr>
      <w:b/>
      <w:bCs/>
      <w:smallCaps/>
      <w:color w:val="auto"/>
      <w:spacing w:val="5"/>
      <w:u w:val="single"/>
    </w:rPr>
  </w:style>
  <w:style w:type="paragraph" w:customStyle="1" w:styleId="2ColumnHeading">
    <w:name w:val="2Column Heading"/>
    <w:basedOn w:val="BodyText"/>
    <w:qFormat/>
    <w:rsid w:val="000B2B87"/>
    <w:pPr>
      <w:spacing w:after="60"/>
      <w:ind w:left="-2268"/>
    </w:pPr>
    <w:rPr>
      <w:b/>
    </w:rPr>
  </w:style>
  <w:style w:type="paragraph" w:customStyle="1" w:styleId="Heading1TOC">
    <w:name w:val="Heading1 TOC"/>
    <w:basedOn w:val="Normal"/>
    <w:qFormat/>
    <w:rsid w:val="000B2B87"/>
    <w:pPr>
      <w:spacing w:before="240" w:after="120"/>
    </w:pPr>
    <w:rPr>
      <w:rFonts w:ascii="Times New Roman" w:hAnsi="Times New Roman"/>
      <w:b/>
      <w:sz w:val="32"/>
    </w:rPr>
  </w:style>
  <w:style w:type="paragraph" w:customStyle="1" w:styleId="Heading2TOC">
    <w:name w:val="Heading2 TOC"/>
    <w:basedOn w:val="Normal"/>
    <w:qFormat/>
    <w:rsid w:val="000B2B87"/>
    <w:pPr>
      <w:spacing w:before="240" w:after="60"/>
    </w:pPr>
    <w:rPr>
      <w:rFonts w:ascii="Times New Roman" w:hAnsi="Times New Roman"/>
      <w:b/>
      <w:sz w:val="28"/>
    </w:rPr>
  </w:style>
  <w:style w:type="character" w:customStyle="1" w:styleId="Underline">
    <w:name w:val="Underline"/>
    <w:basedOn w:val="DefaultParagraphFont"/>
    <w:qFormat/>
    <w:rsid w:val="000B2B87"/>
    <w:rPr>
      <w:u w:val="single"/>
    </w:rPr>
  </w:style>
  <w:style w:type="character" w:customStyle="1" w:styleId="BoldandItalics">
    <w:name w:val="Bold and Italics"/>
    <w:qFormat/>
    <w:rsid w:val="000B2B87"/>
    <w:rPr>
      <w:b/>
      <w:i/>
      <w:u w:val="none"/>
    </w:rPr>
  </w:style>
  <w:style w:type="paragraph" w:styleId="BalloonText">
    <w:name w:val="Balloon Text"/>
    <w:basedOn w:val="Normal"/>
    <w:link w:val="BalloonTextChar"/>
    <w:rsid w:val="000B2B87"/>
    <w:rPr>
      <w:rFonts w:ascii="Tahoma" w:hAnsi="Tahoma" w:cs="Tahoma"/>
      <w:sz w:val="16"/>
      <w:szCs w:val="16"/>
    </w:rPr>
  </w:style>
  <w:style w:type="character" w:customStyle="1" w:styleId="BalloonTextChar">
    <w:name w:val="Balloon Text Char"/>
    <w:basedOn w:val="DefaultParagraphFont"/>
    <w:link w:val="BalloonText"/>
    <w:rsid w:val="000B2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B87"/>
    <w:rPr>
      <w:b/>
      <w:color w:val="660033"/>
      <w:spacing w:val="0"/>
    </w:rPr>
  </w:style>
  <w:style w:type="paragraph" w:customStyle="1" w:styleId="Nameditemlist">
    <w:name w:val="Named item list"/>
    <w:basedOn w:val="BodyText"/>
    <w:qFormat/>
    <w:rsid w:val="000B2B87"/>
    <w:pPr>
      <w:tabs>
        <w:tab w:val="left" w:pos="2835"/>
      </w:tabs>
      <w:ind w:left="2835" w:hanging="2835"/>
    </w:pPr>
  </w:style>
  <w:style w:type="paragraph" w:customStyle="1" w:styleId="BodyTextnopadding">
    <w:name w:val="Body Text no padding"/>
    <w:basedOn w:val="BodyText"/>
    <w:qFormat/>
    <w:rsid w:val="000B2B87"/>
    <w:pPr>
      <w:spacing w:before="0" w:after="0"/>
    </w:pPr>
  </w:style>
  <w:style w:type="paragraph" w:customStyle="1" w:styleId="BodyTextBold">
    <w:name w:val="Body Text Bold"/>
    <w:basedOn w:val="BodyText"/>
    <w:qFormat/>
    <w:rsid w:val="000B2B87"/>
    <w:rPr>
      <w:b/>
    </w:rPr>
  </w:style>
  <w:style w:type="character" w:styleId="Hyperlink">
    <w:name w:val="Hyperlink"/>
    <w:basedOn w:val="DefaultParagraphFont"/>
    <w:uiPriority w:val="99"/>
    <w:unhideWhenUsed/>
    <w:rsid w:val="00B04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1242</Words>
  <Characters>8400</Characters>
  <Application>Microsoft Office Word</Application>
  <DocSecurity>0</DocSecurity>
  <Lines>227</Lines>
  <Paragraphs>135</Paragraphs>
  <ScaleCrop>false</ScaleCrop>
  <Company>Author-it Software Corporation Ltd.</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FNSAML813 Design and monitor reporting systems for suspicious transactions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2025-03-01T22:12:00Z</dcterms:created>
  <dcterms:modified xsi:type="dcterms:W3CDTF">2025-03-01T22:13:00Z</dcterms:modified>
</cp:coreProperties>
</file>