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A80" w:rsidP="00E01A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FNSAML813 Design and monitor reporting systems for suspicious transactions</w:t>
      </w:r>
      <w:r>
        <w:fldChar w:fldCharType="end"/>
      </w:r>
    </w:p>
    <w:p w:rsidR="00E01A80" w:rsidP="00E01A80">
      <w:pPr>
        <w:pStyle w:val="Version"/>
        <w:sectPr w:rsidSect="00994B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4BAE" w:rsidP="00994BAE">
      <w:pPr>
        <w:pStyle w:val="SuperHeading"/>
      </w:pPr>
      <w:r w:rsidRPr="00994BAE">
        <w:t>Assessment Requirements for FNSAML813 Design and monitor reporting systems for suspicious transactions</w:t>
      </w:r>
    </w:p>
    <w:p w:rsidR="00000000" w:rsidRPr="00994BAE" w:rsidP="00994BAE">
      <w:pPr>
        <w:pStyle w:val="Heading1"/>
      </w:pPr>
      <w:bookmarkStart w:id="1" w:name="O_1074729"/>
      <w:bookmarkEnd w:id="1"/>
      <w:r w:rsidRPr="00994B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94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AE" w:rsidP="00994BAE">
            <w:pPr>
              <w:pStyle w:val="BodyText"/>
            </w:pPr>
            <w:r w:rsidRPr="00994BA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AE">
            <w:pPr>
              <w:pStyle w:val="BodyText"/>
              <w:rPr>
                <w:lang w:val="en-NZ"/>
              </w:rPr>
            </w:pPr>
            <w:r w:rsidRPr="00994BAE">
              <w:rPr>
                <w:rStyle w:val="SpecialBold"/>
              </w:rPr>
              <w:t>Comments</w:t>
            </w:r>
          </w:p>
        </w:tc>
      </w:tr>
      <w:tr w:rsidTr="00994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AE">
            <w:pPr>
              <w:pStyle w:val="BodyText"/>
              <w:rPr>
                <w:lang w:val="en-NZ"/>
              </w:rPr>
            </w:pPr>
            <w:r w:rsidRPr="00994BA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AE" w:rsidP="00994BAE">
            <w:pPr>
              <w:pStyle w:val="BodyText"/>
            </w:pPr>
            <w:r w:rsidRPr="00994BAE">
              <w:t>This version first released with FNS Financial Services Training Package Version 4.0.</w:t>
            </w:r>
          </w:p>
        </w:tc>
      </w:tr>
    </w:tbl>
    <w:p w:rsidR="00000000" w:rsidRPr="00994BAE" w:rsidP="00994BAE">
      <w:pPr>
        <w:pStyle w:val="BodyText"/>
      </w:pPr>
    </w:p>
    <w:p w:rsidR="00000000" w:rsidRPr="00994BAE" w:rsidP="00994BAE">
      <w:pPr>
        <w:pStyle w:val="AllowPageBreak"/>
      </w:pPr>
    </w:p>
    <w:p w:rsidR="00000000" w:rsidRPr="00994BAE" w:rsidP="00994BAE">
      <w:pPr>
        <w:pStyle w:val="Heading1"/>
      </w:pPr>
      <w:bookmarkStart w:id="2" w:name="O_1074732"/>
      <w:bookmarkEnd w:id="2"/>
      <w:r w:rsidRPr="00994BAE">
        <w:t>Performance Evidence</w:t>
      </w:r>
    </w:p>
    <w:p w:rsidR="00000000" w:rsidRPr="00994BAE" w:rsidP="00E01A80">
      <w:pPr>
        <w:pStyle w:val="BodyText"/>
      </w:pPr>
      <w:r w:rsidRPr="00994BAE">
        <w:t>The candidate must demonstrate the ability to complete the tasks outlined in the elements, performance criteria and foundation skills of this unit, including evidence of the ability to:</w:t>
      </w:r>
    </w:p>
    <w:p w:rsidR="00000000" w:rsidRPr="00994BAE" w:rsidP="00994BAE">
      <w:pPr>
        <w:pStyle w:val="ListBullet"/>
      </w:pPr>
      <w:r w:rsidRPr="00994BAE">
        <w:t>design and monitor one rep</w:t>
      </w:r>
      <w:r w:rsidRPr="00994BAE">
        <w:t>orting system for suspicious transactions relating to money laundering (ML) and terrorism financing (TF).</w:t>
      </w:r>
    </w:p>
    <w:p w:rsidR="00000000" w:rsidRPr="00994BAE" w:rsidP="00994BAE">
      <w:pPr>
        <w:pStyle w:val="BodyText"/>
      </w:pPr>
    </w:p>
    <w:p w:rsidR="00000000" w:rsidRPr="00994BAE" w:rsidP="00E01A80">
      <w:pPr>
        <w:pStyle w:val="BodyText"/>
      </w:pPr>
      <w:r w:rsidRPr="00994BAE">
        <w:t>In the course of the above, the candidate must:</w:t>
      </w:r>
    </w:p>
    <w:p w:rsidR="00000000" w:rsidRPr="00994BAE" w:rsidP="00994BAE">
      <w:pPr>
        <w:pStyle w:val="ListBullet"/>
      </w:pPr>
      <w:r w:rsidRPr="00994BAE">
        <w:t>document outcomes from review of organisational anti-money laundering and counter terrorism financin</w:t>
      </w:r>
      <w:r w:rsidRPr="00994BAE">
        <w:t>g (AML/CTF) reporting system in required format as set out by organisation and industry</w:t>
      </w:r>
    </w:p>
    <w:p w:rsidR="00000000" w:rsidRPr="00994BAE" w:rsidP="00994BAE">
      <w:pPr>
        <w:pStyle w:val="ListBullet"/>
      </w:pPr>
      <w:r w:rsidRPr="00994BAE">
        <w:t>monitor AML/CTF reporting system for suspicious transactions</w:t>
      </w:r>
    </w:p>
    <w:p w:rsidR="00000000" w:rsidRPr="00994BAE" w:rsidP="00994BAE">
      <w:pPr>
        <w:pStyle w:val="ListBullet"/>
      </w:pPr>
      <w:r w:rsidRPr="00994BAE">
        <w:t>oversee investigations and reporting of suspicious matters.</w:t>
      </w:r>
    </w:p>
    <w:p w:rsidR="00000000" w:rsidRPr="00994BAE" w:rsidP="00994BAE">
      <w:pPr>
        <w:pStyle w:val="AllowPageBreak"/>
      </w:pPr>
    </w:p>
    <w:p w:rsidR="00000000" w:rsidRPr="00994BAE" w:rsidP="00994BAE">
      <w:pPr>
        <w:pStyle w:val="Heading1"/>
      </w:pPr>
      <w:bookmarkStart w:id="3" w:name="O_1074731"/>
      <w:bookmarkEnd w:id="3"/>
      <w:r w:rsidRPr="00994BAE">
        <w:t>Knowledge Evidence</w:t>
      </w:r>
    </w:p>
    <w:p w:rsidR="00000000" w:rsidRPr="00994BAE" w:rsidP="00E01A80">
      <w:pPr>
        <w:pStyle w:val="BodyText"/>
      </w:pPr>
      <w:r w:rsidRPr="00994BAE">
        <w:t>The candidate must be able to demonstrate knowledge to complete the tasks outlined in the elements, performance criteria and foundation skills of this unit, including knowledge of:</w:t>
      </w:r>
    </w:p>
    <w:p w:rsidR="00000000" w:rsidRPr="00994BAE" w:rsidP="00994BAE">
      <w:pPr>
        <w:pStyle w:val="ListBullet"/>
      </w:pPr>
      <w:r w:rsidRPr="00994BAE">
        <w:t>regulatory and industry requirements relating to reporting suspicious ML/T</w:t>
      </w:r>
      <w:r w:rsidRPr="00994BAE">
        <w:t>F activities</w:t>
      </w:r>
    </w:p>
    <w:p w:rsidR="00000000" w:rsidRPr="00994BAE" w:rsidP="00994BAE">
      <w:pPr>
        <w:pStyle w:val="ListBullet"/>
      </w:pPr>
      <w:r w:rsidRPr="00994BAE">
        <w:t>Australian Transaction Reports and Analysis Centre (AUSTRAC) reporting requirements</w:t>
      </w:r>
    </w:p>
    <w:p w:rsidR="00000000" w:rsidRPr="00994BAE" w:rsidP="00994BAE">
      <w:pPr>
        <w:pStyle w:val="ListBullet"/>
      </w:pPr>
      <w:r w:rsidRPr="00994BAE">
        <w:t>money laundering and terrorism financing risks and vulnerabilities, including areas of high priority for monitoring and reporting</w:t>
      </w:r>
    </w:p>
    <w:p w:rsidR="00000000" w:rsidRPr="00994BAE" w:rsidP="00994BAE">
      <w:pPr>
        <w:pStyle w:val="ListBullet"/>
      </w:pPr>
      <w:r w:rsidRPr="00994BAE">
        <w:t xml:space="preserve">investigative techniques and </w:t>
      </w:r>
      <w:r w:rsidRPr="00994BAE">
        <w:t>analytical tools to detect suspicious matters relating to ML/TF</w:t>
      </w:r>
    </w:p>
    <w:p w:rsidR="00000000" w:rsidRPr="00994BAE" w:rsidP="00994BAE">
      <w:pPr>
        <w:pStyle w:val="ListBullet"/>
      </w:pPr>
      <w:r w:rsidRPr="00994BAE">
        <w:t>circumstances where manual transaction monitoring is required and those where automated transaction monitoring is best</w:t>
      </w:r>
    </w:p>
    <w:p w:rsidR="00000000" w:rsidRPr="00994BAE" w:rsidP="00994BAE">
      <w:pPr>
        <w:pStyle w:val="ListBullet"/>
      </w:pPr>
      <w:r w:rsidRPr="00994BAE">
        <w:t>behaviours that constitute unusual industry or organisation activity</w:t>
      </w:r>
    </w:p>
    <w:p w:rsidR="00000000" w:rsidRPr="00994BAE" w:rsidP="00994BAE">
      <w:pPr>
        <w:pStyle w:val="ListBullet"/>
      </w:pPr>
      <w:r w:rsidRPr="00994BAE">
        <w:t xml:space="preserve">key </w:t>
      </w:r>
      <w:r w:rsidRPr="00994BAE">
        <w:t>features of automated transaction monitoring systems</w:t>
      </w:r>
    </w:p>
    <w:p w:rsidR="00000000" w:rsidRPr="00994BAE" w:rsidP="00994BAE">
      <w:pPr>
        <w:pStyle w:val="ListBullet"/>
      </w:pPr>
      <w:r w:rsidRPr="00994BAE">
        <w:t>methodologies for data interpretation and analysis</w:t>
      </w:r>
    </w:p>
    <w:p w:rsidR="00000000" w:rsidRPr="00994BAE" w:rsidP="00994BAE">
      <w:pPr>
        <w:pStyle w:val="ListBullet"/>
      </w:pPr>
      <w:r w:rsidRPr="00994BAE">
        <w:t>key features of information and training programs for staff on organisational reporting system</w:t>
      </w:r>
    </w:p>
    <w:p w:rsidR="00000000" w:rsidRPr="00994BAE" w:rsidP="00994BAE">
      <w:pPr>
        <w:pStyle w:val="ListBullet"/>
      </w:pPr>
      <w:r w:rsidRPr="00994BAE">
        <w:t>organisational processes and procedures for:</w:t>
      </w:r>
    </w:p>
    <w:p w:rsidR="00000000" w:rsidRPr="00994BAE" w:rsidP="00994BAE">
      <w:pPr>
        <w:pStyle w:val="ListBullet2"/>
      </w:pPr>
      <w:r w:rsidRPr="00994BAE">
        <w:t xml:space="preserve">performing </w:t>
      </w:r>
      <w:r w:rsidRPr="00994BAE">
        <w:t>periodic effectiveness monitoring</w:t>
      </w:r>
    </w:p>
    <w:p w:rsidR="00000000" w:rsidRPr="00994BAE" w:rsidP="00994BAE">
      <w:pPr>
        <w:pStyle w:val="ListBullet2"/>
      </w:pPr>
      <w:r w:rsidRPr="00994BAE">
        <w:t>reviewing alerts</w:t>
      </w:r>
    </w:p>
    <w:p w:rsidR="00000000" w:rsidRPr="00994BAE" w:rsidP="00994BAE">
      <w:pPr>
        <w:pStyle w:val="ListBullet2"/>
      </w:pPr>
      <w:r w:rsidRPr="00994BAE">
        <w:t>investigating suspicious activities.</w:t>
      </w:r>
    </w:p>
    <w:p w:rsidR="00000000" w:rsidRPr="00994BAE" w:rsidP="00994BAE">
      <w:pPr>
        <w:pStyle w:val="AllowPageBreak"/>
      </w:pPr>
    </w:p>
    <w:p w:rsidR="00000000" w:rsidRPr="00994BAE" w:rsidP="00994BAE">
      <w:pPr>
        <w:pStyle w:val="Heading1"/>
      </w:pPr>
      <w:bookmarkStart w:id="4" w:name="O_1074730"/>
      <w:bookmarkEnd w:id="4"/>
      <w:r w:rsidRPr="00994BAE">
        <w:t>Assessment Conditions</w:t>
      </w:r>
    </w:p>
    <w:p w:rsidR="00000000" w:rsidRPr="00994BAE" w:rsidP="00E01A80">
      <w:pPr>
        <w:pStyle w:val="BodyText"/>
      </w:pPr>
      <w:r w:rsidRPr="00994BAE">
        <w:t xml:space="preserve">Skills in this unit must be demonstrated in a workplace or simulated environment where the conditions are typical of those in </w:t>
      </w:r>
      <w:r w:rsidRPr="00994BAE">
        <w:t>a working environment in this industry.</w:t>
      </w:r>
    </w:p>
    <w:p w:rsidR="00000000" w:rsidRPr="00994BAE" w:rsidP="00E01A80">
      <w:pPr>
        <w:pStyle w:val="BodyText"/>
      </w:pPr>
      <w:r w:rsidRPr="00994BAE">
        <w:t>This includes access to:</w:t>
      </w:r>
    </w:p>
    <w:p w:rsidR="00000000" w:rsidRPr="00994BAE" w:rsidP="00994BAE">
      <w:pPr>
        <w:pStyle w:val="ListBullet"/>
      </w:pPr>
      <w:r w:rsidRPr="00994BAE">
        <w:t>regulations, standards and codes design and monitor reporting system for suspicious transactions</w:t>
      </w:r>
    </w:p>
    <w:p w:rsidR="00000000" w:rsidRPr="00994BAE" w:rsidP="00994BAE">
      <w:pPr>
        <w:pStyle w:val="ListBullet"/>
      </w:pPr>
      <w:r w:rsidRPr="00994BAE">
        <w:t>organisational records, policies and procedures required for the performance evidence</w:t>
      </w:r>
    </w:p>
    <w:p w:rsidR="00000000" w:rsidRPr="00994BAE" w:rsidP="00994BAE">
      <w:pPr>
        <w:pStyle w:val="ListBullet"/>
      </w:pPr>
      <w:r w:rsidRPr="00994BAE">
        <w:t>organis</w:t>
      </w:r>
      <w:r w:rsidRPr="00994BAE">
        <w:t>ational reporting system for suspicious transactions or case study scenarios.</w:t>
      </w:r>
    </w:p>
    <w:p w:rsidR="00000000" w:rsidRPr="00994BAE" w:rsidP="00994BAE">
      <w:pPr>
        <w:pStyle w:val="BodyText"/>
      </w:pPr>
    </w:p>
    <w:p w:rsidR="00000000" w:rsidRPr="00994BAE" w:rsidP="00E01A80">
      <w:pPr>
        <w:pStyle w:val="BodyText"/>
      </w:pPr>
      <w:r w:rsidRPr="00994BAE">
        <w:t>Assessors of this unit must satisfy the requirements for assessors in applicable vocational education and training legislation, frameworks and/or standards.</w:t>
      </w:r>
    </w:p>
    <w:p w:rsidR="00000000" w:rsidRPr="00994BAE" w:rsidP="00994BAE">
      <w:pPr>
        <w:pStyle w:val="Heading1"/>
      </w:pPr>
      <w:bookmarkStart w:id="5" w:name="O_1074728"/>
      <w:bookmarkEnd w:id="5"/>
      <w:r w:rsidRPr="00994BAE">
        <w:t>L</w:t>
      </w:r>
      <w:r w:rsidRPr="00994BAE">
        <w:t>inks</w:t>
      </w:r>
    </w:p>
    <w:p w:rsidR="00000000" w:rsidRPr="00994BAE" w:rsidP="00E01A80">
      <w:pPr>
        <w:pStyle w:val="BodyText"/>
      </w:pPr>
      <w:r w:rsidRPr="00994BA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C454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94BAE" w:rsidP="00994BAE"/>
    <w:sectPr w:rsidSect="00994B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B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BAE" w:rsidRPr="00E01A80" w:rsidP="00E01A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B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A80" w:rsidP="00994B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1A80" w:rsidP="00994B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01A80" w:rsidP="00994B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B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A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BAE" w:rsidRPr="00E01A80" w:rsidP="00E01A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B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A80" w:rsidRPr="002D2AF8" w:rsidP="00994B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FNSAML813 Design and monitor reporting systems for suspicious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01A80" w:rsidP="00994B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7CCF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E09F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C8BC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B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4B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4B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4B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4B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4B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4B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4B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4B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4B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4B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4BAE"/>
  </w:style>
  <w:style w:type="character" w:customStyle="1" w:styleId="Heading1Char">
    <w:name w:val="Heading 1 Char"/>
    <w:basedOn w:val="DefaultParagraphFont"/>
    <w:link w:val="Heading1"/>
    <w:rsid w:val="00994B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4B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4B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4B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4BAE"/>
    <w:rPr>
      <w:b/>
      <w:spacing w:val="0"/>
    </w:rPr>
  </w:style>
  <w:style w:type="paragraph" w:styleId="ListBullet2">
    <w:name w:val="List Bullet 2"/>
    <w:basedOn w:val="List2"/>
    <w:rsid w:val="00994B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4B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4B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4B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4B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4B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4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4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4B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4B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4B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4B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4B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4B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4B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4B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4B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4B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4B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4B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4B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4B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4B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4B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4B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4B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4B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4B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4B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4B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4B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4B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4B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4B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4B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4BAE"/>
    <w:rPr>
      <w:i/>
    </w:rPr>
  </w:style>
  <w:style w:type="paragraph" w:styleId="Caption">
    <w:name w:val="caption"/>
    <w:basedOn w:val="BodyText"/>
    <w:next w:val="Normal"/>
    <w:qFormat/>
    <w:rsid w:val="00994B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4B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4B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4BAE"/>
  </w:style>
  <w:style w:type="paragraph" w:styleId="TableofFigures">
    <w:name w:val="table of figures"/>
    <w:basedOn w:val="Normal"/>
    <w:next w:val="Normal"/>
    <w:semiHidden/>
    <w:rsid w:val="00994B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4B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4BAE"/>
    <w:rPr>
      <w:rFonts w:ascii="Wingdings" w:hAnsi="Wingdings"/>
    </w:rPr>
  </w:style>
  <w:style w:type="paragraph" w:customStyle="1" w:styleId="TableHeading">
    <w:name w:val="Table Heading"/>
    <w:basedOn w:val="HeadingBase"/>
    <w:rsid w:val="00994B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4BAE"/>
    <w:rPr>
      <w:color w:val="0033CC"/>
      <w:u w:val="none"/>
    </w:rPr>
  </w:style>
  <w:style w:type="paragraph" w:customStyle="1" w:styleId="BodyTextRight">
    <w:name w:val="Body Text Right"/>
    <w:basedOn w:val="BodyText"/>
    <w:rsid w:val="00994B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4B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4B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4B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4B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4B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4BAE"/>
    <w:rPr>
      <w:sz w:val="32"/>
    </w:rPr>
  </w:style>
  <w:style w:type="paragraph" w:customStyle="1" w:styleId="HeadingProcedure">
    <w:name w:val="Heading Procedure"/>
    <w:basedOn w:val="HeadingBase"/>
    <w:next w:val="Normal"/>
    <w:rsid w:val="00994B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4BAE"/>
    <w:pPr>
      <w:spacing w:before="60" w:after="60"/>
    </w:pPr>
  </w:style>
  <w:style w:type="paragraph" w:styleId="ListContinue">
    <w:name w:val="List Continue"/>
    <w:basedOn w:val="List"/>
    <w:rsid w:val="00994BAE"/>
    <w:pPr>
      <w:ind w:firstLine="0"/>
    </w:pPr>
  </w:style>
  <w:style w:type="paragraph" w:customStyle="1" w:styleId="ListNote">
    <w:name w:val="List Note"/>
    <w:basedOn w:val="List"/>
    <w:rsid w:val="00994B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4B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4B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4BAE"/>
    <w:rPr>
      <w:rFonts w:ascii="Courier New" w:hAnsi="Courier New"/>
    </w:rPr>
  </w:style>
  <w:style w:type="paragraph" w:customStyle="1" w:styleId="NoteBullet">
    <w:name w:val="Note Bullet"/>
    <w:basedOn w:val="Note"/>
    <w:rsid w:val="00994B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4B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4B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4B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4B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4B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4B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4BAE"/>
    <w:rPr>
      <w:b/>
      <w:smallCaps/>
    </w:rPr>
  </w:style>
  <w:style w:type="paragraph" w:customStyle="1" w:styleId="TableListNumber">
    <w:name w:val="Table List Number"/>
    <w:basedOn w:val="ListNumber"/>
    <w:rsid w:val="00994B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4B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4BAE"/>
    <w:pPr>
      <w:numPr>
        <w:numId w:val="9"/>
      </w:numPr>
    </w:pPr>
  </w:style>
  <w:style w:type="paragraph" w:customStyle="1" w:styleId="ListAlpha2">
    <w:name w:val="List Alpha 2"/>
    <w:basedOn w:val="List2"/>
    <w:rsid w:val="00994BAE"/>
    <w:pPr>
      <w:numPr>
        <w:numId w:val="8"/>
      </w:numPr>
    </w:pPr>
  </w:style>
  <w:style w:type="paragraph" w:styleId="List2">
    <w:name w:val="List 2"/>
    <w:basedOn w:val="BodyText"/>
    <w:rsid w:val="00994B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4B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4B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4B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4B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4B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4BAE"/>
    <w:pPr>
      <w:numPr>
        <w:numId w:val="4"/>
      </w:numPr>
    </w:pPr>
  </w:style>
  <w:style w:type="paragraph" w:styleId="ListContinue2">
    <w:name w:val="List Continue 2"/>
    <w:basedOn w:val="List2"/>
    <w:rsid w:val="00994BAE"/>
    <w:pPr>
      <w:ind w:firstLine="0"/>
    </w:pPr>
  </w:style>
  <w:style w:type="paragraph" w:styleId="ListContinue3">
    <w:name w:val="List Continue 3"/>
    <w:basedOn w:val="List3"/>
    <w:rsid w:val="00994BAE"/>
    <w:pPr>
      <w:ind w:left="1021" w:firstLine="0"/>
    </w:pPr>
  </w:style>
  <w:style w:type="paragraph" w:styleId="ListContinue4">
    <w:name w:val="List Continue 4"/>
    <w:basedOn w:val="List4"/>
    <w:rsid w:val="00994BAE"/>
    <w:pPr>
      <w:ind w:firstLine="0"/>
    </w:pPr>
  </w:style>
  <w:style w:type="paragraph" w:styleId="ListContinue5">
    <w:name w:val="List Continue 5"/>
    <w:basedOn w:val="List5"/>
    <w:rsid w:val="00994BAE"/>
    <w:pPr>
      <w:ind w:firstLine="0"/>
    </w:pPr>
  </w:style>
  <w:style w:type="paragraph" w:styleId="ListNumber3">
    <w:name w:val="List Number 3"/>
    <w:basedOn w:val="List3"/>
    <w:rsid w:val="00994BAE"/>
    <w:pPr>
      <w:numPr>
        <w:numId w:val="5"/>
      </w:numPr>
    </w:pPr>
  </w:style>
  <w:style w:type="paragraph" w:styleId="ListNumber4">
    <w:name w:val="List Number 4"/>
    <w:basedOn w:val="List4"/>
    <w:rsid w:val="00994BAE"/>
    <w:pPr>
      <w:numPr>
        <w:numId w:val="6"/>
      </w:numPr>
    </w:pPr>
  </w:style>
  <w:style w:type="paragraph" w:styleId="ListNumber5">
    <w:name w:val="List Number 5"/>
    <w:basedOn w:val="List5"/>
    <w:rsid w:val="00994BAE"/>
    <w:pPr>
      <w:numPr>
        <w:numId w:val="7"/>
      </w:numPr>
    </w:pPr>
  </w:style>
  <w:style w:type="paragraph" w:styleId="BlockText">
    <w:name w:val="Block Text"/>
    <w:basedOn w:val="Normal"/>
    <w:rsid w:val="00994B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4B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4BAE"/>
    <w:rPr>
      <w:sz w:val="16"/>
      <w:vertAlign w:val="superscript"/>
    </w:rPr>
  </w:style>
  <w:style w:type="character" w:customStyle="1" w:styleId="Symbols">
    <w:name w:val="Symbols"/>
    <w:basedOn w:val="DefaultParagraphFont"/>
    <w:rsid w:val="00994BAE"/>
    <w:rPr>
      <w:rFonts w:ascii="Symbol" w:hAnsi="Symbol"/>
    </w:rPr>
  </w:style>
  <w:style w:type="character" w:customStyle="1" w:styleId="MenuOptions">
    <w:name w:val="Menu Options"/>
    <w:basedOn w:val="DefaultParagraphFont"/>
    <w:rsid w:val="00994B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4BAE"/>
    <w:rPr>
      <w:b/>
    </w:rPr>
  </w:style>
  <w:style w:type="character" w:customStyle="1" w:styleId="Underlined">
    <w:name w:val="Underlined"/>
    <w:basedOn w:val="DefaultParagraphFont"/>
    <w:rsid w:val="00994BAE"/>
    <w:rPr>
      <w:u w:val="single"/>
    </w:rPr>
  </w:style>
  <w:style w:type="paragraph" w:customStyle="1" w:styleId="TableBodyTextRight">
    <w:name w:val="Table Body Text Right"/>
    <w:basedOn w:val="TableBodyText"/>
    <w:rsid w:val="00994B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4BAE"/>
    <w:rPr>
      <w:sz w:val="18"/>
    </w:rPr>
  </w:style>
  <w:style w:type="paragraph" w:customStyle="1" w:styleId="BodySmallRight">
    <w:name w:val="Body Small Right"/>
    <w:basedOn w:val="BodyTextRight"/>
    <w:rsid w:val="00994BAE"/>
    <w:rPr>
      <w:sz w:val="18"/>
      <w:szCs w:val="18"/>
    </w:rPr>
  </w:style>
  <w:style w:type="paragraph" w:customStyle="1" w:styleId="MarginEdition">
    <w:name w:val="Margin Edition"/>
    <w:basedOn w:val="MarginNote"/>
    <w:rsid w:val="00994B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4BAE"/>
    <w:rPr>
      <w:sz w:val="2"/>
      <w:szCs w:val="2"/>
    </w:rPr>
  </w:style>
  <w:style w:type="character" w:customStyle="1" w:styleId="Small">
    <w:name w:val="Small"/>
    <w:basedOn w:val="DefaultParagraphFont"/>
    <w:rsid w:val="00994BAE"/>
    <w:rPr>
      <w:sz w:val="16"/>
    </w:rPr>
  </w:style>
  <w:style w:type="paragraph" w:customStyle="1" w:styleId="WideTable">
    <w:name w:val="Wide Table"/>
    <w:basedOn w:val="Normal"/>
    <w:rsid w:val="00994B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4BAE"/>
  </w:style>
  <w:style w:type="paragraph" w:styleId="Quote">
    <w:name w:val="Quote"/>
    <w:basedOn w:val="Heading1"/>
    <w:link w:val="QuoteChar"/>
    <w:qFormat/>
    <w:rsid w:val="00994B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4B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4BAE"/>
    <w:pPr>
      <w:pageBreakBefore/>
    </w:pPr>
  </w:style>
  <w:style w:type="paragraph" w:customStyle="1" w:styleId="Border">
    <w:name w:val="Border"/>
    <w:basedOn w:val="Normal"/>
    <w:qFormat/>
    <w:rsid w:val="00994B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4B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B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B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4B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4B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4B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4B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4B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4BAE"/>
    <w:rPr>
      <w:u w:val="single"/>
    </w:rPr>
  </w:style>
  <w:style w:type="character" w:customStyle="1" w:styleId="BoldandItalics">
    <w:name w:val="Bold and Italics"/>
    <w:qFormat/>
    <w:rsid w:val="00994BAE"/>
    <w:rPr>
      <w:b/>
      <w:i/>
      <w:u w:val="none"/>
    </w:rPr>
  </w:style>
  <w:style w:type="paragraph" w:styleId="BalloonText">
    <w:name w:val="Balloon Text"/>
    <w:basedOn w:val="Normal"/>
    <w:link w:val="BalloonTextChar"/>
    <w:rsid w:val="00994B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4B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4B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4B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4B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4B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4BAE"/>
    <w:pPr>
      <w:spacing w:before="0" w:after="0"/>
    </w:pPr>
  </w:style>
  <w:style w:type="paragraph" w:customStyle="1" w:styleId="BodyTextBold">
    <w:name w:val="Body Text Bold"/>
    <w:basedOn w:val="BodyText"/>
    <w:qFormat/>
    <w:rsid w:val="00994BAE"/>
    <w:rPr>
      <w:b/>
    </w:rPr>
  </w:style>
  <w:style w:type="character" w:styleId="Hyperlink">
    <w:name w:val="Hyperlink"/>
    <w:basedOn w:val="DefaultParagraphFont"/>
    <w:uiPriority w:val="99"/>
    <w:unhideWhenUsed/>
    <w:rsid w:val="00E01A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2747</Characters>
  <Application>Microsoft Office Word</Application>
  <DocSecurity>0</DocSecurity>
  <Lines>68</Lines>
  <Paragraphs>46</Paragraphs>
  <ScaleCrop>false</ScaleCrop>
  <Company>Author-it Software Corporation Ltd.</Company>
  <LinksUpToDate>false</LinksUpToDate>
  <CharactersWithSpaces>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FNSAML813 Design and monitor reporting systems for suspicious transactions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2022-11-03T07:40:00Z</dcterms:created>
  <dcterms:modified xsi:type="dcterms:W3CDTF">2022-11-03T07:40:00Z</dcterms:modified>
</cp:coreProperties>
</file>