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436" w:rsidP="00AF6436">
      <w:pPr>
        <w:pStyle w:val="Title"/>
      </w:pPr>
      <w:r>
        <w:fldChar w:fldCharType="begin"/>
      </w:r>
      <w:r>
        <w:instrText xml:space="preserve"> TITLE   \* MERGEFORMAT </w:instrText>
      </w:r>
      <w:r>
        <w:fldChar w:fldCharType="separate"/>
      </w:r>
      <w:r>
        <w:t>FNSAML811 Design anti-money laundering and counter terrorism financing programs</w:t>
      </w:r>
      <w:r>
        <w:fldChar w:fldCharType="end"/>
      </w:r>
    </w:p>
    <w:p w:rsidR="00AF6436" w:rsidP="00AF6436">
      <w:pPr>
        <w:pStyle w:val="Version"/>
        <w:sectPr w:rsidSect="00C11A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1A68" w:rsidP="00C11A68">
      <w:pPr>
        <w:pStyle w:val="SuperHeading"/>
      </w:pPr>
      <w:r w:rsidRPr="00C11A68">
        <w:t>FNSAML811 Design anti-money laundering and counter terrorism financing programs</w:t>
      </w:r>
    </w:p>
    <w:p w:rsidR="00000000" w:rsidRPr="00C11A68" w:rsidP="00C11A68">
      <w:pPr>
        <w:pStyle w:val="Heading1"/>
      </w:pPr>
      <w:bookmarkStart w:id="1" w:name="O_1074703"/>
      <w:bookmarkEnd w:id="1"/>
      <w:r w:rsidRPr="00C11A68">
        <w:t>Modification History</w:t>
      </w:r>
    </w:p>
    <w:tbl>
      <w:tblPr>
        <w:tblW w:w="0" w:type="auto"/>
        <w:tblLayout w:type="fixed"/>
        <w:tblCellMar>
          <w:left w:w="62" w:type="dxa"/>
          <w:right w:w="62" w:type="dxa"/>
        </w:tblCellMar>
        <w:tblLook w:val="0000"/>
      </w:tblPr>
      <w:tblGrid>
        <w:gridCol w:w="2627"/>
        <w:gridCol w:w="6337"/>
      </w:tblGrid>
      <w:tr w:rsidTr="00C11A6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A68" w:rsidP="00C11A68">
            <w:pPr>
              <w:pStyle w:val="BodyText"/>
            </w:pPr>
            <w:r w:rsidRPr="00C11A6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68">
            <w:pPr>
              <w:pStyle w:val="BodyText"/>
              <w:rPr>
                <w:lang w:val="en-NZ"/>
              </w:rPr>
            </w:pPr>
            <w:r w:rsidRPr="00C11A68">
              <w:rPr>
                <w:rStyle w:val="SpecialBold"/>
              </w:rPr>
              <w:t>Comments</w:t>
            </w:r>
          </w:p>
        </w:tc>
      </w:tr>
      <w:tr w:rsidTr="00C11A6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68">
            <w:pPr>
              <w:pStyle w:val="BodyText"/>
              <w:rPr>
                <w:lang w:val="en-NZ"/>
              </w:rPr>
            </w:pPr>
            <w:r w:rsidRPr="00C11A6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A68" w:rsidP="00C11A68">
            <w:pPr>
              <w:pStyle w:val="BodyText"/>
            </w:pPr>
            <w:r w:rsidRPr="00C11A68">
              <w:t>This version first released with FNS Financial Services Training Package Version 4.0.</w:t>
            </w:r>
          </w:p>
        </w:tc>
      </w:tr>
    </w:tbl>
    <w:p w:rsidR="00000000" w:rsidRPr="00C11A68" w:rsidP="00C11A68">
      <w:pPr>
        <w:pStyle w:val="BodyText"/>
      </w:pPr>
    </w:p>
    <w:p w:rsidR="00000000" w:rsidRPr="00C11A68" w:rsidP="00C11A68">
      <w:pPr>
        <w:pStyle w:val="AllowPageBreak"/>
      </w:pPr>
    </w:p>
    <w:p w:rsidR="00000000" w:rsidRPr="00C11A68" w:rsidP="00C11A68">
      <w:pPr>
        <w:pStyle w:val="Heading1"/>
      </w:pPr>
      <w:bookmarkStart w:id="2" w:name="O_1074708"/>
      <w:bookmarkEnd w:id="2"/>
      <w:r w:rsidRPr="00C11A68">
        <w:t>Application</w:t>
      </w:r>
    </w:p>
    <w:p w:rsidR="00000000" w:rsidRPr="00C11A68" w:rsidP="00AF6436">
      <w:pPr>
        <w:pStyle w:val="BodyText"/>
      </w:pPr>
      <w:r w:rsidRPr="00C11A68">
        <w:t>This unit describes the skills and knowledge required to design and develop an organisation’s anti-money laundering and counter terrorism financing (AML/CTF) program to meet organisational goals and regulatory requirements. It covers the resear</w:t>
      </w:r>
      <w:r w:rsidRPr="00C11A68">
        <w:t>ch and analysis of requirements and the design and development of new, redesigned or reconfigured AML/CTF programs.</w:t>
      </w:r>
    </w:p>
    <w:p w:rsidR="00000000" w:rsidRPr="00C11A68" w:rsidP="00AF6436">
      <w:pPr>
        <w:pStyle w:val="BodyText"/>
      </w:pPr>
      <w:r w:rsidRPr="00C11A68">
        <w:t>The unit applies to individuals who use specialised AML/CTF knowledge and skills to evaluate complex information and compliance requirements</w:t>
      </w:r>
      <w:r w:rsidRPr="00C11A68">
        <w:t>. Individuals typically lead and review organisation wide activities, exercise significant autonomy, responsibility and accountability and contribute to the strategic goals and operations of the organisation. They review, critically analyse, consolidate an</w:t>
      </w:r>
      <w:r w:rsidRPr="00C11A68">
        <w:t>d synthesise knowledge to generate ideas and provide solutions to complex problems.</w:t>
      </w:r>
    </w:p>
    <w:p w:rsidR="00000000" w:rsidRPr="00C11A68" w:rsidP="00AF6436">
      <w:pPr>
        <w:pStyle w:val="BodyText"/>
      </w:pPr>
      <w:r w:rsidRPr="00C11A68">
        <w:t>No licensing, legislative or certification requirements apply to this unit at the time of publication.</w:t>
      </w:r>
    </w:p>
    <w:p w:rsidR="00000000" w:rsidRPr="00C11A68" w:rsidP="00C11A68">
      <w:pPr>
        <w:pStyle w:val="Heading1"/>
      </w:pPr>
      <w:bookmarkStart w:id="3" w:name="O_1074707"/>
      <w:bookmarkEnd w:id="3"/>
      <w:r w:rsidRPr="00C11A68">
        <w:t>Unit Sector</w:t>
      </w:r>
    </w:p>
    <w:p w:rsidR="00000000" w:rsidRPr="00C11A68" w:rsidP="00AF6436">
      <w:pPr>
        <w:pStyle w:val="BodyText"/>
      </w:pPr>
      <w:r w:rsidRPr="00C11A68">
        <w:t>Anti-money laundering and counter terr</w:t>
      </w:r>
      <w:r w:rsidRPr="00C11A68">
        <w:t>orism financing</w:t>
      </w:r>
    </w:p>
    <w:p w:rsidR="00000000" w:rsidRPr="00C11A68" w:rsidP="00C11A68">
      <w:pPr>
        <w:pStyle w:val="Heading1"/>
      </w:pPr>
      <w:bookmarkStart w:id="4" w:name="O_1074706"/>
      <w:bookmarkEnd w:id="4"/>
      <w:r w:rsidRPr="00C11A68">
        <w:t>Elements and Performance Criteria</w:t>
      </w:r>
    </w:p>
    <w:tbl>
      <w:tblPr>
        <w:tblW w:w="9567" w:type="dxa"/>
        <w:tblLayout w:type="fixed"/>
        <w:tblCellMar>
          <w:left w:w="62" w:type="dxa"/>
          <w:right w:w="62" w:type="dxa"/>
        </w:tblCellMar>
        <w:tblLook w:val="0000"/>
      </w:tblPr>
      <w:tblGrid>
        <w:gridCol w:w="2619"/>
        <w:gridCol w:w="6948"/>
      </w:tblGrid>
      <w:tr w:rsidTr="00C11A68">
        <w:tblPrEx>
          <w:tblW w:w="9567" w:type="dxa"/>
          <w:tblLayout w:type="fixed"/>
          <w:tblCellMar>
            <w:left w:w="62" w:type="dxa"/>
            <w:right w:w="62" w:type="dxa"/>
          </w:tblCellMar>
          <w:tblLook w:val="0000"/>
        </w:tblPrEx>
        <w:trPr>
          <w:tblHeader/>
        </w:trPr>
        <w:tc>
          <w:tcPr>
            <w:tcW w:w="2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11A68" w:rsidP="00C11A68">
            <w:pPr>
              <w:pStyle w:val="BodyText"/>
            </w:pPr>
            <w:r w:rsidRPr="00C11A68">
              <w:rPr>
                <w:rStyle w:val="SpecialBold"/>
              </w:rPr>
              <w:t>ELEMENT</w:t>
            </w:r>
          </w:p>
        </w:tc>
        <w:tc>
          <w:tcPr>
            <w:tcW w:w="694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1A68">
            <w:pPr>
              <w:pStyle w:val="BodyText"/>
              <w:rPr>
                <w:lang w:val="en-NZ"/>
              </w:rPr>
            </w:pPr>
            <w:r w:rsidRPr="00C11A68">
              <w:rPr>
                <w:rStyle w:val="SpecialBold"/>
              </w:rPr>
              <w:t>PERFORMANCE CRITERIA</w:t>
            </w:r>
          </w:p>
        </w:tc>
      </w:tr>
      <w:tr w:rsidTr="00C11A68">
        <w:tblPrEx>
          <w:tblW w:w="9567" w:type="dxa"/>
          <w:tblLayout w:type="fixed"/>
          <w:tblCellMar>
            <w:left w:w="62" w:type="dxa"/>
            <w:right w:w="62" w:type="dxa"/>
          </w:tblCellMar>
          <w:tblLook w:val="0000"/>
        </w:tblPrEx>
        <w:tc>
          <w:tcPr>
            <w:tcW w:w="2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11A68" w:rsidP="00C11A68">
            <w:pPr>
              <w:pStyle w:val="BodyText"/>
            </w:pPr>
            <w:r w:rsidRPr="00C11A68">
              <w:rPr>
                <w:rStyle w:val="Emphasis"/>
              </w:rPr>
              <w:t>Elements describe the essential outcomes.</w:t>
            </w:r>
          </w:p>
        </w:tc>
        <w:tc>
          <w:tcPr>
            <w:tcW w:w="694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1A68">
            <w:pPr>
              <w:pStyle w:val="BodyText"/>
              <w:rPr>
                <w:lang w:val="en-NZ"/>
              </w:rPr>
            </w:pPr>
            <w:r w:rsidRPr="00C11A68">
              <w:rPr>
                <w:rStyle w:val="Emphasis"/>
              </w:rPr>
              <w:t>Performance criteria describe the performance needed to demonstrate achievement of the element.</w:t>
            </w:r>
          </w:p>
        </w:tc>
      </w:tr>
      <w:tr w:rsidTr="00C11A68">
        <w:tblPrEx>
          <w:tblW w:w="9567" w:type="dxa"/>
          <w:tblLayout w:type="fixed"/>
          <w:tblCellMar>
            <w:left w:w="62" w:type="dxa"/>
            <w:right w:w="62" w:type="dxa"/>
          </w:tblCellMar>
          <w:tblLook w:val="0000"/>
        </w:tblPrEx>
        <w:tc>
          <w:tcPr>
            <w:tcW w:w="2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68">
            <w:pPr>
              <w:pStyle w:val="List"/>
              <w:rPr>
                <w:lang w:val="en-NZ"/>
              </w:rPr>
            </w:pPr>
            <w:r w:rsidRPr="00C11A68">
              <w:t xml:space="preserve">1. Research and analyse requirements for AML/CTF program development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A68" w:rsidP="00C11A68">
            <w:pPr>
              <w:pStyle w:val="List"/>
            </w:pPr>
            <w:r w:rsidRPr="00C11A68">
              <w:t>1.1 Analyse regulatory requirements that determine AML/CTF policy and practice including specific requirements of the Australian Privacy Principles</w:t>
            </w:r>
          </w:p>
          <w:p w:rsidR="00000000" w:rsidRPr="00C11A68" w:rsidP="00C11A68">
            <w:pPr>
              <w:pStyle w:val="List"/>
            </w:pPr>
            <w:r w:rsidRPr="00C11A68">
              <w:t xml:space="preserve">1.2 Evaluate AML/CTF implications for </w:t>
            </w:r>
            <w:r w:rsidRPr="00C11A68">
              <w:t>products and services offered by organisation</w:t>
            </w:r>
          </w:p>
          <w:p w:rsidR="00000000" w:rsidRPr="00C11A68" w:rsidP="00C11A68">
            <w:pPr>
              <w:pStyle w:val="List"/>
            </w:pPr>
            <w:r w:rsidRPr="00C11A68">
              <w:t>1.3 Analyse and assess organisation’s AML/CTF program requirements and goals, considering organisation’s nature, scale and complexity of business</w:t>
            </w:r>
          </w:p>
          <w:p w:rsidR="00000000" w:rsidRPr="00C11A68" w:rsidP="00C11A68">
            <w:pPr>
              <w:pStyle w:val="List"/>
            </w:pPr>
            <w:r w:rsidRPr="00C11A68">
              <w:t xml:space="preserve">1.4 Research and assess other guidance including industry codes </w:t>
            </w:r>
            <w:r w:rsidRPr="00C11A68">
              <w:t>and standards, sector counterparts and international regulators</w:t>
            </w:r>
          </w:p>
          <w:p w:rsidR="00000000" w:rsidRPr="00C11A68" w:rsidP="00C11A68">
            <w:pPr>
              <w:pStyle w:val="List"/>
            </w:pPr>
            <w:r w:rsidRPr="00C11A68">
              <w:t>1.5 Collate and analyse organisational data and trends relating to AML/CTF activity and controls</w:t>
            </w:r>
          </w:p>
          <w:p w:rsidR="00000000" w:rsidP="00C11A68">
            <w:pPr>
              <w:pStyle w:val="List"/>
              <w:rPr>
                <w:lang w:val="en-NZ"/>
              </w:rPr>
            </w:pPr>
            <w:r w:rsidRPr="00C11A68">
              <w:t>1.6 Synthesise outcomes of research and analysis and brief personnel on implications of finding</w:t>
            </w:r>
            <w:r w:rsidRPr="00C11A68">
              <w:t>s for organisation’s AML/CTF program</w:t>
            </w:r>
          </w:p>
        </w:tc>
      </w:tr>
      <w:tr w:rsidTr="00C11A68">
        <w:tblPrEx>
          <w:tblW w:w="9567" w:type="dxa"/>
          <w:tblLayout w:type="fixed"/>
          <w:tblCellMar>
            <w:left w:w="62" w:type="dxa"/>
            <w:right w:w="62" w:type="dxa"/>
          </w:tblCellMar>
          <w:tblLook w:val="0000"/>
        </w:tblPrEx>
        <w:tc>
          <w:tcPr>
            <w:tcW w:w="2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68">
            <w:pPr>
              <w:pStyle w:val="List"/>
              <w:rPr>
                <w:lang w:val="en-NZ"/>
              </w:rPr>
            </w:pPr>
            <w:r w:rsidRPr="00C11A68">
              <w:t xml:space="preserve">2. Design an AML/CTF program for an organisation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A68" w:rsidP="00C11A68">
            <w:pPr>
              <w:pStyle w:val="List"/>
            </w:pPr>
            <w:r w:rsidRPr="00C11A68">
              <w:t>2.1 Review outcomes of research and design a program for a new, redesigned or reconfigured AML/CTF program in consultation with key personnel</w:t>
            </w:r>
          </w:p>
          <w:p w:rsidR="00000000" w:rsidRPr="00C11A68" w:rsidP="00C11A68">
            <w:pPr>
              <w:pStyle w:val="List"/>
            </w:pPr>
            <w:r w:rsidRPr="00C11A68">
              <w:t>2.2 Document proposal for new, redesigned or reconfigured AML/CTF program that includes consideration of resource allocations, assessment of risk and prioritised actions and timeframes</w:t>
            </w:r>
          </w:p>
          <w:p w:rsidR="00000000" w:rsidP="00C11A68">
            <w:pPr>
              <w:pStyle w:val="List"/>
              <w:rPr>
                <w:lang w:val="en-NZ"/>
              </w:rPr>
            </w:pPr>
            <w:r w:rsidRPr="00C11A68">
              <w:t>2.3 Present proposal for new, redesigned or reconfigured AML/CTF progra</w:t>
            </w:r>
            <w:r w:rsidRPr="00C11A68">
              <w:t>m, advocate benefits and secure approval from senior management and/or Board</w:t>
            </w:r>
          </w:p>
        </w:tc>
      </w:tr>
      <w:tr w:rsidTr="00C11A68">
        <w:tblPrEx>
          <w:tblW w:w="9567" w:type="dxa"/>
          <w:tblLayout w:type="fixed"/>
          <w:tblCellMar>
            <w:left w:w="62" w:type="dxa"/>
            <w:right w:w="62" w:type="dxa"/>
          </w:tblCellMar>
          <w:tblLook w:val="0000"/>
        </w:tblPrEx>
        <w:tc>
          <w:tcPr>
            <w:tcW w:w="2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68">
            <w:pPr>
              <w:pStyle w:val="List"/>
              <w:rPr>
                <w:lang w:val="en-NZ"/>
              </w:rPr>
            </w:pPr>
            <w:r w:rsidRPr="00C11A68">
              <w:t xml:space="preserve">3. Develop the AML/CTF program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A68" w:rsidP="00C11A68">
            <w:pPr>
              <w:pStyle w:val="List"/>
            </w:pPr>
            <w:r w:rsidRPr="00C11A68">
              <w:t>3.1 Oversee preparation of draft policies and procedures and specifications for changes to system requirements</w:t>
            </w:r>
          </w:p>
          <w:p w:rsidR="00000000" w:rsidRPr="00C11A68" w:rsidP="00C11A68">
            <w:pPr>
              <w:pStyle w:val="List"/>
            </w:pPr>
            <w:r w:rsidRPr="00C11A68">
              <w:t>3.2 Consult with stakeholders to se</w:t>
            </w:r>
            <w:r w:rsidRPr="00C11A68">
              <w:t>ek input and feedback on new, redesigned or reconfigured AML/CTF program to ensure agreement and ownership</w:t>
            </w:r>
          </w:p>
          <w:p w:rsidR="00000000" w:rsidRPr="00C11A68" w:rsidP="00C11A68">
            <w:pPr>
              <w:pStyle w:val="List"/>
            </w:pPr>
            <w:r w:rsidRPr="00C11A68">
              <w:t>3.3 Lead evaluation of feedback on draft policies and procedures and system requirements, and authorise changes</w:t>
            </w:r>
          </w:p>
          <w:p w:rsidR="00000000" w:rsidRPr="00C11A68" w:rsidP="00C11A68">
            <w:pPr>
              <w:pStyle w:val="List"/>
            </w:pPr>
            <w:r w:rsidRPr="00C11A68">
              <w:t>3.4 Designate responsibility and acco</w:t>
            </w:r>
            <w:r w:rsidRPr="00C11A68">
              <w:t>untability in job roles and/or organisational sections for ensuring compliance with aspects of AML/CTF program</w:t>
            </w:r>
          </w:p>
          <w:p w:rsidR="00000000" w:rsidRPr="00C11A68" w:rsidP="00C11A68">
            <w:pPr>
              <w:pStyle w:val="List"/>
            </w:pPr>
            <w:r w:rsidRPr="00C11A68">
              <w:t>3.5 Develop AML/CTF program goals and performance criteria</w:t>
            </w:r>
          </w:p>
          <w:p w:rsidR="00000000" w:rsidRPr="00C11A68" w:rsidP="00C11A68">
            <w:pPr>
              <w:pStyle w:val="List"/>
            </w:pPr>
            <w:r w:rsidRPr="00C11A68">
              <w:t>3.6 Secure approval from senior management or Board for new, redesigned or reconfigure</w:t>
            </w:r>
            <w:r w:rsidRPr="00C11A68">
              <w:t xml:space="preserve">d AML/CTF program </w:t>
            </w:r>
          </w:p>
        </w:tc>
      </w:tr>
    </w:tbl>
    <w:p w:rsidR="00000000" w:rsidRPr="00C11A68" w:rsidP="00C11A68">
      <w:pPr>
        <w:pStyle w:val="List2"/>
      </w:pPr>
    </w:p>
    <w:p w:rsidR="00000000" w:rsidRPr="00C11A68" w:rsidP="00C11A68">
      <w:pPr>
        <w:pStyle w:val="AllowPageBreak"/>
      </w:pPr>
    </w:p>
    <w:p w:rsidR="00000000" w:rsidRPr="00C11A68" w:rsidP="00C11A68">
      <w:pPr>
        <w:pStyle w:val="Heading1"/>
      </w:pPr>
      <w:bookmarkStart w:id="5" w:name="O_1074705"/>
      <w:bookmarkEnd w:id="5"/>
      <w:r w:rsidRPr="00C11A68">
        <w:t>Foundation Skills</w:t>
      </w:r>
    </w:p>
    <w:p w:rsidR="00000000" w:rsidRPr="00AF6436" w:rsidP="00AF6436">
      <w:pPr>
        <w:pStyle w:val="BodyText"/>
        <w:rPr>
          <w:i/>
        </w:rPr>
      </w:pPr>
      <w:r w:rsidRPr="00AF6436">
        <w:rPr>
          <w:rStyle w:val="Emphasis"/>
        </w:rPr>
        <w:t>This section describes those language, literacy, numeracy and employment skills that are essential to performance but not explicit in the performance criteria.</w:t>
      </w:r>
    </w:p>
    <w:tbl>
      <w:tblPr>
        <w:tblW w:w="9567" w:type="dxa"/>
        <w:tblLayout w:type="fixed"/>
        <w:tblCellMar>
          <w:left w:w="62" w:type="dxa"/>
          <w:right w:w="62" w:type="dxa"/>
        </w:tblCellMar>
        <w:tblLook w:val="0000"/>
      </w:tblPr>
      <w:tblGrid>
        <w:gridCol w:w="2286"/>
        <w:gridCol w:w="7281"/>
      </w:tblGrid>
      <w:tr w:rsidTr="00C11A68">
        <w:tblPrEx>
          <w:tblW w:w="9567" w:type="dxa"/>
          <w:tblLayout w:type="fixed"/>
          <w:tblCellMar>
            <w:left w:w="62" w:type="dxa"/>
            <w:right w:w="62" w:type="dxa"/>
          </w:tblCellMar>
          <w:tblLook w:val="0000"/>
        </w:tblPrEx>
        <w:trPr>
          <w:tblHeader/>
        </w:trPr>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A68" w:rsidP="00C11A68">
            <w:pPr>
              <w:pStyle w:val="BodyText"/>
            </w:pPr>
            <w:r w:rsidRPr="00C11A68">
              <w:rPr>
                <w:rStyle w:val="SpecialBold"/>
              </w:rPr>
              <w:t>Skill</w:t>
            </w:r>
          </w:p>
        </w:tc>
        <w:tc>
          <w:tcPr>
            <w:tcW w:w="7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68">
            <w:pPr>
              <w:pStyle w:val="BodyText"/>
              <w:rPr>
                <w:lang w:val="en-NZ"/>
              </w:rPr>
            </w:pPr>
            <w:r w:rsidRPr="00C11A68">
              <w:rPr>
                <w:rStyle w:val="SpecialBold"/>
              </w:rPr>
              <w:t>Description</w:t>
            </w:r>
          </w:p>
        </w:tc>
      </w:tr>
      <w:tr w:rsidTr="00C11A68">
        <w:tblPrEx>
          <w:tblW w:w="9567" w:type="dxa"/>
          <w:tblLayout w:type="fixed"/>
          <w:tblCellMar>
            <w:left w:w="62" w:type="dxa"/>
            <w:right w:w="62" w:type="dxa"/>
          </w:tblCellMar>
          <w:tblLook w:val="0000"/>
        </w:tblPrEx>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68">
            <w:pPr>
              <w:pStyle w:val="BodyText"/>
              <w:rPr>
                <w:lang w:val="en-NZ"/>
              </w:rPr>
            </w:pPr>
            <w:r w:rsidRPr="00C11A68">
              <w:t>Reading</w:t>
            </w:r>
          </w:p>
        </w:tc>
        <w:tc>
          <w:tcPr>
            <w:tcW w:w="7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68">
            <w:pPr>
              <w:pStyle w:val="ListBullet"/>
              <w:rPr>
                <w:lang w:val="en-NZ"/>
              </w:rPr>
            </w:pPr>
            <w:r w:rsidRPr="00C11A68">
              <w:t xml:space="preserve">Sources and critically analyses documentation from a variety of sources and records and consolidates information to determine </w:t>
            </w:r>
            <w:r w:rsidRPr="00C11A68">
              <w:t>requirements</w:t>
            </w:r>
          </w:p>
        </w:tc>
      </w:tr>
      <w:tr w:rsidTr="00C11A68">
        <w:tblPrEx>
          <w:tblW w:w="9567" w:type="dxa"/>
          <w:tblLayout w:type="fixed"/>
          <w:tblCellMar>
            <w:left w:w="62" w:type="dxa"/>
            <w:right w:w="62" w:type="dxa"/>
          </w:tblCellMar>
          <w:tblLook w:val="0000"/>
        </w:tblPrEx>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68">
            <w:pPr>
              <w:pStyle w:val="BodyText"/>
              <w:rPr>
                <w:lang w:val="en-NZ"/>
              </w:rPr>
            </w:pPr>
            <w:r w:rsidRPr="00C11A68">
              <w:t>Writing</w:t>
            </w:r>
          </w:p>
        </w:tc>
        <w:tc>
          <w:tcPr>
            <w:tcW w:w="7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A68" w:rsidP="00C11A68">
            <w:pPr>
              <w:pStyle w:val="ListBullet"/>
            </w:pPr>
            <w:r w:rsidRPr="00C11A68">
              <w:t>Uses a range of formats and structures to report and present information logically for different audiences</w:t>
            </w:r>
          </w:p>
          <w:p w:rsidR="00000000" w:rsidP="00C11A68">
            <w:pPr>
              <w:pStyle w:val="ListBullet"/>
              <w:rPr>
                <w:lang w:val="en-NZ"/>
              </w:rPr>
            </w:pPr>
            <w:r w:rsidRPr="00C11A68">
              <w:t>Develops material for a specific audience using clear and detailed language to convey information and recommendations</w:t>
            </w:r>
          </w:p>
        </w:tc>
      </w:tr>
      <w:tr w:rsidTr="00C11A68">
        <w:tblPrEx>
          <w:tblW w:w="9567" w:type="dxa"/>
          <w:tblLayout w:type="fixed"/>
          <w:tblCellMar>
            <w:left w:w="62" w:type="dxa"/>
            <w:right w:w="62" w:type="dxa"/>
          </w:tblCellMar>
          <w:tblLook w:val="0000"/>
        </w:tblPrEx>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68">
            <w:pPr>
              <w:pStyle w:val="BodyText"/>
              <w:rPr>
                <w:lang w:val="en-NZ"/>
              </w:rPr>
            </w:pPr>
            <w:r w:rsidRPr="00C11A68">
              <w:t>Oral communication</w:t>
            </w:r>
          </w:p>
        </w:tc>
        <w:tc>
          <w:tcPr>
            <w:tcW w:w="7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A68" w:rsidP="00C11A68">
            <w:pPr>
              <w:pStyle w:val="ListBullet"/>
            </w:pPr>
            <w:r w:rsidRPr="00C11A68">
              <w:t xml:space="preserve">Participates in verbal exchanges using active listening and questioning techniques to convey information </w:t>
            </w:r>
            <w:r w:rsidRPr="00C11A68">
              <w:t>and elicit the views and opinions of key stakeholders</w:t>
            </w:r>
          </w:p>
          <w:p w:rsidR="00000000" w:rsidP="00C11A68">
            <w:pPr>
              <w:pStyle w:val="ListBullet"/>
              <w:rPr>
                <w:lang w:val="en-NZ"/>
              </w:rPr>
            </w:pPr>
            <w:r w:rsidRPr="00C11A68">
              <w:t>Clearly explains detailed information using concepts, language, tone and pace appropriate to the particular audience</w:t>
            </w:r>
          </w:p>
        </w:tc>
      </w:tr>
      <w:tr w:rsidTr="00C11A68">
        <w:tblPrEx>
          <w:tblW w:w="9567" w:type="dxa"/>
          <w:tblLayout w:type="fixed"/>
          <w:tblCellMar>
            <w:left w:w="62" w:type="dxa"/>
            <w:right w:w="62" w:type="dxa"/>
          </w:tblCellMar>
          <w:tblLook w:val="0000"/>
        </w:tblPrEx>
        <w:trPr>
          <w:trHeight w:val="298"/>
        </w:trPr>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68">
            <w:pPr>
              <w:pStyle w:val="BodyText"/>
              <w:rPr>
                <w:lang w:val="en-NZ"/>
              </w:rPr>
            </w:pPr>
            <w:r w:rsidRPr="00C11A68">
              <w:t>Numeracy</w:t>
            </w:r>
          </w:p>
        </w:tc>
        <w:tc>
          <w:tcPr>
            <w:tcW w:w="7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68">
            <w:pPr>
              <w:pStyle w:val="ListBullet"/>
              <w:rPr>
                <w:lang w:val="en-NZ"/>
              </w:rPr>
            </w:pPr>
            <w:r w:rsidRPr="00C11A68">
              <w:t>Interprets, analyses and presents numeric and financial information</w:t>
            </w:r>
          </w:p>
        </w:tc>
      </w:tr>
      <w:tr w:rsidTr="00C11A68">
        <w:tblPrEx>
          <w:tblW w:w="9567" w:type="dxa"/>
          <w:tblLayout w:type="fixed"/>
          <w:tblCellMar>
            <w:left w:w="62" w:type="dxa"/>
            <w:right w:w="62" w:type="dxa"/>
          </w:tblCellMar>
          <w:tblLook w:val="0000"/>
        </w:tblPrEx>
        <w:trPr>
          <w:trHeight w:val="298"/>
        </w:trPr>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68">
            <w:pPr>
              <w:pStyle w:val="BodyText"/>
              <w:rPr>
                <w:lang w:val="en-NZ"/>
              </w:rPr>
            </w:pPr>
            <w:r w:rsidRPr="00C11A68">
              <w:t>Planning and organising</w:t>
            </w:r>
          </w:p>
        </w:tc>
        <w:tc>
          <w:tcPr>
            <w:tcW w:w="7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A68" w:rsidP="00C11A68">
            <w:pPr>
              <w:pStyle w:val="ListBullet"/>
            </w:pPr>
            <w:r w:rsidRPr="00C11A68">
              <w:t>Designs, develops and implements programs to ensure organisational goals are achieved and performance improved</w:t>
            </w:r>
          </w:p>
          <w:p w:rsidR="00000000" w:rsidRPr="00C11A68" w:rsidP="00C11A68">
            <w:pPr>
              <w:pStyle w:val="ListBullet"/>
            </w:pPr>
            <w:r w:rsidRPr="00C11A68">
              <w:t>Monitors and reviews organisational policies, procedures and adherence to regulatory requirements</w:t>
            </w:r>
          </w:p>
          <w:p w:rsidR="00000000" w:rsidP="00C11A68">
            <w:pPr>
              <w:pStyle w:val="ListBullet"/>
              <w:rPr>
                <w:lang w:val="en-NZ"/>
              </w:rPr>
            </w:pPr>
            <w:r w:rsidRPr="00C11A68">
              <w:t>Develops flexible plan</w:t>
            </w:r>
            <w:r w:rsidRPr="00C11A68">
              <w:t>s for routine and complex activities with strategic implications that involve a range of personnel</w:t>
            </w:r>
          </w:p>
        </w:tc>
      </w:tr>
      <w:tr w:rsidTr="00C11A68">
        <w:tblPrEx>
          <w:tblW w:w="9567" w:type="dxa"/>
          <w:tblLayout w:type="fixed"/>
          <w:tblCellMar>
            <w:left w:w="62" w:type="dxa"/>
            <w:right w:w="62" w:type="dxa"/>
          </w:tblCellMar>
          <w:tblLook w:val="0000"/>
        </w:tblPrEx>
        <w:trPr>
          <w:trHeight w:val="298"/>
        </w:trPr>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68">
            <w:pPr>
              <w:pStyle w:val="BodyText"/>
              <w:rPr>
                <w:lang w:val="en-NZ"/>
              </w:rPr>
            </w:pPr>
            <w:r w:rsidRPr="00C11A68">
              <w:t>Self-management</w:t>
            </w:r>
          </w:p>
        </w:tc>
        <w:tc>
          <w:tcPr>
            <w:tcW w:w="7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A68" w:rsidP="00C11A68">
            <w:pPr>
              <w:pStyle w:val="ListBullet"/>
            </w:pPr>
            <w:r w:rsidRPr="00C11A68">
              <w:t>Accepts responsibility for planning and sequencing complex tasks and workload</w:t>
            </w:r>
          </w:p>
          <w:p w:rsidR="00000000" w:rsidRPr="00C11A68" w:rsidP="00C11A68">
            <w:pPr>
              <w:pStyle w:val="ListBullet"/>
            </w:pPr>
            <w:r w:rsidRPr="00C11A68">
              <w:t>Uses a variety of communication tools and strategies in build</w:t>
            </w:r>
            <w:r w:rsidRPr="00C11A68">
              <w:t>ing and maintaining effective working relationships</w:t>
            </w:r>
          </w:p>
          <w:p w:rsidR="00000000" w:rsidP="00C11A68">
            <w:pPr>
              <w:pStyle w:val="ListBullet"/>
              <w:rPr>
                <w:lang w:val="en-NZ"/>
              </w:rPr>
            </w:pPr>
            <w:r w:rsidRPr="00C11A68">
              <w:t>Plays a lead role in situations requiring effective collaboration and high-level negotiation skills</w:t>
            </w:r>
          </w:p>
        </w:tc>
      </w:tr>
      <w:tr w:rsidTr="00C11A68">
        <w:tblPrEx>
          <w:tblW w:w="9567" w:type="dxa"/>
          <w:tblLayout w:type="fixed"/>
          <w:tblCellMar>
            <w:left w:w="62" w:type="dxa"/>
            <w:right w:w="62" w:type="dxa"/>
          </w:tblCellMar>
          <w:tblLook w:val="0000"/>
        </w:tblPrEx>
        <w:trPr>
          <w:trHeight w:val="1375"/>
        </w:trPr>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68">
            <w:pPr>
              <w:pStyle w:val="BodyText"/>
              <w:rPr>
                <w:lang w:val="en-NZ"/>
              </w:rPr>
            </w:pPr>
            <w:r w:rsidRPr="00C11A68">
              <w:t>Problem solving</w:t>
            </w:r>
          </w:p>
        </w:tc>
        <w:tc>
          <w:tcPr>
            <w:tcW w:w="7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A68" w:rsidP="00C11A68">
            <w:pPr>
              <w:pStyle w:val="ListBullet"/>
            </w:pPr>
            <w:r w:rsidRPr="00C11A68">
              <w:t>Systematically gathers and analyses all relevant information, reviews data and evaluat</w:t>
            </w:r>
            <w:r w:rsidRPr="00C11A68">
              <w:t>es options in order to inform decisions about complex organisational programs</w:t>
            </w:r>
          </w:p>
          <w:p w:rsidR="00000000" w:rsidP="00C11A68">
            <w:pPr>
              <w:pStyle w:val="ListBullet"/>
              <w:rPr>
                <w:lang w:val="en-NZ"/>
              </w:rPr>
            </w:pPr>
            <w:r w:rsidRPr="00C11A68">
              <w:t>Analyses, assesses and interprets data to identify problems and improve systems</w:t>
            </w:r>
          </w:p>
        </w:tc>
      </w:tr>
      <w:tr w:rsidTr="00C11A68">
        <w:tblPrEx>
          <w:tblW w:w="9567" w:type="dxa"/>
          <w:tblLayout w:type="fixed"/>
          <w:tblCellMar>
            <w:left w:w="62" w:type="dxa"/>
            <w:right w:w="62" w:type="dxa"/>
          </w:tblCellMar>
          <w:tblLook w:val="0000"/>
        </w:tblPrEx>
        <w:trPr>
          <w:trHeight w:val="424"/>
        </w:trPr>
        <w:tc>
          <w:tcPr>
            <w:tcW w:w="2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68">
            <w:pPr>
              <w:pStyle w:val="BodyText"/>
              <w:rPr>
                <w:lang w:val="en-NZ"/>
              </w:rPr>
            </w:pPr>
            <w:r w:rsidRPr="00C11A68">
              <w:t>Technology</w:t>
            </w:r>
          </w:p>
        </w:tc>
        <w:tc>
          <w:tcPr>
            <w:tcW w:w="7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A68" w:rsidP="00C11A68">
            <w:pPr>
              <w:pStyle w:val="ListBullet"/>
            </w:pPr>
            <w:r w:rsidRPr="00C11A68">
              <w:t>Uses digital systems and technologies to enter, store or access information</w:t>
            </w:r>
          </w:p>
        </w:tc>
      </w:tr>
    </w:tbl>
    <w:p w:rsidR="00000000" w:rsidRPr="00C11A68" w:rsidP="00C11A68">
      <w:pPr>
        <w:pStyle w:val="BodyText"/>
      </w:pPr>
    </w:p>
    <w:p w:rsidR="00000000" w:rsidRPr="00C11A68" w:rsidP="00C11A68">
      <w:pPr>
        <w:pStyle w:val="AllowPageBreak"/>
      </w:pPr>
    </w:p>
    <w:p w:rsidR="00000000" w:rsidRPr="00C11A68" w:rsidP="00C11A68">
      <w:pPr>
        <w:pStyle w:val="Heading1"/>
      </w:pPr>
      <w:bookmarkStart w:id="6" w:name="O_1074704"/>
      <w:bookmarkEnd w:id="6"/>
      <w:r w:rsidRPr="00C11A68">
        <w:t>Unit Mapping Information</w:t>
      </w:r>
    </w:p>
    <w:p w:rsidR="00000000" w:rsidRPr="00C11A68" w:rsidP="00AF6436">
      <w:pPr>
        <w:pStyle w:val="BodyText"/>
      </w:pPr>
      <w:r w:rsidRPr="00C11A68">
        <w:t>Supersedes and is equivalent to FNSAML802 Design and assess controls to monitor money laundering and terrorism financing risk.</w:t>
      </w:r>
    </w:p>
    <w:p w:rsidR="00000000" w:rsidRPr="00C11A68" w:rsidP="00C11A68">
      <w:pPr>
        <w:pStyle w:val="Heading1"/>
      </w:pPr>
      <w:bookmarkStart w:id="7" w:name="O_1074697"/>
      <w:bookmarkEnd w:id="7"/>
      <w:r w:rsidRPr="00C11A68">
        <w:t>Links</w:t>
      </w:r>
    </w:p>
    <w:p w:rsidR="00000000" w:rsidRPr="00C11A68" w:rsidP="00AF6436">
      <w:pPr>
        <w:pStyle w:val="BodyText"/>
      </w:pPr>
      <w:r w:rsidRPr="00C11A68">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E43A7A">
        <w:rPr>
          <w:rStyle w:val="Hyperlink"/>
        </w:rPr>
        <w:t>https://vetnet.gov.au/Pages/TrainingDocs.aspx?q=c7200cc8-0566-4f04-b76f-e89fd6f102fe</w:t>
      </w:r>
      <w:r>
        <w:fldChar w:fldCharType="end"/>
      </w:r>
    </w:p>
    <w:p w:rsidR="00000000" w:rsidRPr="00C11A68" w:rsidP="00AF6436">
      <w:pPr>
        <w:pStyle w:val="BodyText"/>
        <w:sectPr w:rsidSect="00C11A68">
          <w:headerReference w:type="default" r:id="rId10"/>
          <w:footerReference w:type="default" r:id="rId11"/>
          <w:pgSz w:w="11908" w:h="16833"/>
          <w:pgMar w:top="1702" w:right="1418" w:bottom="1702" w:left="1418" w:header="992" w:footer="992" w:gutter="0"/>
          <w:cols w:space="720"/>
          <w:noEndnote/>
          <w:docGrid w:linePitch="299"/>
        </w:sectPr>
      </w:pPr>
    </w:p>
    <w:p w:rsidR="00000000" w:rsidRPr="00C11A68" w:rsidP="00C11A68">
      <w:pPr>
        <w:pStyle w:val="SuperHeading"/>
      </w:pPr>
      <w:r w:rsidRPr="00C11A68">
        <w:t>Assessment Requirements for FNSAML811 Design anti-money launderin</w:t>
      </w:r>
      <w:r w:rsidRPr="00C11A68">
        <w:t>g and counter terrorism financing programs</w:t>
      </w:r>
    </w:p>
    <w:p w:rsidR="00000000" w:rsidRPr="00C11A68" w:rsidP="00C11A68">
      <w:pPr>
        <w:pStyle w:val="Heading1"/>
      </w:pPr>
      <w:bookmarkStart w:id="8" w:name="O_1074699"/>
      <w:bookmarkEnd w:id="8"/>
      <w:r w:rsidRPr="00C11A68">
        <w:t>Modification History</w:t>
      </w:r>
    </w:p>
    <w:tbl>
      <w:tblPr>
        <w:tblW w:w="0" w:type="auto"/>
        <w:tblLayout w:type="fixed"/>
        <w:tblCellMar>
          <w:left w:w="62" w:type="dxa"/>
          <w:right w:w="62" w:type="dxa"/>
        </w:tblCellMar>
        <w:tblLook w:val="0000"/>
      </w:tblPr>
      <w:tblGrid>
        <w:gridCol w:w="2627"/>
        <w:gridCol w:w="6337"/>
      </w:tblGrid>
      <w:tr w:rsidTr="00C11A6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A68" w:rsidP="00C11A68">
            <w:pPr>
              <w:pStyle w:val="BodyText"/>
            </w:pPr>
            <w:r w:rsidRPr="00C11A6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68">
            <w:pPr>
              <w:pStyle w:val="BodyText"/>
              <w:rPr>
                <w:lang w:val="en-NZ"/>
              </w:rPr>
            </w:pPr>
            <w:r w:rsidRPr="00C11A68">
              <w:rPr>
                <w:rStyle w:val="SpecialBold"/>
              </w:rPr>
              <w:t>Comments</w:t>
            </w:r>
          </w:p>
        </w:tc>
      </w:tr>
      <w:tr w:rsidTr="00C11A6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68">
            <w:pPr>
              <w:pStyle w:val="BodyText"/>
              <w:rPr>
                <w:lang w:val="en-NZ"/>
              </w:rPr>
            </w:pPr>
            <w:r w:rsidRPr="00C11A6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A68" w:rsidP="00C11A68">
            <w:pPr>
              <w:pStyle w:val="BodyText"/>
            </w:pPr>
            <w:r w:rsidRPr="00C11A68">
              <w:t>This version first released with FNS Financial Services Training Package Version 4.0.</w:t>
            </w:r>
          </w:p>
        </w:tc>
      </w:tr>
    </w:tbl>
    <w:p w:rsidR="00000000" w:rsidRPr="00C11A68" w:rsidP="00C11A68">
      <w:pPr>
        <w:pStyle w:val="BodyText"/>
      </w:pPr>
    </w:p>
    <w:p w:rsidR="00000000" w:rsidRPr="00C11A68" w:rsidP="00C11A68">
      <w:pPr>
        <w:pStyle w:val="AllowPageBreak"/>
      </w:pPr>
    </w:p>
    <w:p w:rsidR="00000000" w:rsidRPr="00C11A68" w:rsidP="00C11A68">
      <w:pPr>
        <w:pStyle w:val="Heading1"/>
      </w:pPr>
      <w:bookmarkStart w:id="9" w:name="O_1074702"/>
      <w:bookmarkEnd w:id="9"/>
      <w:r w:rsidRPr="00C11A68">
        <w:t>Performance Evidence</w:t>
      </w:r>
    </w:p>
    <w:p w:rsidR="00000000" w:rsidRPr="00C11A68" w:rsidP="00AF6436">
      <w:pPr>
        <w:pStyle w:val="BodyText"/>
      </w:pPr>
      <w:r w:rsidRPr="00C11A68">
        <w:t>The candidate must demonstrate the ability to complete the tasks outlined in the elements, performance criteria and foundation skills of this unit, including evidence of the ability to:</w:t>
      </w:r>
    </w:p>
    <w:p w:rsidR="00000000" w:rsidRPr="00C11A68" w:rsidP="00C11A68">
      <w:pPr>
        <w:pStyle w:val="ListBullet"/>
      </w:pPr>
      <w:r w:rsidRPr="00C11A68">
        <w:t>design one anti-money laundering and counter terrorism financing prog</w:t>
      </w:r>
      <w:r w:rsidRPr="00C11A68">
        <w:t>ram.</w:t>
      </w:r>
    </w:p>
    <w:p w:rsidR="00000000" w:rsidRPr="00C11A68" w:rsidP="00C11A68">
      <w:pPr>
        <w:pStyle w:val="BodyText"/>
      </w:pPr>
    </w:p>
    <w:p w:rsidR="00000000" w:rsidRPr="00C11A68" w:rsidP="00AF6436">
      <w:pPr>
        <w:pStyle w:val="BodyText"/>
      </w:pPr>
      <w:r w:rsidRPr="00C11A68">
        <w:t>In the course of the above, the candidate must:</w:t>
      </w:r>
    </w:p>
    <w:p w:rsidR="00000000" w:rsidRPr="00C11A68" w:rsidP="00C11A68">
      <w:pPr>
        <w:pStyle w:val="ListBullet"/>
      </w:pPr>
      <w:r w:rsidRPr="00C11A68">
        <w:t>present research and analysis findings for requirements for an organisational anti-money laundering and counter terrorism (AML/CTF) program</w:t>
      </w:r>
    </w:p>
    <w:p w:rsidR="00000000" w:rsidRPr="00C11A68" w:rsidP="00C11A68">
      <w:pPr>
        <w:pStyle w:val="ListBullet"/>
      </w:pPr>
      <w:r w:rsidRPr="00C11A68">
        <w:t>oversee development and evaluation of draft policies and procedures</w:t>
      </w:r>
    </w:p>
    <w:p w:rsidR="00000000" w:rsidRPr="00C11A68" w:rsidP="00C11A68">
      <w:pPr>
        <w:pStyle w:val="ListBullet"/>
      </w:pPr>
      <w:r w:rsidRPr="00C11A68">
        <w:t>develop proposal for a new, redesigned or reconfigured AML/CTF program that includes consideration of resource allocations, assessment of risk and prioritised actions and timeframes.</w:t>
      </w:r>
    </w:p>
    <w:p w:rsidR="00000000" w:rsidRPr="00C11A68" w:rsidP="00C11A68">
      <w:pPr>
        <w:pStyle w:val="AllowPageBreak"/>
      </w:pPr>
    </w:p>
    <w:p w:rsidR="00000000" w:rsidRPr="00C11A68" w:rsidP="00C11A68">
      <w:pPr>
        <w:pStyle w:val="Heading1"/>
      </w:pPr>
      <w:bookmarkStart w:id="10" w:name="O_1074701"/>
      <w:bookmarkEnd w:id="10"/>
      <w:r w:rsidRPr="00C11A68">
        <w:t>Knowledge Evidence</w:t>
      </w:r>
    </w:p>
    <w:p w:rsidR="00000000" w:rsidRPr="00C11A68" w:rsidP="00AF6436">
      <w:pPr>
        <w:pStyle w:val="BodyText"/>
      </w:pPr>
      <w:r w:rsidRPr="00C11A68">
        <w:t>The candidate must be able to demonstrate knowledge to complete the tasks outlined in the elements, performance criteria and foundation skills of this unit, including knowledge of:</w:t>
      </w:r>
    </w:p>
    <w:p w:rsidR="00000000" w:rsidRPr="00C11A68" w:rsidP="00C11A68">
      <w:pPr>
        <w:pStyle w:val="ListBullet"/>
      </w:pPr>
      <w:r w:rsidRPr="00C11A68">
        <w:t>regulatory requirements that determine AM</w:t>
      </w:r>
      <w:r w:rsidRPr="00C11A68">
        <w:t>L/CTF policy and practice</w:t>
      </w:r>
    </w:p>
    <w:p w:rsidR="00000000" w:rsidRPr="00C11A68" w:rsidP="00C11A68">
      <w:pPr>
        <w:pStyle w:val="ListBullet"/>
      </w:pPr>
      <w:r w:rsidRPr="00C11A68">
        <w:t>implications of Privacy Act 1988 for AML/CTF policies and procedures</w:t>
      </w:r>
    </w:p>
    <w:p w:rsidR="00000000" w:rsidRPr="00C11A68" w:rsidP="00C11A68">
      <w:pPr>
        <w:pStyle w:val="ListBullet"/>
      </w:pPr>
      <w:r w:rsidRPr="00C11A68">
        <w:t>products and services offered by organisation</w:t>
      </w:r>
    </w:p>
    <w:p w:rsidR="00000000" w:rsidRPr="00C11A68" w:rsidP="00C11A68">
      <w:pPr>
        <w:pStyle w:val="ListBullet"/>
      </w:pPr>
      <w:r w:rsidRPr="00C11A68">
        <w:t>national and international regulatory and industry requirements relating to AML/CTF</w:t>
      </w:r>
    </w:p>
    <w:p w:rsidR="00000000" w:rsidRPr="00C11A68" w:rsidP="00C11A68">
      <w:pPr>
        <w:pStyle w:val="ListBullet"/>
      </w:pPr>
      <w:r w:rsidRPr="00C11A68">
        <w:t>methods for measuring AML/CTF c</w:t>
      </w:r>
      <w:r w:rsidRPr="00C11A68">
        <w:t>ompliance against goals and performance criteria</w:t>
      </w:r>
    </w:p>
    <w:p w:rsidR="00000000" w:rsidRPr="00C11A68" w:rsidP="00C11A68">
      <w:pPr>
        <w:pStyle w:val="ListBullet"/>
      </w:pPr>
      <w:r w:rsidRPr="00C11A68">
        <w:t>organisational policies and procedures, system requirements, goals and performance criteria for AML/CTF programs</w:t>
      </w:r>
    </w:p>
    <w:p w:rsidR="00000000" w:rsidRPr="00C11A68" w:rsidP="00C11A68">
      <w:pPr>
        <w:pStyle w:val="ListBullet"/>
      </w:pPr>
      <w:r w:rsidRPr="00C11A68">
        <w:t xml:space="preserve">methodologies for data interpretation and analysis </w:t>
      </w:r>
    </w:p>
    <w:p w:rsidR="00000000" w:rsidRPr="00C11A68" w:rsidP="00C11A68">
      <w:pPr>
        <w:pStyle w:val="ListBullet"/>
      </w:pPr>
      <w:r w:rsidRPr="00C11A68">
        <w:t>tools and techniques that support effectiv</w:t>
      </w:r>
      <w:r w:rsidRPr="00C11A68">
        <w:t>e stakeholder management.</w:t>
      </w:r>
    </w:p>
    <w:p w:rsidR="00000000" w:rsidRPr="00C11A68" w:rsidP="00C11A68">
      <w:pPr>
        <w:pStyle w:val="AllowPageBreak"/>
      </w:pPr>
    </w:p>
    <w:p w:rsidR="00000000" w:rsidRPr="00C11A68" w:rsidP="00C11A68">
      <w:pPr>
        <w:pStyle w:val="Heading1"/>
      </w:pPr>
      <w:bookmarkStart w:id="11" w:name="O_1074700"/>
      <w:bookmarkEnd w:id="11"/>
      <w:r w:rsidRPr="00C11A68">
        <w:t>Assessment Conditions</w:t>
      </w:r>
    </w:p>
    <w:p w:rsidR="00000000" w:rsidRPr="00C11A68" w:rsidP="00AF6436">
      <w:pPr>
        <w:pStyle w:val="BodyText"/>
      </w:pPr>
      <w:r w:rsidRPr="00C11A68">
        <w:t>Skills in this unit must be demonstrated in a workplace or simulated environment where the conditions are typical of those in a working environment in this industry.</w:t>
      </w:r>
    </w:p>
    <w:p w:rsidR="00000000" w:rsidRPr="00C11A68" w:rsidP="00AF6436">
      <w:pPr>
        <w:pStyle w:val="BodyText"/>
      </w:pPr>
      <w:r w:rsidRPr="00C11A68">
        <w:t>This includes access to</w:t>
      </w:r>
      <w:r w:rsidRPr="00C11A68">
        <w:t>:</w:t>
      </w:r>
    </w:p>
    <w:p w:rsidR="00000000" w:rsidRPr="00C11A68" w:rsidP="00C11A68">
      <w:pPr>
        <w:pStyle w:val="ListBullet"/>
      </w:pPr>
      <w:r w:rsidRPr="00C11A68">
        <w:t>regulations, standards and codes required to design AML/CTF programs</w:t>
      </w:r>
    </w:p>
    <w:p w:rsidR="00000000" w:rsidRPr="00C11A68" w:rsidP="00C11A68">
      <w:pPr>
        <w:pStyle w:val="ListBullet"/>
      </w:pPr>
      <w:r w:rsidRPr="00C11A68">
        <w:t>organisational records, systems and policies and procedures required for the performance evidence.</w:t>
      </w:r>
    </w:p>
    <w:p w:rsidR="00000000" w:rsidRPr="00C11A68" w:rsidP="00C11A68">
      <w:pPr>
        <w:pStyle w:val="BodyText"/>
      </w:pPr>
    </w:p>
    <w:p w:rsidR="00000000" w:rsidRPr="00C11A68" w:rsidP="00AF6436">
      <w:pPr>
        <w:pStyle w:val="BodyText"/>
      </w:pPr>
      <w:r w:rsidRPr="00C11A68">
        <w:t>Assessors of this unit must satisfy the requirements for assessors in applicable vocational education and training legislation, frameworks and/or standards.</w:t>
      </w:r>
    </w:p>
    <w:p w:rsidR="00000000" w:rsidRPr="00C11A68" w:rsidP="00C11A68">
      <w:pPr>
        <w:pStyle w:val="Heading1"/>
      </w:pPr>
      <w:bookmarkStart w:id="12" w:name="O_1074698"/>
      <w:bookmarkEnd w:id="12"/>
      <w:r w:rsidRPr="00C11A68">
        <w:t>Links</w:t>
      </w:r>
    </w:p>
    <w:p w:rsidR="00000000" w:rsidRPr="00C11A68" w:rsidP="00AF6436">
      <w:pPr>
        <w:pStyle w:val="BodyText"/>
      </w:pPr>
      <w:r w:rsidRPr="00C11A68">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E43A7A">
        <w:rPr>
          <w:rStyle w:val="Hyperlink"/>
        </w:rPr>
        <w:t>https://vetnet.gov.au/Pages/TrainingDocs.aspx?q=c7200cc8-0566-4f04-b76f-e89fd6f102fe</w:t>
      </w:r>
      <w:r>
        <w:fldChar w:fldCharType="end"/>
      </w:r>
    </w:p>
    <w:p w:rsidR="00000000" w:rsidRPr="00C11A68" w:rsidP="00C11A68"/>
    <w:sectPr w:rsidSect="00C11A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A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A68" w:rsidRPr="00AF6436" w:rsidP="00AF64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A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36" w:rsidP="00C11A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6436" w:rsidP="00C11A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F6436" w:rsidP="00C11A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A68" w:rsidP="00C11A68">
    <w:pPr>
      <w:pStyle w:val="Footer"/>
      <w:framePr w:wrap="around"/>
    </w:pPr>
    <w:r>
      <w:fldChar w:fldCharType="begin"/>
    </w:r>
    <w:r>
      <w:instrText xml:space="preserve"> DOCPROPERTY  Subject  \* MERGEFORMAT </w:instrText>
    </w:r>
    <w:r>
      <w:fldChar w:fldCharType="separate"/>
    </w:r>
    <w:r w:rsidR="00AF6436">
      <w:t>Approved</w:t>
    </w:r>
    <w:r w:rsidR="00AF6436">
      <w:fldChar w:fldCharType="end"/>
    </w:r>
    <w:r>
      <w:tab/>
      <w:t xml:space="preserve">Page </w:t>
    </w:r>
    <w:r>
      <w:fldChar w:fldCharType="begin"/>
    </w:r>
    <w:r>
      <w:instrText xml:space="preserve"> PAGE  \* Arabic  \* MERGEFORMAT </w:instrText>
    </w:r>
    <w:r>
      <w:fldChar w:fldCharType="separate"/>
    </w:r>
    <w:r w:rsidR="00AF643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6436">
      <w:rPr>
        <w:noProof/>
      </w:rPr>
      <w:t>5</w:t>
    </w:r>
    <w:r>
      <w:rPr>
        <w:noProof/>
      </w:rPr>
      <w:fldChar w:fldCharType="end"/>
    </w:r>
  </w:p>
  <w:p w:rsidR="00C11A68" w:rsidP="00C11A68">
    <w:pPr>
      <w:pStyle w:val="Footer"/>
      <w:framePr w:wrap="around"/>
    </w:pPr>
    <w:r>
      <w:t xml:space="preserve">© Commonwealth of Australia, </w:t>
    </w:r>
    <w:r>
      <w:fldChar w:fldCharType="begin"/>
    </w:r>
    <w:r>
      <w:instrText xml:space="preserve"> DATE  \@ "yyyy"  \* MERGEFORMAT </w:instrText>
    </w:r>
    <w:r>
      <w:fldChar w:fldCharType="separate"/>
    </w:r>
    <w:r w:rsidR="00AF6436">
      <w:rPr>
        <w:noProof/>
      </w:rPr>
      <w:t>2025</w:t>
    </w:r>
    <w:r>
      <w:fldChar w:fldCharType="end"/>
    </w:r>
    <w:r>
      <w:tab/>
    </w:r>
    <w:r>
      <w:fldChar w:fldCharType="begin"/>
    </w:r>
    <w:r>
      <w:instrText xml:space="preserve"> DOCPROPERTY  Author  \* MERGEFORMAT </w:instrText>
    </w:r>
    <w:r>
      <w:fldChar w:fldCharType="separate"/>
    </w:r>
    <w:r w:rsidR="00AF6436">
      <w:t>Future Skills Organisation</w:t>
    </w:r>
    <w:r w:rsidR="00AF6436">
      <w:fldChar w:fldCharType="end"/>
    </w:r>
  </w:p>
  <w:p w:rsidR="00C11A68" w:rsidP="00C11A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A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1A68" w:rsidRPr="00AF6436" w:rsidP="00AF64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A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36" w:rsidRPr="002D2AF8" w:rsidP="00C11A68">
    <w:pPr>
      <w:pStyle w:val="Header"/>
      <w:framePr w:wrap="around"/>
    </w:pPr>
    <w:r>
      <w:fldChar w:fldCharType="begin"/>
    </w:r>
    <w:r>
      <w:instrText xml:space="preserve"> TITLE   \* MERGEFORMAT </w:instrText>
    </w:r>
    <w:r>
      <w:fldChar w:fldCharType="separate"/>
    </w:r>
    <w:r>
      <w:t>FNSAML811 Design anti-money laundering and counter terrorism financing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6436" w:rsidP="00C11A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A68" w:rsidRPr="002D2AF8" w:rsidP="00C11A68">
    <w:pPr>
      <w:pStyle w:val="Header"/>
      <w:framePr w:wrap="around"/>
    </w:pPr>
    <w:r>
      <w:fldChar w:fldCharType="begin"/>
    </w:r>
    <w:r>
      <w:instrText xml:space="preserve"> TITLE   \* MERGEFORMAT </w:instrText>
    </w:r>
    <w:r>
      <w:fldChar w:fldCharType="separate"/>
    </w:r>
    <w:r w:rsidR="00AF6436">
      <w:t>FNSAML811 Design anti-money laundering and counter terrorism financing programs</w:t>
    </w:r>
    <w:r w:rsidR="00AF6436">
      <w:fldChar w:fldCharType="end"/>
    </w:r>
    <w:r>
      <w:tab/>
      <w:t xml:space="preserve">Date this document was generated: </w:t>
    </w:r>
    <w:r>
      <w:fldChar w:fldCharType="begin"/>
    </w:r>
    <w:r>
      <w:instrText xml:space="preserve"> CREATEDATE  \@ "d MMMM yyyy"  \* MERGEFORMAT </w:instrText>
    </w:r>
    <w:r>
      <w:fldChar w:fldCharType="separate"/>
    </w:r>
    <w:r w:rsidR="00AF6436">
      <w:rPr>
        <w:noProof/>
      </w:rPr>
      <w:t>2 March 2025</w:t>
    </w:r>
    <w:r>
      <w:fldChar w:fldCharType="end"/>
    </w:r>
  </w:p>
  <w:p w:rsidR="00C11A68" w:rsidP="00C11A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5433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1A03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A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1A68"/>
    <w:pPr>
      <w:spacing w:before="360" w:after="60"/>
      <w:outlineLvl w:val="0"/>
    </w:pPr>
    <w:rPr>
      <w:sz w:val="32"/>
    </w:rPr>
  </w:style>
  <w:style w:type="paragraph" w:styleId="Heading2">
    <w:name w:val="heading 2"/>
    <w:basedOn w:val="HeadingBase"/>
    <w:next w:val="BodyText"/>
    <w:link w:val="Heading2Char"/>
    <w:qFormat/>
    <w:rsid w:val="00C11A68"/>
    <w:pPr>
      <w:keepLines/>
      <w:spacing w:before="240" w:after="120"/>
      <w:outlineLvl w:val="1"/>
    </w:pPr>
    <w:rPr>
      <w:sz w:val="28"/>
      <w:szCs w:val="40"/>
    </w:rPr>
  </w:style>
  <w:style w:type="paragraph" w:styleId="Heading3">
    <w:name w:val="heading 3"/>
    <w:basedOn w:val="HeadingBase"/>
    <w:next w:val="BodyText"/>
    <w:link w:val="Heading3Char"/>
    <w:qFormat/>
    <w:rsid w:val="00C11A68"/>
    <w:pPr>
      <w:spacing w:before="180" w:after="120"/>
      <w:outlineLvl w:val="2"/>
    </w:pPr>
    <w:rPr>
      <w:spacing w:val="-10"/>
      <w:kern w:val="32"/>
    </w:rPr>
  </w:style>
  <w:style w:type="paragraph" w:styleId="Heading4">
    <w:name w:val="heading 4"/>
    <w:basedOn w:val="HeadingBase"/>
    <w:next w:val="BodyText"/>
    <w:link w:val="Heading4Char"/>
    <w:qFormat/>
    <w:rsid w:val="00C11A68"/>
    <w:pPr>
      <w:spacing w:before="160" w:after="120"/>
      <w:outlineLvl w:val="3"/>
    </w:pPr>
    <w:rPr>
      <w:sz w:val="22"/>
    </w:rPr>
  </w:style>
  <w:style w:type="paragraph" w:styleId="Heading5">
    <w:name w:val="heading 5"/>
    <w:basedOn w:val="HeadingBase"/>
    <w:next w:val="Normal"/>
    <w:link w:val="Heading5Char"/>
    <w:qFormat/>
    <w:rsid w:val="00C11A68"/>
    <w:pPr>
      <w:spacing w:before="80"/>
      <w:outlineLvl w:val="4"/>
    </w:pPr>
    <w:rPr>
      <w:color w:val="918585"/>
      <w:sz w:val="20"/>
    </w:rPr>
  </w:style>
  <w:style w:type="paragraph" w:styleId="Heading6">
    <w:name w:val="heading 6"/>
    <w:basedOn w:val="HeadingBase"/>
    <w:next w:val="Normal"/>
    <w:link w:val="Heading6Char"/>
    <w:qFormat/>
    <w:rsid w:val="00C11A68"/>
    <w:pPr>
      <w:spacing w:before="60"/>
      <w:outlineLvl w:val="5"/>
    </w:pPr>
    <w:rPr>
      <w:color w:val="918585"/>
      <w:sz w:val="20"/>
    </w:rPr>
  </w:style>
  <w:style w:type="paragraph" w:styleId="Heading7">
    <w:name w:val="heading 7"/>
    <w:basedOn w:val="Normal"/>
    <w:next w:val="Normal"/>
    <w:link w:val="Heading7Char"/>
    <w:qFormat/>
    <w:rsid w:val="00C11A68"/>
    <w:pPr>
      <w:ind w:left="720"/>
      <w:outlineLvl w:val="6"/>
    </w:pPr>
    <w:rPr>
      <w:i/>
    </w:rPr>
  </w:style>
  <w:style w:type="paragraph" w:styleId="Heading8">
    <w:name w:val="heading 8"/>
    <w:basedOn w:val="Normal"/>
    <w:next w:val="Normal"/>
    <w:link w:val="Heading8Char"/>
    <w:qFormat/>
    <w:rsid w:val="00C11A68"/>
    <w:pPr>
      <w:ind w:left="720"/>
      <w:outlineLvl w:val="7"/>
    </w:pPr>
    <w:rPr>
      <w:i/>
    </w:rPr>
  </w:style>
  <w:style w:type="paragraph" w:styleId="Heading9">
    <w:name w:val="heading 9"/>
    <w:basedOn w:val="Normal"/>
    <w:next w:val="Normal"/>
    <w:link w:val="Heading9Char"/>
    <w:qFormat/>
    <w:rsid w:val="00C11A68"/>
    <w:pPr>
      <w:ind w:left="720"/>
      <w:outlineLvl w:val="8"/>
    </w:pPr>
    <w:rPr>
      <w:i/>
    </w:rPr>
  </w:style>
  <w:style w:type="character" w:default="1" w:styleId="DefaultParagraphFont">
    <w:name w:val="Default Paragraph Font"/>
    <w:uiPriority w:val="1"/>
    <w:unhideWhenUsed/>
    <w:rsid w:val="00C11A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A68"/>
  </w:style>
  <w:style w:type="character" w:customStyle="1" w:styleId="Heading1Char">
    <w:name w:val="Heading 1 Char"/>
    <w:basedOn w:val="DefaultParagraphFont"/>
    <w:link w:val="Heading1"/>
    <w:rsid w:val="00C11A68"/>
    <w:rPr>
      <w:rFonts w:ascii="Times New Roman" w:eastAsia="Times New Roman" w:hAnsi="Times New Roman" w:cs="Times New Roman"/>
      <w:b/>
      <w:sz w:val="32"/>
      <w:szCs w:val="20"/>
      <w:lang w:eastAsia="en-US"/>
    </w:rPr>
  </w:style>
  <w:style w:type="paragraph" w:styleId="BodyText">
    <w:name w:val="Body Text"/>
    <w:basedOn w:val="Normal"/>
    <w:link w:val="BodyTextChar"/>
    <w:rsid w:val="00C11A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1A68"/>
    <w:rPr>
      <w:rFonts w:ascii="Times New Roman" w:eastAsia="Times New Roman" w:hAnsi="Times New Roman" w:cs="Times New Roman"/>
      <w:sz w:val="24"/>
      <w:lang w:eastAsia="en-US"/>
    </w:rPr>
  </w:style>
  <w:style w:type="paragraph" w:styleId="List">
    <w:name w:val="List"/>
    <w:basedOn w:val="BodyText"/>
    <w:next w:val="BodyText"/>
    <w:rsid w:val="00C11A68"/>
    <w:pPr>
      <w:tabs>
        <w:tab w:val="left" w:pos="340"/>
      </w:tabs>
      <w:spacing w:before="60" w:after="60"/>
      <w:ind w:left="340" w:hanging="340"/>
    </w:pPr>
  </w:style>
  <w:style w:type="paragraph" w:styleId="ListBullet">
    <w:name w:val="List Bullet"/>
    <w:basedOn w:val="List"/>
    <w:rsid w:val="00C11A68"/>
    <w:pPr>
      <w:numPr>
        <w:numId w:val="11"/>
      </w:numPr>
      <w:tabs>
        <w:tab w:val="clear" w:pos="340"/>
      </w:tabs>
      <w:spacing w:before="40" w:after="40"/>
    </w:pPr>
  </w:style>
  <w:style w:type="character" w:customStyle="1" w:styleId="SpecialBold">
    <w:name w:val="Special Bold"/>
    <w:basedOn w:val="DefaultParagraphFont"/>
    <w:rsid w:val="00C11A68"/>
    <w:rPr>
      <w:b/>
      <w:spacing w:val="0"/>
    </w:rPr>
  </w:style>
  <w:style w:type="character" w:styleId="Emphasis">
    <w:name w:val="Emphasis"/>
    <w:basedOn w:val="DefaultParagraphFont"/>
    <w:qFormat/>
    <w:rsid w:val="00C11A68"/>
    <w:rPr>
      <w:i/>
    </w:rPr>
  </w:style>
  <w:style w:type="paragraph" w:customStyle="1" w:styleId="SuperHeading">
    <w:name w:val="SuperHeading"/>
    <w:basedOn w:val="Normal"/>
    <w:rsid w:val="00C11A68"/>
    <w:pPr>
      <w:spacing w:before="240" w:after="120"/>
      <w:outlineLvl w:val="0"/>
    </w:pPr>
    <w:rPr>
      <w:rFonts w:ascii="Times New Roman" w:hAnsi="Times New Roman"/>
      <w:b/>
      <w:sz w:val="32"/>
    </w:rPr>
  </w:style>
  <w:style w:type="paragraph" w:customStyle="1" w:styleId="AllowPageBreak">
    <w:name w:val="AllowPageBreak"/>
    <w:rsid w:val="00C11A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1A68"/>
    <w:pPr>
      <w:tabs>
        <w:tab w:val="left" w:pos="680"/>
      </w:tabs>
      <w:spacing w:before="60" w:after="60"/>
      <w:ind w:left="680" w:hanging="340"/>
    </w:pPr>
  </w:style>
  <w:style w:type="character" w:customStyle="1" w:styleId="Heading2Char">
    <w:name w:val="Heading 2 Char"/>
    <w:basedOn w:val="DefaultParagraphFont"/>
    <w:link w:val="Heading2"/>
    <w:rsid w:val="00C11A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A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A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A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A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A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1A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1A68"/>
    <w:rPr>
      <w:rFonts w:ascii="Courier New" w:eastAsia="Times New Roman" w:hAnsi="Courier New" w:cs="Times New Roman"/>
      <w:i/>
      <w:szCs w:val="20"/>
      <w:lang w:eastAsia="en-US"/>
    </w:rPr>
  </w:style>
  <w:style w:type="paragraph" w:customStyle="1" w:styleId="HeadingBase">
    <w:name w:val="Heading Base"/>
    <w:rsid w:val="00C11A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A68"/>
    <w:pPr>
      <w:tabs>
        <w:tab w:val="right" w:leader="dot" w:pos="9072"/>
      </w:tabs>
      <w:ind w:left="567"/>
    </w:pPr>
    <w:rPr>
      <w:szCs w:val="22"/>
    </w:rPr>
  </w:style>
  <w:style w:type="paragraph" w:customStyle="1" w:styleId="TOCBase">
    <w:name w:val="TOC Base"/>
    <w:rsid w:val="00C11A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A68"/>
    <w:pPr>
      <w:tabs>
        <w:tab w:val="right" w:leader="dot" w:pos="9072"/>
      </w:tabs>
      <w:spacing w:before="40" w:after="40"/>
      <w:ind w:left="284"/>
    </w:pPr>
    <w:rPr>
      <w:rFonts w:ascii="Times New Roman" w:hAnsi="Times New Roman"/>
    </w:rPr>
  </w:style>
  <w:style w:type="paragraph" w:styleId="TOC1">
    <w:name w:val="toc 1"/>
    <w:basedOn w:val="TOCBase"/>
    <w:next w:val="Normal"/>
    <w:rsid w:val="00C11A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1A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A68"/>
    <w:rPr>
      <w:rFonts w:ascii="Times New Roman" w:eastAsia="Times New Roman" w:hAnsi="Times New Roman" w:cs="Times New Roman"/>
      <w:sz w:val="16"/>
      <w:lang w:eastAsia="en-US"/>
    </w:rPr>
  </w:style>
  <w:style w:type="paragraph" w:styleId="Title">
    <w:name w:val="Title"/>
    <w:basedOn w:val="HeadingBase"/>
    <w:link w:val="TitleChar"/>
    <w:qFormat/>
    <w:rsid w:val="00C11A68"/>
    <w:pPr>
      <w:spacing w:before="5040"/>
      <w:jc w:val="center"/>
    </w:pPr>
    <w:rPr>
      <w:sz w:val="48"/>
      <w:szCs w:val="72"/>
      <w:lang w:val="en-US"/>
    </w:rPr>
  </w:style>
  <w:style w:type="character" w:customStyle="1" w:styleId="TitleChar">
    <w:name w:val="Title Char"/>
    <w:basedOn w:val="DefaultParagraphFont"/>
    <w:link w:val="Title"/>
    <w:rsid w:val="00C11A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A68"/>
    <w:pPr>
      <w:tabs>
        <w:tab w:val="left" w:pos="3600"/>
        <w:tab w:val="left" w:pos="3958"/>
      </w:tabs>
    </w:pPr>
  </w:style>
  <w:style w:type="paragraph" w:customStyle="1" w:styleId="Note">
    <w:name w:val="Note"/>
    <w:basedOn w:val="BodyText"/>
    <w:rsid w:val="00C11A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1A68"/>
    <w:pPr>
      <w:framePr w:wrap="auto" w:hAnchor="text" w:y="6049"/>
    </w:pPr>
    <w:rPr>
      <w:color w:val="000000"/>
      <w:sz w:val="40"/>
    </w:rPr>
  </w:style>
  <w:style w:type="paragraph" w:customStyle="1" w:styleId="TOCTitle">
    <w:name w:val="TOCTitle"/>
    <w:basedOn w:val="Heading1"/>
    <w:rsid w:val="00C11A68"/>
    <w:pPr>
      <w:spacing w:after="240"/>
      <w:jc w:val="center"/>
      <w:outlineLvl w:val="9"/>
    </w:pPr>
    <w:rPr>
      <w:caps/>
    </w:rPr>
  </w:style>
  <w:style w:type="paragraph" w:customStyle="1" w:styleId="Version">
    <w:name w:val="Version"/>
    <w:rsid w:val="00C11A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1A68"/>
    <w:pPr>
      <w:numPr>
        <w:numId w:val="12"/>
      </w:numPr>
      <w:tabs>
        <w:tab w:val="clear" w:pos="680"/>
      </w:tabs>
    </w:pPr>
  </w:style>
  <w:style w:type="paragraph" w:styleId="Index1">
    <w:name w:val="index 1"/>
    <w:basedOn w:val="Normal"/>
    <w:next w:val="Normal"/>
    <w:semiHidden/>
    <w:rsid w:val="00C11A68"/>
    <w:pPr>
      <w:keepNext w:val="0"/>
      <w:tabs>
        <w:tab w:val="right" w:pos="4176"/>
      </w:tabs>
      <w:ind w:left="198" w:hanging="198"/>
    </w:pPr>
    <w:rPr>
      <w:rFonts w:ascii="Garamond" w:hAnsi="Garamond"/>
    </w:rPr>
  </w:style>
  <w:style w:type="paragraph" w:styleId="IndexHeading">
    <w:name w:val="index heading"/>
    <w:basedOn w:val="Normal"/>
    <w:next w:val="Index1"/>
    <w:semiHidden/>
    <w:rsid w:val="00C11A68"/>
    <w:pPr>
      <w:spacing w:before="120" w:after="120"/>
    </w:pPr>
    <w:rPr>
      <w:rFonts w:ascii="Arial" w:hAnsi="Arial"/>
      <w:b/>
      <w:color w:val="918585"/>
      <w:sz w:val="24"/>
    </w:rPr>
  </w:style>
  <w:style w:type="paragraph" w:styleId="Header">
    <w:name w:val="header"/>
    <w:basedOn w:val="Normal"/>
    <w:link w:val="HeaderChar"/>
    <w:rsid w:val="00C11A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A68"/>
    <w:rPr>
      <w:rFonts w:ascii="Times New Roman" w:eastAsia="Times New Roman" w:hAnsi="Times New Roman" w:cs="Times New Roman"/>
      <w:sz w:val="16"/>
      <w:szCs w:val="20"/>
      <w:lang w:val="en-GB" w:eastAsia="en-US"/>
    </w:rPr>
  </w:style>
  <w:style w:type="paragraph" w:customStyle="1" w:styleId="Chapter">
    <w:name w:val="Chapter"/>
    <w:basedOn w:val="Normal"/>
    <w:rsid w:val="00C11A68"/>
    <w:pPr>
      <w:spacing w:before="240"/>
    </w:pPr>
    <w:rPr>
      <w:rFonts w:ascii="Times New Roman" w:hAnsi="Times New Roman"/>
      <w:smallCaps/>
      <w:spacing w:val="80"/>
      <w:sz w:val="28"/>
    </w:rPr>
  </w:style>
  <w:style w:type="paragraph" w:customStyle="1" w:styleId="InChapter">
    <w:name w:val="InChapter"/>
    <w:basedOn w:val="Heading3"/>
    <w:rsid w:val="00C11A68"/>
    <w:pPr>
      <w:spacing w:after="240"/>
      <w:outlineLvl w:val="9"/>
    </w:pPr>
    <w:rPr>
      <w:noProof/>
    </w:rPr>
  </w:style>
  <w:style w:type="paragraph" w:styleId="Index2">
    <w:name w:val="index 2"/>
    <w:basedOn w:val="Normal"/>
    <w:next w:val="Normal"/>
    <w:semiHidden/>
    <w:rsid w:val="00C11A68"/>
    <w:pPr>
      <w:tabs>
        <w:tab w:val="right" w:pos="4176"/>
      </w:tabs>
      <w:ind w:left="568" w:hanging="284"/>
    </w:pPr>
    <w:rPr>
      <w:rFonts w:ascii="Garamond" w:hAnsi="Garamond"/>
    </w:rPr>
  </w:style>
  <w:style w:type="paragraph" w:customStyle="1" w:styleId="Byline">
    <w:name w:val="Byline"/>
    <w:rsid w:val="00C11A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A68"/>
    <w:pPr>
      <w:tabs>
        <w:tab w:val="clear" w:pos="3600"/>
        <w:tab w:val="clear" w:pos="3958"/>
      </w:tabs>
      <w:jc w:val="right"/>
    </w:pPr>
  </w:style>
  <w:style w:type="paragraph" w:styleId="Caption">
    <w:name w:val="caption"/>
    <w:basedOn w:val="BodyText"/>
    <w:next w:val="Normal"/>
    <w:qFormat/>
    <w:rsid w:val="00C11A68"/>
    <w:pPr>
      <w:framePr w:w="2268" w:hSpace="181" w:vSpace="181" w:wrap="around" w:vAnchor="text" w:hAnchor="page" w:x="1135" w:y="285" w:anchorLock="1"/>
    </w:pPr>
    <w:rPr>
      <w:i/>
    </w:rPr>
  </w:style>
  <w:style w:type="paragraph" w:customStyle="1" w:styleId="MiniTOCTitle">
    <w:name w:val="MiniTOCTitle"/>
    <w:basedOn w:val="Heading4"/>
    <w:rsid w:val="00C11A68"/>
    <w:pPr>
      <w:spacing w:before="240"/>
      <w:outlineLvl w:val="9"/>
    </w:pPr>
    <w:rPr>
      <w:noProof/>
      <w:sz w:val="24"/>
    </w:rPr>
  </w:style>
  <w:style w:type="paragraph" w:customStyle="1" w:styleId="MiniTOCItem">
    <w:name w:val="MiniTOCItem"/>
    <w:basedOn w:val="ListBullet"/>
    <w:rsid w:val="00C11A68"/>
    <w:pPr>
      <w:numPr>
        <w:numId w:val="0"/>
      </w:numPr>
      <w:tabs>
        <w:tab w:val="right" w:leader="dot" w:pos="6521"/>
      </w:tabs>
      <w:spacing w:before="0" w:after="0"/>
    </w:pPr>
  </w:style>
  <w:style w:type="paragraph" w:customStyle="1" w:styleId="TOFTitle">
    <w:name w:val="TOFTitle"/>
    <w:basedOn w:val="TOCTitle"/>
    <w:rsid w:val="00C11A68"/>
  </w:style>
  <w:style w:type="paragraph" w:styleId="TableofFigures">
    <w:name w:val="table of figures"/>
    <w:basedOn w:val="Normal"/>
    <w:next w:val="Normal"/>
    <w:semiHidden/>
    <w:rsid w:val="00C11A68"/>
    <w:pPr>
      <w:tabs>
        <w:tab w:val="right" w:leader="dot" w:pos="9072"/>
      </w:tabs>
      <w:ind w:left="970" w:hanging="403"/>
    </w:pPr>
    <w:rPr>
      <w:rFonts w:ascii="Times New Roman" w:hAnsi="Times New Roman"/>
      <w:b/>
    </w:rPr>
  </w:style>
  <w:style w:type="paragraph" w:styleId="ListNumber">
    <w:name w:val="List Number"/>
    <w:basedOn w:val="List"/>
    <w:rsid w:val="00C11A68"/>
    <w:pPr>
      <w:numPr>
        <w:numId w:val="14"/>
      </w:numPr>
      <w:tabs>
        <w:tab w:val="clear" w:pos="340"/>
      </w:tabs>
    </w:pPr>
  </w:style>
  <w:style w:type="character" w:customStyle="1" w:styleId="WingdingSymbols">
    <w:name w:val="Wingding Symbols"/>
    <w:rsid w:val="00C11A68"/>
    <w:rPr>
      <w:rFonts w:ascii="Wingdings" w:hAnsi="Wingdings"/>
    </w:rPr>
  </w:style>
  <w:style w:type="paragraph" w:customStyle="1" w:styleId="TableHeading">
    <w:name w:val="Table Heading"/>
    <w:basedOn w:val="HeadingBase"/>
    <w:rsid w:val="00C11A68"/>
    <w:pPr>
      <w:keepLines/>
      <w:pBdr>
        <w:bottom w:val="single" w:sz="6" w:space="1" w:color="918585"/>
      </w:pBdr>
      <w:spacing w:before="240"/>
    </w:pPr>
  </w:style>
  <w:style w:type="character" w:customStyle="1" w:styleId="HotSpot">
    <w:name w:val="HotSpot"/>
    <w:rsid w:val="00C11A68"/>
    <w:rPr>
      <w:color w:val="0033CC"/>
      <w:u w:val="none"/>
    </w:rPr>
  </w:style>
  <w:style w:type="paragraph" w:customStyle="1" w:styleId="BodyTextRight">
    <w:name w:val="Body Text Right"/>
    <w:basedOn w:val="BodyText"/>
    <w:rsid w:val="00C11A68"/>
    <w:pPr>
      <w:spacing w:before="0" w:after="0"/>
      <w:jc w:val="right"/>
    </w:pPr>
  </w:style>
  <w:style w:type="paragraph" w:styleId="Index3">
    <w:name w:val="index 3"/>
    <w:basedOn w:val="ListNumber2"/>
    <w:next w:val="Normal"/>
    <w:semiHidden/>
    <w:rsid w:val="00C11A68"/>
    <w:pPr>
      <w:numPr>
        <w:numId w:val="0"/>
      </w:numPr>
      <w:tabs>
        <w:tab w:val="right" w:leader="dot" w:pos="4176"/>
      </w:tabs>
    </w:pPr>
  </w:style>
  <w:style w:type="paragraph" w:styleId="ListNumber2">
    <w:name w:val="List Number 2"/>
    <w:basedOn w:val="List2"/>
    <w:rsid w:val="00C11A68"/>
    <w:pPr>
      <w:numPr>
        <w:numId w:val="9"/>
      </w:numPr>
      <w:tabs>
        <w:tab w:val="clear" w:pos="1060"/>
      </w:tabs>
    </w:pPr>
  </w:style>
  <w:style w:type="paragraph" w:customStyle="1" w:styleId="MarginNote">
    <w:name w:val="Margin Note"/>
    <w:basedOn w:val="BodyText"/>
    <w:rsid w:val="00C11A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A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A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1A68"/>
    <w:rPr>
      <w:sz w:val="32"/>
    </w:rPr>
  </w:style>
  <w:style w:type="paragraph" w:customStyle="1" w:styleId="HeadingProcedure">
    <w:name w:val="Heading Procedure"/>
    <w:basedOn w:val="HeadingBase"/>
    <w:next w:val="Normal"/>
    <w:rsid w:val="00C11A68"/>
    <w:pPr>
      <w:tabs>
        <w:tab w:val="left" w:pos="0"/>
      </w:tabs>
      <w:spacing w:before="120" w:after="60"/>
    </w:pPr>
    <w:rPr>
      <w:i/>
      <w:color w:val="918585"/>
      <w:sz w:val="22"/>
    </w:rPr>
  </w:style>
  <w:style w:type="paragraph" w:customStyle="1" w:styleId="TableBodyText">
    <w:name w:val="Table Body Text"/>
    <w:basedOn w:val="BodyText"/>
    <w:rsid w:val="00C11A68"/>
    <w:pPr>
      <w:spacing w:before="60" w:after="60"/>
    </w:pPr>
  </w:style>
  <w:style w:type="paragraph" w:styleId="ListContinue">
    <w:name w:val="List Continue"/>
    <w:basedOn w:val="List"/>
    <w:rsid w:val="00C11A68"/>
    <w:pPr>
      <w:ind w:firstLine="0"/>
    </w:pPr>
  </w:style>
  <w:style w:type="paragraph" w:customStyle="1" w:styleId="ListNote">
    <w:name w:val="List Note"/>
    <w:basedOn w:val="List"/>
    <w:rsid w:val="00C11A68"/>
    <w:pPr>
      <w:pBdr>
        <w:top w:val="single" w:sz="6" w:space="2" w:color="918585"/>
        <w:bottom w:val="single" w:sz="6" w:space="2" w:color="918585"/>
      </w:pBdr>
      <w:tabs>
        <w:tab w:val="left" w:pos="1021"/>
      </w:tabs>
      <w:ind w:firstLine="0"/>
    </w:pPr>
  </w:style>
  <w:style w:type="paragraph" w:customStyle="1" w:styleId="Warning">
    <w:name w:val="Warning"/>
    <w:basedOn w:val="BodyText"/>
    <w:rsid w:val="00C11A68"/>
    <w:pPr>
      <w:shd w:val="clear" w:color="auto" w:fill="D9D9D9"/>
      <w:tabs>
        <w:tab w:val="left" w:pos="992"/>
      </w:tabs>
      <w:ind w:left="119" w:right="119"/>
    </w:pPr>
    <w:rPr>
      <w:sz w:val="20"/>
    </w:rPr>
  </w:style>
  <w:style w:type="paragraph" w:customStyle="1" w:styleId="MarginIcons">
    <w:name w:val="Margin Icons"/>
    <w:basedOn w:val="BodyText"/>
    <w:rsid w:val="00C11A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A68"/>
    <w:rPr>
      <w:rFonts w:ascii="Courier New" w:hAnsi="Courier New"/>
    </w:rPr>
  </w:style>
  <w:style w:type="paragraph" w:customStyle="1" w:styleId="NoteBullet">
    <w:name w:val="Note Bullet"/>
    <w:basedOn w:val="Note"/>
    <w:rsid w:val="00C11A68"/>
    <w:pPr>
      <w:tabs>
        <w:tab w:val="clear" w:pos="680"/>
      </w:tabs>
      <w:spacing w:before="60" w:after="60"/>
    </w:pPr>
  </w:style>
  <w:style w:type="paragraph" w:customStyle="1" w:styleId="SubHeading2">
    <w:name w:val="SubHeading2"/>
    <w:basedOn w:val="HeadingBase"/>
    <w:rsid w:val="00C11A68"/>
    <w:pPr>
      <w:spacing w:before="240" w:after="60"/>
    </w:pPr>
    <w:rPr>
      <w:sz w:val="20"/>
    </w:rPr>
  </w:style>
  <w:style w:type="paragraph" w:customStyle="1" w:styleId="SubHeading1">
    <w:name w:val="SubHeading1"/>
    <w:basedOn w:val="HeadingBase"/>
    <w:rsid w:val="00C11A68"/>
    <w:pPr>
      <w:spacing w:before="240" w:after="60"/>
    </w:pPr>
    <w:rPr>
      <w:color w:val="918585"/>
      <w:sz w:val="22"/>
    </w:rPr>
  </w:style>
  <w:style w:type="paragraph" w:customStyle="1" w:styleId="SideHeading">
    <w:name w:val="Side Heading"/>
    <w:basedOn w:val="HeadingBase"/>
    <w:rsid w:val="00C11A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A68"/>
    <w:pPr>
      <w:numPr>
        <w:numId w:val="10"/>
      </w:numPr>
    </w:pPr>
  </w:style>
  <w:style w:type="paragraph" w:styleId="PlainText">
    <w:name w:val="Plain Text"/>
    <w:basedOn w:val="Normal"/>
    <w:link w:val="PlainTextChar"/>
    <w:rsid w:val="00C11A68"/>
    <w:rPr>
      <w:sz w:val="20"/>
    </w:rPr>
  </w:style>
  <w:style w:type="character" w:customStyle="1" w:styleId="PlainTextChar">
    <w:name w:val="Plain Text Char"/>
    <w:basedOn w:val="DefaultParagraphFont"/>
    <w:link w:val="PlainText"/>
    <w:rsid w:val="00C11A68"/>
    <w:rPr>
      <w:rFonts w:ascii="Courier New" w:eastAsia="Times New Roman" w:hAnsi="Courier New" w:cs="Times New Roman"/>
      <w:sz w:val="20"/>
      <w:szCs w:val="20"/>
      <w:lang w:eastAsia="en-US"/>
    </w:rPr>
  </w:style>
  <w:style w:type="character" w:customStyle="1" w:styleId="MenuOption">
    <w:name w:val="Menu Option"/>
    <w:basedOn w:val="DefaultParagraphFont"/>
    <w:rsid w:val="00C11A68"/>
    <w:rPr>
      <w:b/>
      <w:smallCaps/>
    </w:rPr>
  </w:style>
  <w:style w:type="paragraph" w:customStyle="1" w:styleId="TableListNumber">
    <w:name w:val="Table List Number"/>
    <w:basedOn w:val="ListNumber"/>
    <w:rsid w:val="00C11A68"/>
    <w:pPr>
      <w:numPr>
        <w:numId w:val="0"/>
      </w:numPr>
    </w:pPr>
  </w:style>
  <w:style w:type="paragraph" w:styleId="TOC4">
    <w:name w:val="toc 4"/>
    <w:basedOn w:val="TOCBase"/>
    <w:next w:val="Normal"/>
    <w:semiHidden/>
    <w:rsid w:val="00C11A68"/>
    <w:pPr>
      <w:tabs>
        <w:tab w:val="right" w:leader="dot" w:pos="9071"/>
      </w:tabs>
      <w:ind w:left="1701"/>
    </w:pPr>
  </w:style>
  <w:style w:type="paragraph" w:customStyle="1" w:styleId="ListAlpha">
    <w:name w:val="List Alpha"/>
    <w:basedOn w:val="List"/>
    <w:rsid w:val="00C11A68"/>
    <w:pPr>
      <w:numPr>
        <w:numId w:val="8"/>
      </w:numPr>
    </w:pPr>
  </w:style>
  <w:style w:type="paragraph" w:customStyle="1" w:styleId="ListAlpha2">
    <w:name w:val="List Alpha 2"/>
    <w:basedOn w:val="List2"/>
    <w:rsid w:val="00C11A68"/>
    <w:pPr>
      <w:numPr>
        <w:numId w:val="7"/>
      </w:numPr>
    </w:pPr>
  </w:style>
  <w:style w:type="paragraph" w:styleId="List3">
    <w:name w:val="List 3"/>
    <w:basedOn w:val="BodyText"/>
    <w:rsid w:val="00C11A68"/>
    <w:pPr>
      <w:tabs>
        <w:tab w:val="left" w:pos="1021"/>
      </w:tabs>
      <w:spacing w:before="60" w:after="60"/>
      <w:ind w:left="1020" w:hanging="340"/>
    </w:pPr>
  </w:style>
  <w:style w:type="paragraph" w:styleId="List4">
    <w:name w:val="List 4"/>
    <w:basedOn w:val="BodyText"/>
    <w:rsid w:val="00C11A68"/>
    <w:pPr>
      <w:tabs>
        <w:tab w:val="left" w:pos="1361"/>
      </w:tabs>
      <w:spacing w:before="60" w:after="60"/>
      <w:ind w:left="1361" w:hanging="340"/>
    </w:pPr>
  </w:style>
  <w:style w:type="paragraph" w:styleId="List5">
    <w:name w:val="List 5"/>
    <w:basedOn w:val="BodyText"/>
    <w:rsid w:val="00C11A68"/>
    <w:pPr>
      <w:tabs>
        <w:tab w:val="left" w:pos="1701"/>
      </w:tabs>
      <w:spacing w:before="60" w:after="60"/>
      <w:ind w:left="1701" w:hanging="340"/>
    </w:pPr>
  </w:style>
  <w:style w:type="paragraph" w:styleId="ListBullet3">
    <w:name w:val="List Bullet 3"/>
    <w:basedOn w:val="List3"/>
    <w:rsid w:val="00C11A68"/>
    <w:pPr>
      <w:numPr>
        <w:numId w:val="13"/>
      </w:numPr>
      <w:tabs>
        <w:tab w:val="clear" w:pos="1021"/>
      </w:tabs>
      <w:ind w:left="1037" w:hanging="357"/>
    </w:pPr>
  </w:style>
  <w:style w:type="paragraph" w:styleId="ListBullet4">
    <w:name w:val="List Bullet 4"/>
    <w:basedOn w:val="List4"/>
    <w:rsid w:val="00C11A68"/>
    <w:pPr>
      <w:numPr>
        <w:numId w:val="2"/>
      </w:numPr>
      <w:tabs>
        <w:tab w:val="clear" w:pos="1361"/>
      </w:tabs>
    </w:pPr>
  </w:style>
  <w:style w:type="paragraph" w:styleId="ListBullet5">
    <w:name w:val="List Bullet 5"/>
    <w:basedOn w:val="List5"/>
    <w:rsid w:val="00C11A68"/>
    <w:pPr>
      <w:numPr>
        <w:numId w:val="3"/>
      </w:numPr>
    </w:pPr>
  </w:style>
  <w:style w:type="paragraph" w:styleId="ListContinue2">
    <w:name w:val="List Continue 2"/>
    <w:basedOn w:val="List2"/>
    <w:rsid w:val="00C11A68"/>
    <w:pPr>
      <w:ind w:firstLine="0"/>
    </w:pPr>
  </w:style>
  <w:style w:type="paragraph" w:styleId="ListContinue3">
    <w:name w:val="List Continue 3"/>
    <w:basedOn w:val="List3"/>
    <w:rsid w:val="00C11A68"/>
    <w:pPr>
      <w:ind w:left="1021" w:firstLine="0"/>
    </w:pPr>
  </w:style>
  <w:style w:type="paragraph" w:styleId="ListContinue4">
    <w:name w:val="List Continue 4"/>
    <w:basedOn w:val="List4"/>
    <w:rsid w:val="00C11A68"/>
    <w:pPr>
      <w:ind w:firstLine="0"/>
    </w:pPr>
  </w:style>
  <w:style w:type="paragraph" w:styleId="ListContinue5">
    <w:name w:val="List Continue 5"/>
    <w:basedOn w:val="List5"/>
    <w:rsid w:val="00C11A68"/>
    <w:pPr>
      <w:ind w:firstLine="0"/>
    </w:pPr>
  </w:style>
  <w:style w:type="paragraph" w:styleId="ListNumber3">
    <w:name w:val="List Number 3"/>
    <w:basedOn w:val="List3"/>
    <w:rsid w:val="00C11A68"/>
    <w:pPr>
      <w:numPr>
        <w:numId w:val="4"/>
      </w:numPr>
    </w:pPr>
  </w:style>
  <w:style w:type="paragraph" w:styleId="ListNumber4">
    <w:name w:val="List Number 4"/>
    <w:basedOn w:val="List4"/>
    <w:rsid w:val="00C11A68"/>
    <w:pPr>
      <w:numPr>
        <w:numId w:val="5"/>
      </w:numPr>
    </w:pPr>
  </w:style>
  <w:style w:type="paragraph" w:styleId="ListNumber5">
    <w:name w:val="List Number 5"/>
    <w:basedOn w:val="List5"/>
    <w:rsid w:val="00C11A68"/>
    <w:pPr>
      <w:numPr>
        <w:numId w:val="6"/>
      </w:numPr>
    </w:pPr>
  </w:style>
  <w:style w:type="paragraph" w:styleId="BlockText">
    <w:name w:val="Block Text"/>
    <w:basedOn w:val="Normal"/>
    <w:rsid w:val="00C11A68"/>
    <w:pPr>
      <w:spacing w:after="120"/>
      <w:ind w:left="1440" w:right="1440"/>
    </w:pPr>
  </w:style>
  <w:style w:type="character" w:customStyle="1" w:styleId="Subscript">
    <w:name w:val="Subscript"/>
    <w:basedOn w:val="DefaultParagraphFont"/>
    <w:rsid w:val="00C11A68"/>
    <w:rPr>
      <w:sz w:val="16"/>
      <w:vertAlign w:val="subscript"/>
    </w:rPr>
  </w:style>
  <w:style w:type="character" w:customStyle="1" w:styleId="Superscript">
    <w:name w:val="Superscript"/>
    <w:basedOn w:val="DefaultParagraphFont"/>
    <w:rsid w:val="00C11A68"/>
    <w:rPr>
      <w:sz w:val="16"/>
      <w:vertAlign w:val="superscript"/>
    </w:rPr>
  </w:style>
  <w:style w:type="character" w:customStyle="1" w:styleId="Symbols">
    <w:name w:val="Symbols"/>
    <w:basedOn w:val="DefaultParagraphFont"/>
    <w:rsid w:val="00C11A68"/>
    <w:rPr>
      <w:rFonts w:ascii="Symbol" w:hAnsi="Symbol"/>
    </w:rPr>
  </w:style>
  <w:style w:type="character" w:customStyle="1" w:styleId="MenuOptions">
    <w:name w:val="Menu Options"/>
    <w:basedOn w:val="DefaultParagraphFont"/>
    <w:rsid w:val="00C11A68"/>
    <w:rPr>
      <w:rFonts w:ascii="Arial Narrow" w:hAnsi="Arial Narrow"/>
      <w:smallCaps/>
    </w:rPr>
  </w:style>
  <w:style w:type="character" w:customStyle="1" w:styleId="Buttons">
    <w:name w:val="Buttons"/>
    <w:basedOn w:val="DefaultParagraphFont"/>
    <w:rsid w:val="00C11A68"/>
    <w:rPr>
      <w:b/>
    </w:rPr>
  </w:style>
  <w:style w:type="character" w:customStyle="1" w:styleId="Underlined">
    <w:name w:val="Underlined"/>
    <w:basedOn w:val="DefaultParagraphFont"/>
    <w:rsid w:val="00C11A68"/>
    <w:rPr>
      <w:u w:val="single"/>
    </w:rPr>
  </w:style>
  <w:style w:type="paragraph" w:customStyle="1" w:styleId="TableBodyTextRight">
    <w:name w:val="Table Body Text Right"/>
    <w:basedOn w:val="TableBodyText"/>
    <w:rsid w:val="00C11A68"/>
    <w:pPr>
      <w:widowControl w:val="0"/>
      <w:autoSpaceDE w:val="0"/>
      <w:autoSpaceDN w:val="0"/>
      <w:adjustRightInd w:val="0"/>
      <w:jc w:val="right"/>
    </w:pPr>
    <w:rPr>
      <w:rFonts w:cs="Arial"/>
      <w:szCs w:val="18"/>
    </w:rPr>
  </w:style>
  <w:style w:type="paragraph" w:customStyle="1" w:styleId="CopyrightText">
    <w:name w:val="Copyright Text"/>
    <w:basedOn w:val="BodyText"/>
    <w:rsid w:val="00C11A68"/>
    <w:rPr>
      <w:sz w:val="18"/>
    </w:rPr>
  </w:style>
  <w:style w:type="paragraph" w:customStyle="1" w:styleId="BodySmallRight">
    <w:name w:val="Body Small Right"/>
    <w:basedOn w:val="BodyTextRight"/>
    <w:rsid w:val="00C11A68"/>
    <w:rPr>
      <w:sz w:val="18"/>
      <w:szCs w:val="18"/>
    </w:rPr>
  </w:style>
  <w:style w:type="paragraph" w:customStyle="1" w:styleId="MarginEdition">
    <w:name w:val="Margin Edition"/>
    <w:basedOn w:val="MarginNote"/>
    <w:rsid w:val="00C11A68"/>
    <w:pPr>
      <w:spacing w:before="0" w:after="0"/>
    </w:pPr>
    <w:rPr>
      <w:rFonts w:ascii="Times New Roman" w:hAnsi="Times New Roman"/>
      <w:color w:val="999999"/>
    </w:rPr>
  </w:style>
  <w:style w:type="paragraph" w:customStyle="1" w:styleId="Spacer">
    <w:name w:val="Spacer"/>
    <w:basedOn w:val="Normal"/>
    <w:rsid w:val="00C11A68"/>
    <w:rPr>
      <w:sz w:val="2"/>
      <w:szCs w:val="2"/>
    </w:rPr>
  </w:style>
  <w:style w:type="character" w:customStyle="1" w:styleId="Small">
    <w:name w:val="Small"/>
    <w:basedOn w:val="DefaultParagraphFont"/>
    <w:rsid w:val="00C11A68"/>
    <w:rPr>
      <w:sz w:val="16"/>
    </w:rPr>
  </w:style>
  <w:style w:type="paragraph" w:customStyle="1" w:styleId="WideTable">
    <w:name w:val="Wide Table"/>
    <w:basedOn w:val="Normal"/>
    <w:rsid w:val="00C11A68"/>
    <w:pPr>
      <w:ind w:left="-1418"/>
    </w:pPr>
    <w:rPr>
      <w:sz w:val="2"/>
      <w:szCs w:val="2"/>
    </w:rPr>
  </w:style>
  <w:style w:type="character" w:styleId="PageNumber">
    <w:name w:val="page number"/>
    <w:basedOn w:val="DefaultParagraphFont"/>
    <w:rsid w:val="00C11A68"/>
  </w:style>
  <w:style w:type="paragraph" w:styleId="Quote">
    <w:name w:val="Quote"/>
    <w:basedOn w:val="Heading1"/>
    <w:link w:val="QuoteChar"/>
    <w:qFormat/>
    <w:rsid w:val="00C11A68"/>
    <w:rPr>
      <w:b w:val="0"/>
      <w:sz w:val="72"/>
      <w:szCs w:val="72"/>
      <w:lang w:val="en-NZ"/>
    </w:rPr>
  </w:style>
  <w:style w:type="character" w:customStyle="1" w:styleId="QuoteChar">
    <w:name w:val="Quote Char"/>
    <w:basedOn w:val="DefaultParagraphFont"/>
    <w:link w:val="Quote"/>
    <w:rsid w:val="00C11A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A68"/>
    <w:pPr>
      <w:pageBreakBefore/>
    </w:pPr>
  </w:style>
  <w:style w:type="paragraph" w:customStyle="1" w:styleId="Border">
    <w:name w:val="Border"/>
    <w:basedOn w:val="Normal"/>
    <w:qFormat/>
    <w:rsid w:val="00C11A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A68"/>
    <w:rPr>
      <w:b/>
      <w:bCs/>
      <w:i/>
      <w:iCs/>
      <w:color w:val="auto"/>
    </w:rPr>
  </w:style>
  <w:style w:type="paragraph" w:styleId="IntenseQuote">
    <w:name w:val="Intense Quote"/>
    <w:basedOn w:val="Normal"/>
    <w:next w:val="Normal"/>
    <w:link w:val="IntenseQuoteChar"/>
    <w:uiPriority w:val="30"/>
    <w:qFormat/>
    <w:rsid w:val="00C11A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A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1A68"/>
    <w:rPr>
      <w:smallCaps/>
      <w:color w:val="auto"/>
      <w:u w:val="single"/>
    </w:rPr>
  </w:style>
  <w:style w:type="character" w:styleId="IntenseReference">
    <w:name w:val="Intense Reference"/>
    <w:basedOn w:val="DefaultParagraphFont"/>
    <w:uiPriority w:val="32"/>
    <w:qFormat/>
    <w:rsid w:val="00C11A68"/>
    <w:rPr>
      <w:b/>
      <w:bCs/>
      <w:smallCaps/>
      <w:color w:val="auto"/>
      <w:spacing w:val="5"/>
      <w:u w:val="single"/>
    </w:rPr>
  </w:style>
  <w:style w:type="paragraph" w:customStyle="1" w:styleId="2ColumnHeading">
    <w:name w:val="2Column Heading"/>
    <w:basedOn w:val="BodyText"/>
    <w:qFormat/>
    <w:rsid w:val="00C11A68"/>
    <w:pPr>
      <w:spacing w:after="60"/>
      <w:ind w:left="-2268"/>
    </w:pPr>
    <w:rPr>
      <w:b/>
    </w:rPr>
  </w:style>
  <w:style w:type="paragraph" w:customStyle="1" w:styleId="Heading1TOC">
    <w:name w:val="Heading1 TOC"/>
    <w:basedOn w:val="Normal"/>
    <w:qFormat/>
    <w:rsid w:val="00C11A68"/>
    <w:pPr>
      <w:spacing w:before="240" w:after="120"/>
    </w:pPr>
    <w:rPr>
      <w:rFonts w:ascii="Times New Roman" w:hAnsi="Times New Roman"/>
      <w:b/>
      <w:sz w:val="32"/>
    </w:rPr>
  </w:style>
  <w:style w:type="paragraph" w:customStyle="1" w:styleId="Heading2TOC">
    <w:name w:val="Heading2 TOC"/>
    <w:basedOn w:val="Normal"/>
    <w:qFormat/>
    <w:rsid w:val="00C11A68"/>
    <w:pPr>
      <w:spacing w:before="240" w:after="60"/>
    </w:pPr>
    <w:rPr>
      <w:rFonts w:ascii="Times New Roman" w:hAnsi="Times New Roman"/>
      <w:b/>
      <w:sz w:val="28"/>
    </w:rPr>
  </w:style>
  <w:style w:type="character" w:customStyle="1" w:styleId="Underline">
    <w:name w:val="Underline"/>
    <w:basedOn w:val="DefaultParagraphFont"/>
    <w:qFormat/>
    <w:rsid w:val="00C11A68"/>
    <w:rPr>
      <w:u w:val="single"/>
    </w:rPr>
  </w:style>
  <w:style w:type="character" w:customStyle="1" w:styleId="BoldandItalics">
    <w:name w:val="Bold and Italics"/>
    <w:qFormat/>
    <w:rsid w:val="00C11A68"/>
    <w:rPr>
      <w:b/>
      <w:i/>
      <w:u w:val="none"/>
    </w:rPr>
  </w:style>
  <w:style w:type="paragraph" w:styleId="BalloonText">
    <w:name w:val="Balloon Text"/>
    <w:basedOn w:val="Normal"/>
    <w:link w:val="BalloonTextChar"/>
    <w:rsid w:val="00C11A68"/>
    <w:rPr>
      <w:rFonts w:ascii="Tahoma" w:hAnsi="Tahoma" w:cs="Tahoma"/>
      <w:sz w:val="16"/>
      <w:szCs w:val="16"/>
    </w:rPr>
  </w:style>
  <w:style w:type="character" w:customStyle="1" w:styleId="BalloonTextChar">
    <w:name w:val="Balloon Text Char"/>
    <w:basedOn w:val="DefaultParagraphFont"/>
    <w:link w:val="BalloonText"/>
    <w:rsid w:val="00C11A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1A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1A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1A68"/>
    <w:rPr>
      <w:b/>
      <w:color w:val="660033"/>
      <w:spacing w:val="0"/>
    </w:rPr>
  </w:style>
  <w:style w:type="paragraph" w:customStyle="1" w:styleId="Nameditemlist">
    <w:name w:val="Named item list"/>
    <w:basedOn w:val="BodyText"/>
    <w:qFormat/>
    <w:rsid w:val="00C11A68"/>
    <w:pPr>
      <w:tabs>
        <w:tab w:val="left" w:pos="2835"/>
      </w:tabs>
      <w:ind w:left="2835" w:hanging="2835"/>
    </w:pPr>
  </w:style>
  <w:style w:type="paragraph" w:customStyle="1" w:styleId="BodyTextnopadding">
    <w:name w:val="Body Text no padding"/>
    <w:basedOn w:val="BodyText"/>
    <w:qFormat/>
    <w:rsid w:val="00C11A68"/>
    <w:pPr>
      <w:spacing w:before="0" w:after="0"/>
    </w:pPr>
  </w:style>
  <w:style w:type="paragraph" w:customStyle="1" w:styleId="BodyTextBold">
    <w:name w:val="Body Text Bold"/>
    <w:basedOn w:val="BodyText"/>
    <w:qFormat/>
    <w:rsid w:val="00C11A68"/>
    <w:rPr>
      <w:b/>
    </w:rPr>
  </w:style>
  <w:style w:type="character" w:styleId="Hyperlink">
    <w:name w:val="Hyperlink"/>
    <w:basedOn w:val="DefaultParagraphFont"/>
    <w:uiPriority w:val="99"/>
    <w:unhideWhenUsed/>
    <w:rsid w:val="00AF64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7445</Characters>
  <Application>Microsoft Office Word</Application>
  <DocSecurity>0</DocSecurity>
  <Lines>201</Lines>
  <Paragraphs>117</Paragraphs>
  <ScaleCrop>false</ScaleCrop>
  <Company>Author-it Software Corporation Ltd.</Company>
  <LinksUpToDate>false</LinksUpToDate>
  <CharactersWithSpaces>8439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FNSAML811 Design anti-money laundering and counter terrorism financing programs</dc:title>
  <dc:subject>Approved</dc:subject>
  <dc:creator>Future Skills Organisation</dc:creator>
  <cp:keywords>Release: 1</cp:keywords>
  <dc:description>Review Date: 12 April 2008</dc:description>
  <cp:lastModifiedBy>HSD_TPCMSd.prod</cp:lastModifiedBy>
  <cp:revision>3</cp:revision>
  <dcterms:created xsi:type="dcterms:W3CDTF">2025-03-01T18:09:00Z</dcterms:created>
  <dcterms:modified xsi:type="dcterms:W3CDTF">2025-03-01T18:09:00Z</dcterms:modified>
</cp:coreProperties>
</file>