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650" w:rsidP="007F5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FNSAML805 Manage assessment of organisation vulnerability to money laundering and terrorism financing</w:t>
      </w:r>
      <w:r>
        <w:fldChar w:fldCharType="end"/>
      </w:r>
    </w:p>
    <w:p w:rsidR="007F5650" w:rsidP="007F5650">
      <w:pPr>
        <w:pStyle w:val="Version"/>
        <w:sectPr w:rsidSect="00E13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85E" w:rsidP="00E1385E">
      <w:pPr>
        <w:pStyle w:val="SuperHeading"/>
      </w:pPr>
      <w:r w:rsidRPr="00E1385E">
        <w:t>Assessment Requirements for FNSAML805 Manage assessment of organisation vulnerability to money laundering and terrorism financing</w:t>
      </w:r>
    </w:p>
    <w:p w:rsidR="00000000" w:rsidRPr="00E1385E" w:rsidP="00E1385E">
      <w:pPr>
        <w:pStyle w:val="Heading1"/>
      </w:pPr>
      <w:bookmarkStart w:id="1" w:name="O_748405"/>
      <w:bookmarkEnd w:id="1"/>
      <w:r w:rsidRPr="00E13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3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5E" w:rsidP="00E1385E">
            <w:pPr>
              <w:pStyle w:val="BodyText"/>
            </w:pPr>
            <w:r w:rsidRPr="00E138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5E">
            <w:pPr>
              <w:pStyle w:val="BodyText"/>
              <w:rPr>
                <w:lang w:val="en-NZ"/>
              </w:rPr>
            </w:pPr>
            <w:r w:rsidRPr="00E1385E">
              <w:rPr>
                <w:rStyle w:val="SpecialBold"/>
              </w:rPr>
              <w:t>Comments</w:t>
            </w:r>
          </w:p>
        </w:tc>
      </w:tr>
      <w:tr w:rsidTr="00E13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5E">
            <w:pPr>
              <w:pStyle w:val="BodyText"/>
              <w:rPr>
                <w:lang w:val="en-NZ"/>
              </w:rPr>
            </w:pPr>
            <w:r w:rsidRPr="00E138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5E" w:rsidP="00E1385E">
            <w:pPr>
              <w:pStyle w:val="BodyText"/>
            </w:pPr>
            <w:r w:rsidRPr="00E1385E">
              <w:t>This version first released with FNS Financial Services Training Package Version 2.0.</w:t>
            </w:r>
          </w:p>
        </w:tc>
      </w:tr>
    </w:tbl>
    <w:p w:rsidR="00000000" w:rsidRPr="00E1385E" w:rsidP="00E1385E">
      <w:pPr>
        <w:pStyle w:val="BodyText"/>
      </w:pPr>
    </w:p>
    <w:p w:rsidR="00000000" w:rsidRPr="00E1385E" w:rsidP="00E1385E">
      <w:pPr>
        <w:pStyle w:val="AllowPageBreak"/>
      </w:pPr>
    </w:p>
    <w:p w:rsidR="00000000" w:rsidRPr="00E1385E" w:rsidP="00E1385E">
      <w:pPr>
        <w:pStyle w:val="Heading1"/>
      </w:pPr>
      <w:bookmarkStart w:id="2" w:name="O_748406"/>
      <w:bookmarkEnd w:id="2"/>
      <w:r w:rsidRPr="00E1385E">
        <w:t>Performance Evidence</w:t>
      </w:r>
    </w:p>
    <w:p w:rsidR="00000000" w:rsidRPr="00E1385E" w:rsidP="00E1385E">
      <w:pPr>
        <w:pStyle w:val="BodyText"/>
      </w:pPr>
      <w:r w:rsidRPr="00E1385E">
        <w:t>Evidence of the ability to:</w:t>
      </w:r>
    </w:p>
    <w:p w:rsidR="00000000" w:rsidRPr="00E1385E" w:rsidP="00E1385E">
      <w:pPr>
        <w:pStyle w:val="ListBullet"/>
      </w:pPr>
      <w:r w:rsidRPr="00E1385E">
        <w:t>maintain current knowledge and document organisational financial products and services features and c</w:t>
      </w:r>
      <w:r w:rsidRPr="00E1385E">
        <w:t>ompliance requirements</w:t>
      </w:r>
    </w:p>
    <w:p w:rsidR="00000000" w:rsidRPr="00E1385E" w:rsidP="00E1385E">
      <w:pPr>
        <w:pStyle w:val="ListBullet"/>
      </w:pPr>
      <w:r w:rsidRPr="00E1385E">
        <w:t>conduct an analysis of the potential use of organisational products and services in money laundering and terrorism financing (ML/TF) and assess relevant organisational controls</w:t>
      </w:r>
    </w:p>
    <w:p w:rsidR="00000000" w:rsidRPr="00E1385E" w:rsidP="00E1385E">
      <w:pPr>
        <w:pStyle w:val="ListBullet"/>
      </w:pPr>
      <w:r w:rsidRPr="00E1385E">
        <w:t>document and report assessment findings.</w:t>
      </w:r>
    </w:p>
    <w:p w:rsidR="00000000" w:rsidRPr="00E1385E" w:rsidP="00E1385E">
      <w:pPr>
        <w:pStyle w:val="BodyText"/>
      </w:pPr>
    </w:p>
    <w:p w:rsidR="00000000" w:rsidRPr="00E1385E" w:rsidP="00E1385E">
      <w:pPr>
        <w:pStyle w:val="BodyText"/>
      </w:pPr>
      <w:r w:rsidRPr="00E1385E">
        <w:t>Note: If a specific volume or frequency is not stated, then evidence must be provided at least once.</w:t>
      </w:r>
    </w:p>
    <w:p w:rsidR="00000000" w:rsidRPr="00E1385E" w:rsidP="00E1385E">
      <w:pPr>
        <w:pStyle w:val="AllowPageBreak"/>
      </w:pPr>
    </w:p>
    <w:p w:rsidR="00000000" w:rsidRPr="00E1385E" w:rsidP="00E1385E">
      <w:pPr>
        <w:pStyle w:val="Heading1"/>
      </w:pPr>
      <w:bookmarkStart w:id="3" w:name="O_748407"/>
      <w:bookmarkEnd w:id="3"/>
      <w:r w:rsidRPr="00E1385E">
        <w:t>Knowledge Evidence</w:t>
      </w:r>
    </w:p>
    <w:p w:rsidR="00000000" w:rsidRPr="00E1385E" w:rsidP="00E1385E">
      <w:pPr>
        <w:pStyle w:val="BodyText"/>
      </w:pPr>
      <w:r w:rsidRPr="00E1385E">
        <w:t>To complete the unit requirements safely and effectively, the individual must:</w:t>
      </w:r>
    </w:p>
    <w:p w:rsidR="00000000" w:rsidRPr="00E1385E" w:rsidP="00E1385E">
      <w:pPr>
        <w:pStyle w:val="ListBullet"/>
      </w:pPr>
      <w:r w:rsidRPr="00E1385E">
        <w:t>explain systems that can be accessed to</w:t>
      </w:r>
      <w:r w:rsidRPr="00E1385E">
        <w:t xml:space="preserve"> obtain up-to-date information on products </w:t>
      </w:r>
    </w:p>
    <w:p w:rsidR="00000000" w:rsidRPr="00E1385E" w:rsidP="00E1385E">
      <w:pPr>
        <w:pStyle w:val="ListBullet"/>
      </w:pPr>
      <w:r w:rsidRPr="00E1385E">
        <w:t xml:space="preserve">summarise the analysis of products and services used by the organisation or sector </w:t>
      </w:r>
    </w:p>
    <w:p w:rsidR="00000000" w:rsidRPr="00E1385E" w:rsidP="00E1385E">
      <w:pPr>
        <w:pStyle w:val="ListBullet"/>
      </w:pPr>
      <w:r w:rsidRPr="00E1385E">
        <w:t>outline compliance requirements for products and services used by the organisation or sector</w:t>
      </w:r>
    </w:p>
    <w:p w:rsidR="00000000" w:rsidRPr="00E1385E" w:rsidP="00E1385E">
      <w:pPr>
        <w:pStyle w:val="ListBullet"/>
      </w:pPr>
      <w:r w:rsidRPr="00E1385E">
        <w:t>explain characteristics of products</w:t>
      </w:r>
      <w:r w:rsidRPr="00E1385E">
        <w:t xml:space="preserve"> and services that make them vulnerable to money laundering and terrorism financing (ML/TF)</w:t>
      </w:r>
    </w:p>
    <w:p w:rsidR="00000000" w:rsidRPr="00E1385E" w:rsidP="00E1385E">
      <w:pPr>
        <w:pStyle w:val="ListBullet"/>
      </w:pPr>
      <w:r w:rsidRPr="00E1385E">
        <w:t>analyse and outline anti-money laundering and counter terrorism (AML/CTF) controls</w:t>
      </w:r>
    </w:p>
    <w:p w:rsidR="00000000" w:rsidRPr="00E1385E" w:rsidP="00E1385E">
      <w:pPr>
        <w:pStyle w:val="ListBullet"/>
      </w:pPr>
      <w:r w:rsidRPr="00E1385E">
        <w:t>outline general client characteristics and needs for the organisation or sector.</w:t>
      </w:r>
    </w:p>
    <w:p w:rsidR="00000000" w:rsidRPr="00E1385E" w:rsidP="00E1385E">
      <w:pPr>
        <w:pStyle w:val="AllowPageBreak"/>
      </w:pPr>
    </w:p>
    <w:p w:rsidR="00000000" w:rsidRPr="00E1385E" w:rsidP="00E1385E">
      <w:pPr>
        <w:pStyle w:val="Heading1"/>
      </w:pPr>
      <w:bookmarkStart w:id="4" w:name="O_748408"/>
      <w:bookmarkEnd w:id="4"/>
      <w:r w:rsidRPr="00E1385E">
        <w:t>Assessment Conditions</w:t>
      </w:r>
    </w:p>
    <w:p w:rsidR="00000000" w:rsidRPr="00E1385E" w:rsidP="00E1385E">
      <w:pPr>
        <w:pStyle w:val="BodyText"/>
      </w:pPr>
      <w:r w:rsidRPr="00E1385E">
        <w:t>Assessment must be conducted in a safe environment where evidence gathered demonstrates consistent performance of typical activities experienced in the AML/CTF field and include access to:</w:t>
      </w:r>
    </w:p>
    <w:p w:rsidR="00000000" w:rsidRPr="00E1385E" w:rsidP="00E1385E">
      <w:pPr>
        <w:pStyle w:val="ListBullet"/>
      </w:pPr>
      <w:r w:rsidRPr="00E1385E">
        <w:t>relevant legislation, regul</w:t>
      </w:r>
      <w:r w:rsidRPr="00E1385E">
        <w:t>ations, standards and codes</w:t>
      </w:r>
    </w:p>
    <w:p w:rsidR="00000000" w:rsidRPr="00E1385E" w:rsidP="00E1385E">
      <w:pPr>
        <w:pStyle w:val="ListBullet"/>
      </w:pPr>
      <w:r w:rsidRPr="00E1385E">
        <w:t>relevant organisational records, policies and procedures.</w:t>
      </w:r>
    </w:p>
    <w:p w:rsidR="00000000" w:rsidRPr="00E1385E" w:rsidP="00E1385E">
      <w:pPr>
        <w:pStyle w:val="BodyText"/>
      </w:pPr>
    </w:p>
    <w:p w:rsidR="00000000" w:rsidRPr="00E1385E" w:rsidP="00E1385E">
      <w:pPr>
        <w:pStyle w:val="BodyText"/>
      </w:pPr>
      <w:r w:rsidRPr="00E1385E">
        <w:t>Assessors of this unit must satisfy the requirements for assessors in applicable vocational education and training legislation, frameworks and/or standards.</w:t>
      </w:r>
    </w:p>
    <w:p w:rsidR="00000000" w:rsidRPr="00E1385E" w:rsidP="00E1385E">
      <w:pPr>
        <w:pStyle w:val="AllowPageBreak"/>
      </w:pPr>
    </w:p>
    <w:p w:rsidR="00000000" w:rsidRPr="00E1385E" w:rsidP="00E1385E">
      <w:pPr>
        <w:pStyle w:val="Heading1"/>
      </w:pPr>
      <w:bookmarkStart w:id="5" w:name="O_748411"/>
      <w:bookmarkEnd w:id="5"/>
      <w:r w:rsidRPr="00E1385E">
        <w:t>Links</w:t>
      </w:r>
    </w:p>
    <w:p w:rsidR="00000000" w:rsidRPr="00E1385E" w:rsidP="00E1385E">
      <w:pPr>
        <w:pStyle w:val="BodyText"/>
      </w:pPr>
      <w:r w:rsidRPr="00E1385E">
        <w:t>Companion Volume implementation guides are found in VETNet - https://vetnet.education.gov.au/Pages/TrainingDocs.aspx?q=c7200cc8-0566-4f04-b76f-e89fd6f102fe</w:t>
      </w:r>
    </w:p>
    <w:p w:rsidR="00000000" w:rsidRPr="00E1385E" w:rsidP="00E1385E"/>
    <w:sectPr w:rsidSect="00E138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5E" w:rsidRPr="007F5650" w:rsidP="007F5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50" w:rsidP="00E13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5650" w:rsidP="00E13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5650" w:rsidP="00E13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85E" w:rsidRPr="007F5650" w:rsidP="007F5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650" w:rsidRPr="002D2AF8" w:rsidP="00E13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FNSAML805 Manage assessment of organisation vulnerability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7F5650" w:rsidP="00E13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328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25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85E"/>
  </w:style>
  <w:style w:type="character" w:customStyle="1" w:styleId="Heading1Char">
    <w:name w:val="Heading 1 Char"/>
    <w:basedOn w:val="DefaultParagraphFont"/>
    <w:link w:val="Heading1"/>
    <w:rsid w:val="00E13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8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85E"/>
    <w:rPr>
      <w:b/>
      <w:spacing w:val="0"/>
    </w:rPr>
  </w:style>
  <w:style w:type="paragraph" w:customStyle="1" w:styleId="SuperHeading">
    <w:name w:val="SuperHeading"/>
    <w:basedOn w:val="Normal"/>
    <w:rsid w:val="00E13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8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8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85E"/>
    <w:rPr>
      <w:i/>
    </w:rPr>
  </w:style>
  <w:style w:type="paragraph" w:styleId="Caption">
    <w:name w:val="caption"/>
    <w:basedOn w:val="BodyText"/>
    <w:next w:val="Normal"/>
    <w:qFormat/>
    <w:rsid w:val="00E13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85E"/>
  </w:style>
  <w:style w:type="paragraph" w:styleId="TableofFigures">
    <w:name w:val="table of figures"/>
    <w:basedOn w:val="Normal"/>
    <w:next w:val="Normal"/>
    <w:semiHidden/>
    <w:rsid w:val="00E13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85E"/>
    <w:pPr>
      <w:numPr>
        <w:numId w:val="10"/>
      </w:numPr>
    </w:pPr>
  </w:style>
  <w:style w:type="character" w:customStyle="1" w:styleId="WingdingSymbols">
    <w:name w:val="Wingding Symbols"/>
    <w:rsid w:val="00E1385E"/>
    <w:rPr>
      <w:rFonts w:ascii="Wingdings" w:hAnsi="Wingdings"/>
    </w:rPr>
  </w:style>
  <w:style w:type="paragraph" w:customStyle="1" w:styleId="TableHeading">
    <w:name w:val="Table Heading"/>
    <w:basedOn w:val="HeadingBase"/>
    <w:rsid w:val="00E13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85E"/>
    <w:rPr>
      <w:color w:val="0033CC"/>
      <w:u w:val="none"/>
    </w:rPr>
  </w:style>
  <w:style w:type="paragraph" w:customStyle="1" w:styleId="BodyTextRight">
    <w:name w:val="Body Text Right"/>
    <w:basedOn w:val="BodyText"/>
    <w:rsid w:val="00E13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85E"/>
    <w:rPr>
      <w:sz w:val="32"/>
    </w:rPr>
  </w:style>
  <w:style w:type="paragraph" w:customStyle="1" w:styleId="HeadingProcedure">
    <w:name w:val="Heading Procedure"/>
    <w:basedOn w:val="HeadingBase"/>
    <w:next w:val="Normal"/>
    <w:rsid w:val="00E13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85E"/>
    <w:pPr>
      <w:spacing w:before="60" w:after="60"/>
    </w:pPr>
  </w:style>
  <w:style w:type="paragraph" w:styleId="ListContinue">
    <w:name w:val="List Continue"/>
    <w:basedOn w:val="List"/>
    <w:rsid w:val="00E1385E"/>
    <w:pPr>
      <w:ind w:firstLine="0"/>
    </w:pPr>
  </w:style>
  <w:style w:type="paragraph" w:customStyle="1" w:styleId="ListNote">
    <w:name w:val="List Note"/>
    <w:basedOn w:val="List"/>
    <w:rsid w:val="00E13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85E"/>
    <w:rPr>
      <w:rFonts w:ascii="Courier New" w:hAnsi="Courier New"/>
    </w:rPr>
  </w:style>
  <w:style w:type="paragraph" w:customStyle="1" w:styleId="NoteBullet">
    <w:name w:val="Note Bullet"/>
    <w:basedOn w:val="Note"/>
    <w:rsid w:val="00E13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8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85E"/>
    <w:rPr>
      <w:b/>
      <w:smallCaps/>
    </w:rPr>
  </w:style>
  <w:style w:type="paragraph" w:customStyle="1" w:styleId="TableListNumber">
    <w:name w:val="Table List Number"/>
    <w:basedOn w:val="ListNumber"/>
    <w:rsid w:val="00E13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85E"/>
    <w:pPr>
      <w:numPr>
        <w:numId w:val="8"/>
      </w:numPr>
    </w:pPr>
  </w:style>
  <w:style w:type="paragraph" w:customStyle="1" w:styleId="ListAlpha2">
    <w:name w:val="List Alpha 2"/>
    <w:basedOn w:val="List2"/>
    <w:rsid w:val="00E1385E"/>
    <w:pPr>
      <w:numPr>
        <w:numId w:val="7"/>
      </w:numPr>
    </w:pPr>
  </w:style>
  <w:style w:type="paragraph" w:styleId="List2">
    <w:name w:val="List 2"/>
    <w:basedOn w:val="BodyText"/>
    <w:rsid w:val="00E13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8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85E"/>
    <w:pPr>
      <w:numPr>
        <w:numId w:val="3"/>
      </w:numPr>
    </w:pPr>
  </w:style>
  <w:style w:type="paragraph" w:styleId="ListContinue2">
    <w:name w:val="List Continue 2"/>
    <w:basedOn w:val="List2"/>
    <w:rsid w:val="00E1385E"/>
    <w:pPr>
      <w:ind w:firstLine="0"/>
    </w:pPr>
  </w:style>
  <w:style w:type="paragraph" w:styleId="ListContinue3">
    <w:name w:val="List Continue 3"/>
    <w:basedOn w:val="List3"/>
    <w:rsid w:val="00E1385E"/>
    <w:pPr>
      <w:ind w:left="1021" w:firstLine="0"/>
    </w:pPr>
  </w:style>
  <w:style w:type="paragraph" w:styleId="ListContinue4">
    <w:name w:val="List Continue 4"/>
    <w:basedOn w:val="List4"/>
    <w:rsid w:val="00E1385E"/>
    <w:pPr>
      <w:ind w:firstLine="0"/>
    </w:pPr>
  </w:style>
  <w:style w:type="paragraph" w:styleId="ListContinue5">
    <w:name w:val="List Continue 5"/>
    <w:basedOn w:val="List5"/>
    <w:rsid w:val="00E1385E"/>
    <w:pPr>
      <w:ind w:firstLine="0"/>
    </w:pPr>
  </w:style>
  <w:style w:type="paragraph" w:styleId="ListNumber3">
    <w:name w:val="List Number 3"/>
    <w:basedOn w:val="List3"/>
    <w:rsid w:val="00E1385E"/>
    <w:pPr>
      <w:numPr>
        <w:numId w:val="4"/>
      </w:numPr>
    </w:pPr>
  </w:style>
  <w:style w:type="paragraph" w:styleId="ListNumber4">
    <w:name w:val="List Number 4"/>
    <w:basedOn w:val="List4"/>
    <w:rsid w:val="00E1385E"/>
    <w:pPr>
      <w:numPr>
        <w:numId w:val="5"/>
      </w:numPr>
    </w:pPr>
  </w:style>
  <w:style w:type="paragraph" w:styleId="ListNumber5">
    <w:name w:val="List Number 5"/>
    <w:basedOn w:val="List5"/>
    <w:rsid w:val="00E1385E"/>
    <w:pPr>
      <w:numPr>
        <w:numId w:val="6"/>
      </w:numPr>
    </w:pPr>
  </w:style>
  <w:style w:type="paragraph" w:styleId="BlockText">
    <w:name w:val="Block Text"/>
    <w:basedOn w:val="Normal"/>
    <w:rsid w:val="00E13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85E"/>
    <w:rPr>
      <w:sz w:val="16"/>
      <w:vertAlign w:val="superscript"/>
    </w:rPr>
  </w:style>
  <w:style w:type="character" w:customStyle="1" w:styleId="Symbols">
    <w:name w:val="Symbols"/>
    <w:basedOn w:val="DefaultParagraphFont"/>
    <w:rsid w:val="00E1385E"/>
    <w:rPr>
      <w:rFonts w:ascii="Symbol" w:hAnsi="Symbol"/>
    </w:rPr>
  </w:style>
  <w:style w:type="character" w:customStyle="1" w:styleId="MenuOptions">
    <w:name w:val="Menu Options"/>
    <w:basedOn w:val="DefaultParagraphFont"/>
    <w:rsid w:val="00E13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85E"/>
    <w:rPr>
      <w:b/>
    </w:rPr>
  </w:style>
  <w:style w:type="character" w:customStyle="1" w:styleId="Underlined">
    <w:name w:val="Underlined"/>
    <w:basedOn w:val="DefaultParagraphFont"/>
    <w:rsid w:val="00E1385E"/>
    <w:rPr>
      <w:u w:val="single"/>
    </w:rPr>
  </w:style>
  <w:style w:type="paragraph" w:customStyle="1" w:styleId="TableBodyTextRight">
    <w:name w:val="Table Body Text Right"/>
    <w:basedOn w:val="TableBodyText"/>
    <w:rsid w:val="00E13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85E"/>
    <w:rPr>
      <w:sz w:val="18"/>
    </w:rPr>
  </w:style>
  <w:style w:type="paragraph" w:customStyle="1" w:styleId="BodySmallRight">
    <w:name w:val="Body Small Right"/>
    <w:basedOn w:val="BodyTextRight"/>
    <w:rsid w:val="00E1385E"/>
    <w:rPr>
      <w:sz w:val="18"/>
      <w:szCs w:val="18"/>
    </w:rPr>
  </w:style>
  <w:style w:type="paragraph" w:customStyle="1" w:styleId="MarginEdition">
    <w:name w:val="Margin Edition"/>
    <w:basedOn w:val="MarginNote"/>
    <w:rsid w:val="00E13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85E"/>
    <w:rPr>
      <w:sz w:val="2"/>
      <w:szCs w:val="2"/>
    </w:rPr>
  </w:style>
  <w:style w:type="character" w:customStyle="1" w:styleId="Small">
    <w:name w:val="Small"/>
    <w:basedOn w:val="DefaultParagraphFont"/>
    <w:rsid w:val="00E1385E"/>
    <w:rPr>
      <w:sz w:val="16"/>
    </w:rPr>
  </w:style>
  <w:style w:type="paragraph" w:customStyle="1" w:styleId="WideTable">
    <w:name w:val="Wide Table"/>
    <w:basedOn w:val="Normal"/>
    <w:rsid w:val="00E13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85E"/>
  </w:style>
  <w:style w:type="paragraph" w:styleId="Quote">
    <w:name w:val="Quote"/>
    <w:basedOn w:val="Heading1"/>
    <w:link w:val="QuoteChar"/>
    <w:qFormat/>
    <w:rsid w:val="00E13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85E"/>
    <w:pPr>
      <w:pageBreakBefore/>
    </w:pPr>
  </w:style>
  <w:style w:type="paragraph" w:customStyle="1" w:styleId="Border">
    <w:name w:val="Border"/>
    <w:basedOn w:val="Normal"/>
    <w:qFormat/>
    <w:rsid w:val="00E13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85E"/>
    <w:rPr>
      <w:u w:val="single"/>
    </w:rPr>
  </w:style>
  <w:style w:type="character" w:customStyle="1" w:styleId="BoldandItalics">
    <w:name w:val="Bold and Italics"/>
    <w:qFormat/>
    <w:rsid w:val="00E1385E"/>
    <w:rPr>
      <w:b/>
      <w:i/>
      <w:u w:val="none"/>
    </w:rPr>
  </w:style>
  <w:style w:type="paragraph" w:styleId="BalloonText">
    <w:name w:val="Balloon Text"/>
    <w:basedOn w:val="Normal"/>
    <w:link w:val="BalloonTextChar"/>
    <w:rsid w:val="00E13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85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1920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FNSAML805 Manage assessment of organisation vulnerability to money laundering and terrorism financing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2018-09-06T04:06:00Z</dcterms:created>
  <dcterms:modified xsi:type="dcterms:W3CDTF">2018-09-06T04:06:00Z</dcterms:modified>
</cp:coreProperties>
</file>