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B48" w:rsidP="00BA6B48">
      <w:pPr>
        <w:pStyle w:val="Title"/>
      </w:pPr>
      <w:r>
        <w:fldChar w:fldCharType="begin"/>
      </w:r>
      <w:r>
        <w:instrText xml:space="preserve"> TITLE   \* MERGEFORMAT </w:instrText>
      </w:r>
      <w:r>
        <w:fldChar w:fldCharType="separate"/>
      </w:r>
      <w:r>
        <w:t>FNSAML804 Design customer due diligence policies and procedures</w:t>
      </w:r>
      <w:r>
        <w:fldChar w:fldCharType="end"/>
      </w:r>
    </w:p>
    <w:p w:rsidR="00BA6B48" w:rsidP="00BA6B48">
      <w:pPr>
        <w:pStyle w:val="Version"/>
        <w:sectPr w:rsidSect="002303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336" w:rsidP="00230336">
      <w:pPr>
        <w:pStyle w:val="SuperHeading"/>
      </w:pPr>
      <w:r w:rsidRPr="00230336">
        <w:t>FNSAML804 Design customer due diligence policies and procedures</w:t>
      </w:r>
    </w:p>
    <w:p w:rsidR="00000000" w:rsidRPr="00230336" w:rsidP="00230336">
      <w:pPr>
        <w:pStyle w:val="Heading1"/>
      </w:pPr>
      <w:bookmarkStart w:id="1" w:name="O_748376"/>
      <w:bookmarkEnd w:id="1"/>
      <w:r w:rsidRPr="00230336">
        <w:t>Modification History</w:t>
      </w:r>
    </w:p>
    <w:tbl>
      <w:tblPr>
        <w:tblW w:w="0" w:type="auto"/>
        <w:tblLayout w:type="fixed"/>
        <w:tblCellMar>
          <w:left w:w="62" w:type="dxa"/>
          <w:right w:w="62" w:type="dxa"/>
        </w:tblCellMar>
        <w:tblLook w:val="0000"/>
      </w:tblPr>
      <w:tblGrid>
        <w:gridCol w:w="3091"/>
        <w:gridCol w:w="5873"/>
      </w:tblGrid>
      <w:tr w:rsidTr="002303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BodyText"/>
            </w:pPr>
            <w:r w:rsidRPr="0023033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rPr>
                <w:rStyle w:val="SpecialBold"/>
              </w:rPr>
              <w:t>Comments</w:t>
            </w:r>
          </w:p>
        </w:tc>
      </w:tr>
      <w:tr w:rsidTr="002303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BodyText"/>
            </w:pPr>
            <w:r w:rsidRPr="00230336">
              <w:t>This version first released with FNS Financial Services Training Package Version 2.0.</w:t>
            </w:r>
          </w:p>
        </w:tc>
      </w:tr>
    </w:tbl>
    <w:p w:rsidR="00000000" w:rsidRPr="00230336" w:rsidP="00230336">
      <w:pPr>
        <w:pStyle w:val="BodyText"/>
      </w:pPr>
    </w:p>
    <w:p w:rsidR="00000000" w:rsidRPr="00230336" w:rsidP="00230336">
      <w:pPr>
        <w:pStyle w:val="AllowPageBreak"/>
      </w:pPr>
    </w:p>
    <w:p w:rsidR="00000000" w:rsidRPr="00230336" w:rsidP="00230336">
      <w:pPr>
        <w:pStyle w:val="Heading1"/>
      </w:pPr>
      <w:bookmarkStart w:id="2" w:name="O_748377"/>
      <w:bookmarkEnd w:id="2"/>
      <w:r w:rsidRPr="00230336">
        <w:t>Application</w:t>
      </w:r>
    </w:p>
    <w:p w:rsidR="00000000" w:rsidRPr="00230336" w:rsidP="00230336">
      <w:pPr>
        <w:pStyle w:val="BodyText"/>
      </w:pPr>
      <w:r w:rsidRPr="00230336">
        <w:t xml:space="preserve">This unit describes the skills and knowledge required to analyse requirements and design customer due diligence policies and procedures relating to the identification of customers, monitoring of customer behaviour and governance processes and controls for </w:t>
      </w:r>
      <w:r w:rsidRPr="00230336">
        <w:t xml:space="preserve">the customer identification process. </w:t>
      </w:r>
    </w:p>
    <w:p w:rsidR="00000000" w:rsidRPr="00230336" w:rsidP="00230336">
      <w:pPr>
        <w:pStyle w:val="BodyText"/>
      </w:pPr>
    </w:p>
    <w:p w:rsidR="00000000" w:rsidRPr="00230336" w:rsidP="00230336">
      <w:pPr>
        <w:pStyle w:val="BodyText"/>
      </w:pPr>
      <w:r w:rsidRPr="00230336">
        <w:t>It applies to individuals who use specialised anti-money laundering and counter terrorism financing (AML/CTF) knowledge and skills to evaluate complex information and compliance requirements and apply to relevant task</w:t>
      </w:r>
      <w:r w:rsidRPr="00230336">
        <w:t>s. Individuals typically lead and review organisation wide activities, exercise significant autonomy, responsibility and accountability and contribute to the strategic goals and operations of the organisation. They review, critically analyse, consolidate a</w:t>
      </w:r>
      <w:r w:rsidRPr="00230336">
        <w:t xml:space="preserve">nd synthesise knowledge to generate ideas and provide solutions to complex problems. </w:t>
      </w:r>
    </w:p>
    <w:p w:rsidR="00000000" w:rsidRPr="00230336" w:rsidP="00230336">
      <w:pPr>
        <w:pStyle w:val="BodyText"/>
      </w:pPr>
    </w:p>
    <w:p w:rsidR="00000000" w:rsidRPr="00230336" w:rsidP="00230336">
      <w:pPr>
        <w:pStyle w:val="BodyText"/>
      </w:pPr>
      <w:r w:rsidRPr="00230336">
        <w:t>No licensing, legislative or certification requirements apply to this unit at the time of publication.</w:t>
      </w:r>
    </w:p>
    <w:p w:rsidR="00000000" w:rsidRPr="00230336" w:rsidP="00230336">
      <w:pPr>
        <w:pStyle w:val="AllowPageBreak"/>
      </w:pPr>
    </w:p>
    <w:p w:rsidR="00000000" w:rsidRPr="00230336" w:rsidP="00230336">
      <w:pPr>
        <w:pStyle w:val="Heading1"/>
      </w:pPr>
      <w:bookmarkStart w:id="3" w:name="O_748380"/>
      <w:bookmarkEnd w:id="3"/>
      <w:r w:rsidRPr="00230336">
        <w:t>Unit Sector</w:t>
      </w:r>
    </w:p>
    <w:p w:rsidR="00000000" w:rsidRPr="00230336" w:rsidP="00230336">
      <w:pPr>
        <w:pStyle w:val="BodyText"/>
      </w:pPr>
      <w:r w:rsidRPr="00230336">
        <w:t>Anti-money laundering and counter ter</w:t>
      </w:r>
      <w:r w:rsidRPr="00230336">
        <w:t>rorism financing</w:t>
      </w:r>
    </w:p>
    <w:p w:rsidR="00000000" w:rsidRPr="00230336" w:rsidP="00230336">
      <w:pPr>
        <w:pStyle w:val="AllowPageBreak"/>
      </w:pPr>
    </w:p>
    <w:p w:rsidR="00000000" w:rsidRPr="00230336" w:rsidP="00230336">
      <w:pPr>
        <w:pStyle w:val="Heading1"/>
      </w:pPr>
      <w:bookmarkStart w:id="4" w:name="O_748381"/>
      <w:bookmarkEnd w:id="4"/>
      <w:r w:rsidRPr="00230336">
        <w:t>Elements and Performance Criteria</w:t>
      </w:r>
    </w:p>
    <w:tbl>
      <w:tblPr>
        <w:tblW w:w="9606" w:type="dxa"/>
        <w:tblLayout w:type="fixed"/>
        <w:tblCellMar>
          <w:left w:w="62" w:type="dxa"/>
          <w:right w:w="62" w:type="dxa"/>
        </w:tblCellMar>
        <w:tblLook w:val="0000"/>
      </w:tblPr>
      <w:tblGrid>
        <w:gridCol w:w="2675"/>
        <w:gridCol w:w="6931"/>
      </w:tblGrid>
      <w:tr w:rsidTr="00230336">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0336" w:rsidP="00230336">
            <w:pPr>
              <w:pStyle w:val="BodyText"/>
            </w:pPr>
            <w:r w:rsidRPr="00230336">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0336">
            <w:pPr>
              <w:pStyle w:val="BodyText"/>
              <w:rPr>
                <w:lang w:val="en-NZ"/>
              </w:rPr>
            </w:pPr>
            <w:r w:rsidRPr="00230336">
              <w:rPr>
                <w:rStyle w:val="SpecialBold"/>
              </w:rPr>
              <w:t>PERFORMANCE CRITERIA</w:t>
            </w:r>
          </w:p>
        </w:tc>
      </w:tr>
      <w:tr w:rsidTr="00230336">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BodyText"/>
            </w:pPr>
            <w:r w:rsidRPr="00230336">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rPr>
                <w:rStyle w:val="Emphasis"/>
              </w:rPr>
              <w:t>Performance criteria describe the performance needed to demonstrate achievement of the element.</w:t>
            </w:r>
          </w:p>
        </w:tc>
      </w:tr>
      <w:tr w:rsidTr="0023033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 xml:space="preserve">1. Design processes for </w:t>
            </w:r>
            <w:r w:rsidRPr="00230336">
              <w:t>customer identification</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BodyText"/>
            </w:pPr>
            <w:r w:rsidRPr="00230336">
              <w:t>1.1</w:t>
            </w:r>
            <w:r w:rsidRPr="00230336">
              <w:tab/>
              <w:t xml:space="preserve">Design processes to collect information and documentation </w:t>
            </w:r>
            <w:r w:rsidRPr="00230336">
              <w:t>from different categories of clients</w:t>
            </w:r>
          </w:p>
          <w:p w:rsidR="00000000" w:rsidRPr="00230336" w:rsidP="00230336">
            <w:pPr>
              <w:pStyle w:val="BodyText"/>
            </w:pPr>
            <w:r w:rsidRPr="00230336">
              <w:t>1.2</w:t>
            </w:r>
            <w:r w:rsidRPr="00230336">
              <w:tab/>
              <w:t>Design processes for determining the ultimate beneficial owner of assets or funds where the client is a t</w:t>
            </w:r>
            <w:r w:rsidRPr="00230336">
              <w:t>rust or fund or wealth management company</w:t>
            </w:r>
          </w:p>
          <w:p w:rsidR="00000000" w:rsidRPr="00230336" w:rsidP="00230336">
            <w:pPr>
              <w:pStyle w:val="BodyText"/>
            </w:pPr>
            <w:r w:rsidRPr="00230336">
              <w:t>1.3</w:t>
            </w:r>
            <w:r w:rsidRPr="00230336">
              <w:tab/>
              <w:t>Design a separate process for verifying client information and documentation</w:t>
            </w:r>
          </w:p>
          <w:p w:rsidR="00000000" w:rsidRPr="00230336" w:rsidP="00230336">
            <w:pPr>
              <w:pStyle w:val="BodyText"/>
            </w:pPr>
            <w:r w:rsidRPr="00230336">
              <w:t>1.4</w:t>
            </w:r>
            <w:r w:rsidRPr="00230336">
              <w:tab/>
              <w:t>Establish procedures for retention and retrieval of information and documentation from clients</w:t>
            </w:r>
          </w:p>
          <w:p w:rsidR="00000000" w:rsidRPr="00230336" w:rsidP="00230336">
            <w:pPr>
              <w:pStyle w:val="BodyText"/>
            </w:pPr>
            <w:r w:rsidRPr="00230336">
              <w:t>1.5</w:t>
            </w:r>
            <w:r w:rsidRPr="00230336">
              <w:tab/>
              <w:t>Design an assurance or oversig</w:t>
            </w:r>
            <w:r w:rsidRPr="00230336">
              <w:t>ht process to ensure all collection, verification, retention and retrieval processes comply with relevant AML/CTF rules</w:t>
            </w:r>
          </w:p>
          <w:p w:rsidR="00000000" w:rsidP="00230336">
            <w:pPr>
              <w:pStyle w:val="BodyText"/>
              <w:rPr>
                <w:lang w:val="en-NZ"/>
              </w:rPr>
            </w:pPr>
            <w:r w:rsidRPr="00230336">
              <w:t>1.6</w:t>
            </w:r>
            <w:r w:rsidRPr="00230336">
              <w:tab/>
              <w:t>Design processes for risk rating clients based on evaluating their characteristics, including jurisdiction and nature of business or</w:t>
            </w:r>
            <w:r w:rsidRPr="00230336">
              <w:t xml:space="preserve"> occupation, with a financial crime specific risk framework</w:t>
            </w:r>
          </w:p>
        </w:tc>
      </w:tr>
      <w:tr w:rsidTr="0023033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2. Design processes for identifying and monitoring customer behaviour</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BodyText"/>
            </w:pPr>
            <w:r w:rsidRPr="00230336">
              <w:t>2.1</w:t>
            </w:r>
            <w:r w:rsidRPr="00230336">
              <w:tab/>
              <w:t xml:space="preserve">Devise a process for determining a customer’s source of wealth </w:t>
            </w:r>
          </w:p>
          <w:p w:rsidR="00000000" w:rsidRPr="00230336" w:rsidP="00230336">
            <w:pPr>
              <w:pStyle w:val="BodyText"/>
            </w:pPr>
            <w:r w:rsidRPr="00230336">
              <w:t>2.2</w:t>
            </w:r>
            <w:r w:rsidRPr="00230336">
              <w:tab/>
              <w:t>Specify a control for identify</w:t>
            </w:r>
            <w:r w:rsidRPr="00230336">
              <w:t>ing the source of funding for a transaction, where required</w:t>
            </w:r>
          </w:p>
          <w:p w:rsidR="00000000" w:rsidRPr="00230336" w:rsidP="00230336">
            <w:pPr>
              <w:pStyle w:val="BodyText"/>
            </w:pPr>
            <w:r w:rsidRPr="00230336">
              <w:t>2.3</w:t>
            </w:r>
            <w:r w:rsidRPr="00230336">
              <w:tab/>
              <w:t xml:space="preserve">Design a process for analysing the products utilised by a customer and considering how that may impact their risk profile </w:t>
            </w:r>
          </w:p>
          <w:p w:rsidR="00000000" w:rsidRPr="00230336" w:rsidP="00230336">
            <w:pPr>
              <w:pStyle w:val="BodyText"/>
            </w:pPr>
            <w:r w:rsidRPr="00230336">
              <w:t>2.4</w:t>
            </w:r>
            <w:r w:rsidRPr="00230336">
              <w:tab/>
              <w:t xml:space="preserve">Establish a procedure investigating the entities and individuals </w:t>
            </w:r>
            <w:r w:rsidRPr="00230336">
              <w:t>with whom a client is involved and whether this impacts their risk profile</w:t>
            </w:r>
          </w:p>
          <w:p w:rsidR="00000000" w:rsidRPr="00230336" w:rsidP="00230336">
            <w:pPr>
              <w:pStyle w:val="BodyText"/>
            </w:pPr>
            <w:r w:rsidRPr="00230336">
              <w:t>2.5</w:t>
            </w:r>
            <w:r w:rsidRPr="00230336">
              <w:tab/>
              <w:t>Determine the risk indicators that may apply to specific customers who represent an increased risk to the organisation</w:t>
            </w:r>
          </w:p>
          <w:p w:rsidR="00000000" w:rsidP="00230336">
            <w:pPr>
              <w:pStyle w:val="BodyText"/>
              <w:rPr>
                <w:lang w:val="en-NZ"/>
              </w:rPr>
            </w:pPr>
            <w:r w:rsidRPr="00230336">
              <w:t>2.6</w:t>
            </w:r>
            <w:r w:rsidRPr="00230336">
              <w:tab/>
              <w:t>Determine the specific monitoring, approval and review</w:t>
            </w:r>
            <w:r w:rsidRPr="00230336">
              <w:t xml:space="preserve"> controls applicable to different client categories based on the risk that they represent for the organisation</w:t>
            </w:r>
          </w:p>
        </w:tc>
      </w:tr>
      <w:tr w:rsidTr="0023033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3. Design governance processes and controls for the customer due diligence processes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BodyText"/>
            </w:pPr>
            <w:r w:rsidRPr="00230336">
              <w:t>3.1</w:t>
            </w:r>
            <w:r w:rsidRPr="00230336">
              <w:tab/>
              <w:t>Determine the assurance governance procedures for clien</w:t>
            </w:r>
            <w:r w:rsidRPr="00230336">
              <w:t>t identification and money laundering and terror financing (ML/TF) risk processes</w:t>
            </w:r>
          </w:p>
          <w:p w:rsidR="00000000" w:rsidRPr="00230336" w:rsidP="00230336">
            <w:pPr>
              <w:pStyle w:val="BodyText"/>
            </w:pPr>
            <w:r w:rsidRPr="00230336">
              <w:t>3.2</w:t>
            </w:r>
            <w:r w:rsidRPr="00230336">
              <w:tab/>
              <w:t>Determine the oversight framework for the customer due diligence procedure</w:t>
            </w:r>
          </w:p>
          <w:p w:rsidR="00000000" w:rsidRPr="00230336" w:rsidP="00230336">
            <w:pPr>
              <w:pStyle w:val="BodyText"/>
            </w:pPr>
            <w:r w:rsidRPr="00230336">
              <w:t>3.3</w:t>
            </w:r>
            <w:r w:rsidRPr="00230336">
              <w:tab/>
              <w:t>Design a governance framework for customer due diligence policies and procedures</w:t>
            </w:r>
          </w:p>
          <w:p w:rsidR="00000000" w:rsidRPr="00230336" w:rsidP="00230336">
            <w:pPr>
              <w:pStyle w:val="BodyText"/>
            </w:pPr>
            <w:r w:rsidRPr="00230336">
              <w:t>3.4</w:t>
            </w:r>
            <w:r w:rsidRPr="00230336">
              <w:tab/>
              <w:t>Design</w:t>
            </w:r>
            <w:r w:rsidRPr="00230336">
              <w:t xml:space="preserve"> a process for ensuring that client risk assessment is consistent with the organisation’s risk appetite</w:t>
            </w:r>
          </w:p>
          <w:p w:rsidR="00000000" w:rsidRPr="00230336" w:rsidP="00230336">
            <w:pPr>
              <w:pStyle w:val="BodyText"/>
            </w:pPr>
            <w:r w:rsidRPr="00230336">
              <w:t>3.5</w:t>
            </w:r>
            <w:r w:rsidRPr="00230336">
              <w:tab/>
              <w:t xml:space="preserve">Specify processes for ensuring that customer due diligence </w:t>
            </w:r>
            <w:r w:rsidRPr="00230336">
              <w:t>policies and procedures are updated to reflect changes in regulation and organisational r</w:t>
            </w:r>
            <w:r w:rsidRPr="00230336">
              <w:t>isk appetite</w:t>
            </w:r>
          </w:p>
          <w:p w:rsidR="00000000" w:rsidRPr="00230336" w:rsidP="00230336">
            <w:pPr>
              <w:pStyle w:val="BodyText"/>
            </w:pPr>
            <w:r w:rsidRPr="00230336">
              <w:t>3.6</w:t>
            </w:r>
            <w:r w:rsidRPr="00230336">
              <w:tab/>
              <w:t>Design and document the escalation procedure, including the escalation triggers and to whom issues will be escalated</w:t>
            </w:r>
          </w:p>
          <w:p w:rsidR="00000000" w:rsidRPr="00230336" w:rsidP="00230336">
            <w:pPr>
              <w:pStyle w:val="BodyText"/>
            </w:pPr>
            <w:r w:rsidRPr="00230336">
              <w:t>3.7</w:t>
            </w:r>
            <w:r w:rsidRPr="00230336">
              <w:tab/>
              <w:t>Design and document the exemptions policy and procedure</w:t>
            </w:r>
          </w:p>
        </w:tc>
      </w:tr>
    </w:tbl>
    <w:p w:rsidR="00000000" w:rsidRPr="00230336" w:rsidP="00230336">
      <w:pPr>
        <w:pStyle w:val="BodyText"/>
      </w:pPr>
    </w:p>
    <w:p w:rsidR="00000000" w:rsidRPr="00230336" w:rsidP="00230336">
      <w:pPr>
        <w:pStyle w:val="AllowPageBreak"/>
      </w:pPr>
    </w:p>
    <w:p w:rsidR="00000000" w:rsidRPr="00230336" w:rsidP="00230336">
      <w:pPr>
        <w:pStyle w:val="Heading1"/>
      </w:pPr>
      <w:bookmarkStart w:id="5" w:name="O_748382"/>
      <w:bookmarkEnd w:id="5"/>
      <w:r w:rsidRPr="00230336">
        <w:t>Foundation Skills</w:t>
      </w:r>
    </w:p>
    <w:p w:rsidR="00000000" w:rsidRPr="00230336" w:rsidP="00230336">
      <w:pPr>
        <w:pStyle w:val="BodyText"/>
      </w:pPr>
      <w:r w:rsidRPr="00230336">
        <w:rPr>
          <w:rStyle w:val="Emphasis"/>
        </w:rPr>
        <w:t>This section describes la</w:t>
      </w:r>
      <w:r w:rsidRPr="00230336">
        <w:rPr>
          <w:rStyle w:val="Emphasis"/>
        </w:rPr>
        <w:t>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27"/>
        <w:gridCol w:w="2165"/>
        <w:gridCol w:w="5848"/>
      </w:tblGrid>
      <w:tr w:rsidTr="0023033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BodyText"/>
            </w:pPr>
            <w:r w:rsidRPr="00230336">
              <w:rPr>
                <w:rStyle w:val="SpecialBold"/>
              </w:rPr>
              <w:t>Skill</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BodyText"/>
            </w:pPr>
            <w:r w:rsidRPr="00230336">
              <w:rPr>
                <w:rStyle w:val="SpecialBold"/>
              </w:rPr>
              <w:t>Performance</w:t>
            </w:r>
          </w:p>
          <w:p w:rsidR="00000000" w:rsidRPr="00230336" w:rsidP="00230336">
            <w:pPr>
              <w:pStyle w:val="BodyText"/>
            </w:pPr>
            <w:r w:rsidRPr="00230336">
              <w:rPr>
                <w:rStyle w:val="SpecialBold"/>
              </w:rPr>
              <w:t>Criteria</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rPr>
                <w:rStyle w:val="SpecialBold"/>
              </w:rPr>
              <w:t>Description</w:t>
            </w:r>
          </w:p>
        </w:tc>
      </w:tr>
      <w:tr w:rsidTr="0023033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Reading</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1.4, 1.5, 1.6, 2.2-2.6, 3.1-3.7</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ListBullet"/>
              <w:rPr>
                <w:lang w:val="en-NZ"/>
              </w:rPr>
            </w:pPr>
            <w:r w:rsidRPr="00230336">
              <w:t>Critically analyses complex documentation and records from a variety of sources and consolidates information relating to specific criteria to determine requirements</w:t>
            </w:r>
          </w:p>
        </w:tc>
      </w:tr>
      <w:tr w:rsidTr="0023033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Writing</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1.4, 1.5, 1.6, 2.2-2.6, 3.1-3.7</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ListBullet"/>
            </w:pPr>
            <w:r w:rsidRPr="00230336">
              <w:t>Documents outcomes and changes to policies and pr</w:t>
            </w:r>
            <w:r w:rsidRPr="00230336">
              <w:t>ocedures using industry relevant information and organisational formats and protocols</w:t>
            </w:r>
          </w:p>
          <w:p w:rsidR="00000000" w:rsidP="00230336">
            <w:pPr>
              <w:pStyle w:val="ListBullet"/>
              <w:rPr>
                <w:lang w:val="en-NZ"/>
              </w:rPr>
            </w:pPr>
            <w:r w:rsidRPr="00230336">
              <w:t>Compiles logically sequenced texts using appropriate text type and support materials to convey detailed information and clear instructions</w:t>
            </w:r>
          </w:p>
        </w:tc>
      </w:tr>
      <w:tr w:rsidTr="0023033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Numeracy</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2.1, 2.2</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ListBullet"/>
              <w:rPr>
                <w:lang w:val="en-NZ"/>
              </w:rPr>
            </w:pPr>
            <w:r w:rsidRPr="00230336">
              <w:t>Uses a range of mathematical problem-solving techniques to analyse trends, benchmarks and control indicators linked to risk in financial data</w:t>
            </w:r>
          </w:p>
        </w:tc>
      </w:tr>
      <w:tr w:rsidTr="0023033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Navigate the world of work</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1.1-1.6, 2.1-2.6, 3.1-3.7</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ListBullet"/>
            </w:pPr>
            <w:r w:rsidRPr="00230336">
              <w:t>Seeks to improve policies and procedures to better meet org</w:t>
            </w:r>
            <w:r w:rsidRPr="00230336">
              <w:t>anisational strategic goals</w:t>
            </w:r>
          </w:p>
          <w:p w:rsidR="00000000" w:rsidRPr="00230336" w:rsidP="00230336">
            <w:pPr>
              <w:pStyle w:val="ListBullet"/>
            </w:pPr>
            <w:r w:rsidRPr="00230336">
              <w:t>Identifies and resolves key business issues, processes and practices that may have legal implications</w:t>
            </w:r>
          </w:p>
          <w:p w:rsidR="00000000" w:rsidP="00230336">
            <w:pPr>
              <w:pStyle w:val="ListBullet"/>
              <w:rPr>
                <w:lang w:val="en-NZ"/>
              </w:rPr>
            </w:pPr>
            <w:r w:rsidRPr="00230336">
              <w:t>Follows policies, procedures and legislative requirements and identifies organisational implications of new legislation or reg</w:t>
            </w:r>
            <w:r w:rsidRPr="00230336">
              <w:t xml:space="preserve">ulations </w:t>
            </w:r>
          </w:p>
        </w:tc>
      </w:tr>
      <w:tr w:rsidTr="00230336">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Get the work done</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1.1-1.6, 2.1-2.6, 3.1-3.7</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ListBullet"/>
            </w:pPr>
            <w:r w:rsidRPr="00230336">
              <w:t xml:space="preserve">Plans and sequences complex tasks according to defined requirements and takes responsibility for decisions </w:t>
            </w:r>
          </w:p>
          <w:p w:rsidR="00000000" w:rsidRPr="00230336" w:rsidP="00230336">
            <w:pPr>
              <w:pStyle w:val="ListBullet"/>
            </w:pPr>
            <w:r w:rsidRPr="00230336">
              <w:t>Applies systematic and analytical decision-making processes in complex and non-routine situa</w:t>
            </w:r>
            <w:r w:rsidRPr="00230336">
              <w:t>tions</w:t>
            </w:r>
          </w:p>
          <w:p w:rsidR="00000000" w:rsidRPr="00230336" w:rsidP="00230336">
            <w:pPr>
              <w:pStyle w:val="ListBullet"/>
            </w:pPr>
            <w:r w:rsidRPr="00230336">
              <w:t>Develops systems and supporting documentation to achieve required outcomes</w:t>
            </w:r>
          </w:p>
          <w:p w:rsidR="00000000" w:rsidRPr="00230336" w:rsidP="00230336">
            <w:pPr>
              <w:pStyle w:val="ListBullet"/>
            </w:pPr>
            <w:r w:rsidRPr="00230336">
              <w:t>Uses the main features and functions of digital technologies to complete work tasks</w:t>
            </w:r>
          </w:p>
        </w:tc>
      </w:tr>
    </w:tbl>
    <w:p w:rsidR="00000000" w:rsidRPr="00230336" w:rsidP="00230336">
      <w:pPr>
        <w:pStyle w:val="BodyText"/>
      </w:pPr>
    </w:p>
    <w:p w:rsidR="00000000" w:rsidRPr="00230336" w:rsidP="00230336">
      <w:pPr>
        <w:pStyle w:val="AllowPageBreak"/>
      </w:pPr>
    </w:p>
    <w:p w:rsidR="00000000" w:rsidRPr="00230336" w:rsidP="00230336">
      <w:pPr>
        <w:pStyle w:val="Heading1"/>
      </w:pPr>
      <w:bookmarkStart w:id="6" w:name="O_748384"/>
      <w:bookmarkEnd w:id="6"/>
      <w:r w:rsidRPr="00230336">
        <w:t>Unit Mapping Information</w:t>
      </w:r>
    </w:p>
    <w:tbl>
      <w:tblPr>
        <w:tblW w:w="0" w:type="auto"/>
        <w:tblLayout w:type="fixed"/>
        <w:tblCellMar>
          <w:left w:w="62" w:type="dxa"/>
          <w:right w:w="62" w:type="dxa"/>
        </w:tblCellMar>
        <w:tblLook w:val="0000"/>
      </w:tblPr>
      <w:tblGrid>
        <w:gridCol w:w="2220"/>
        <w:gridCol w:w="2295"/>
        <w:gridCol w:w="2295"/>
        <w:gridCol w:w="2340"/>
      </w:tblGrid>
      <w:tr w:rsidTr="0023033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BodyText"/>
            </w:pPr>
            <w:r w:rsidRPr="00230336">
              <w:rPr>
                <w:rStyle w:val="SpecialBold"/>
              </w:rPr>
              <w:t xml:space="preserve">Code and title </w:t>
            </w:r>
          </w:p>
          <w:p w:rsidR="00000000" w:rsidRPr="00230336" w:rsidP="00230336">
            <w:pPr>
              <w:pStyle w:val="BodyText"/>
            </w:pPr>
            <w:r w:rsidRPr="0023033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BodyText"/>
            </w:pPr>
            <w:r w:rsidRPr="00230336">
              <w:rPr>
                <w:rStyle w:val="SpecialBold"/>
              </w:rPr>
              <w:t>Code and title</w:t>
            </w:r>
          </w:p>
          <w:p w:rsidR="00000000" w:rsidRPr="00230336" w:rsidP="00230336">
            <w:pPr>
              <w:pStyle w:val="BodyText"/>
            </w:pPr>
            <w:r w:rsidRPr="0023033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BodyText"/>
            </w:pPr>
            <w:r w:rsidRPr="00230336">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rPr>
                <w:rStyle w:val="SpecialBold"/>
              </w:rPr>
              <w:t>Equivalence status</w:t>
            </w:r>
          </w:p>
        </w:tc>
      </w:tr>
      <w:tr w:rsidTr="0023033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FNSAML804 Design customer due diligence policies and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36">
            <w:pPr>
              <w:pStyle w:val="BodyText"/>
              <w:rPr>
                <w:lang w:val="en-NZ"/>
              </w:rPr>
            </w:pPr>
            <w:r w:rsidRPr="00230336">
              <w:t>New unit</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36" w:rsidP="00230336">
            <w:pPr>
              <w:pStyle w:val="BodyText"/>
            </w:pPr>
            <w:r w:rsidRPr="00230336">
              <w:t>No equivalent unit</w:t>
            </w:r>
          </w:p>
        </w:tc>
      </w:tr>
    </w:tbl>
    <w:p w:rsidR="00000000" w:rsidRPr="00230336" w:rsidP="00230336">
      <w:pPr>
        <w:pStyle w:val="BodyText"/>
      </w:pPr>
    </w:p>
    <w:p w:rsidR="00000000" w:rsidRPr="00230336" w:rsidP="00230336">
      <w:pPr>
        <w:pStyle w:val="AllowPageBreak"/>
      </w:pPr>
    </w:p>
    <w:p w:rsidR="00000000" w:rsidRPr="00230336" w:rsidP="00230336">
      <w:pPr>
        <w:pStyle w:val="Heading1"/>
      </w:pPr>
      <w:bookmarkStart w:id="7" w:name="O_748391"/>
      <w:bookmarkEnd w:id="7"/>
      <w:r w:rsidRPr="00230336">
        <w:t>Links</w:t>
      </w:r>
    </w:p>
    <w:p w:rsidR="00000000" w:rsidRPr="00230336" w:rsidP="00230336">
      <w:pPr>
        <w:pStyle w:val="BodyText"/>
      </w:pPr>
      <w:r w:rsidRPr="00230336">
        <w:t>Companion Volume implementation guides are found in VETNet - https://vetnet.education.gov.au/Pages/TrainingDocs.aspx?q=c7200cc8-0566-4f04-b76f-e89fd6f102fe</w:t>
      </w:r>
    </w:p>
    <w:p w:rsidR="00000000" w:rsidRPr="00230336" w:rsidP="00230336"/>
    <w:sectPr w:rsidSect="002303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36" w:rsidRPr="00BA6B48" w:rsidP="00BA6B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48" w:rsidP="00230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A6B48" w:rsidP="0023033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A6B48" w:rsidP="002303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0336" w:rsidRPr="00BA6B48" w:rsidP="00BA6B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48" w:rsidRPr="002D2AF8" w:rsidP="00230336">
    <w:pPr>
      <w:pStyle w:val="Header"/>
      <w:framePr w:wrap="around"/>
    </w:pPr>
    <w:r>
      <w:fldChar w:fldCharType="begin"/>
    </w:r>
    <w:r>
      <w:instrText xml:space="preserve"> TITLE   \* MERGEFORMAT </w:instrText>
    </w:r>
    <w:r>
      <w:fldChar w:fldCharType="separate"/>
    </w:r>
    <w:r>
      <w:t>FNSAML804 Design customer due diligence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2018</w:t>
    </w:r>
    <w:r>
      <w:fldChar w:fldCharType="end"/>
    </w:r>
  </w:p>
  <w:p w:rsidR="00BA6B48" w:rsidP="002303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CA32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724E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3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336"/>
    <w:pPr>
      <w:spacing w:before="360" w:after="60"/>
      <w:outlineLvl w:val="0"/>
    </w:pPr>
    <w:rPr>
      <w:sz w:val="32"/>
    </w:rPr>
  </w:style>
  <w:style w:type="paragraph" w:styleId="Heading2">
    <w:name w:val="heading 2"/>
    <w:basedOn w:val="HeadingBase"/>
    <w:next w:val="BodyText"/>
    <w:link w:val="Heading2Char"/>
    <w:qFormat/>
    <w:rsid w:val="00230336"/>
    <w:pPr>
      <w:keepLines/>
      <w:spacing w:before="240" w:after="120"/>
      <w:outlineLvl w:val="1"/>
    </w:pPr>
    <w:rPr>
      <w:sz w:val="28"/>
      <w:szCs w:val="40"/>
    </w:rPr>
  </w:style>
  <w:style w:type="paragraph" w:styleId="Heading3">
    <w:name w:val="heading 3"/>
    <w:basedOn w:val="HeadingBase"/>
    <w:next w:val="BodyText"/>
    <w:link w:val="Heading3Char"/>
    <w:qFormat/>
    <w:rsid w:val="00230336"/>
    <w:pPr>
      <w:spacing w:before="180" w:after="120"/>
      <w:outlineLvl w:val="2"/>
    </w:pPr>
    <w:rPr>
      <w:spacing w:val="-10"/>
      <w:kern w:val="32"/>
    </w:rPr>
  </w:style>
  <w:style w:type="paragraph" w:styleId="Heading4">
    <w:name w:val="heading 4"/>
    <w:basedOn w:val="HeadingBase"/>
    <w:next w:val="BodyText"/>
    <w:link w:val="Heading4Char"/>
    <w:qFormat/>
    <w:rsid w:val="00230336"/>
    <w:pPr>
      <w:spacing w:before="160" w:after="120"/>
      <w:outlineLvl w:val="3"/>
    </w:pPr>
    <w:rPr>
      <w:sz w:val="22"/>
    </w:rPr>
  </w:style>
  <w:style w:type="paragraph" w:styleId="Heading5">
    <w:name w:val="heading 5"/>
    <w:basedOn w:val="HeadingBase"/>
    <w:next w:val="Normal"/>
    <w:link w:val="Heading5Char"/>
    <w:qFormat/>
    <w:rsid w:val="00230336"/>
    <w:pPr>
      <w:spacing w:before="80"/>
      <w:outlineLvl w:val="4"/>
    </w:pPr>
    <w:rPr>
      <w:color w:val="918585"/>
      <w:sz w:val="20"/>
    </w:rPr>
  </w:style>
  <w:style w:type="paragraph" w:styleId="Heading6">
    <w:name w:val="heading 6"/>
    <w:basedOn w:val="HeadingBase"/>
    <w:next w:val="Normal"/>
    <w:link w:val="Heading6Char"/>
    <w:qFormat/>
    <w:rsid w:val="00230336"/>
    <w:pPr>
      <w:spacing w:before="60"/>
      <w:outlineLvl w:val="5"/>
    </w:pPr>
    <w:rPr>
      <w:color w:val="918585"/>
      <w:sz w:val="20"/>
    </w:rPr>
  </w:style>
  <w:style w:type="paragraph" w:styleId="Heading7">
    <w:name w:val="heading 7"/>
    <w:basedOn w:val="Normal"/>
    <w:next w:val="Normal"/>
    <w:link w:val="Heading7Char"/>
    <w:qFormat/>
    <w:rsid w:val="00230336"/>
    <w:pPr>
      <w:ind w:left="720"/>
      <w:outlineLvl w:val="6"/>
    </w:pPr>
    <w:rPr>
      <w:i/>
    </w:rPr>
  </w:style>
  <w:style w:type="paragraph" w:styleId="Heading8">
    <w:name w:val="heading 8"/>
    <w:basedOn w:val="Normal"/>
    <w:next w:val="Normal"/>
    <w:link w:val="Heading8Char"/>
    <w:qFormat/>
    <w:rsid w:val="00230336"/>
    <w:pPr>
      <w:ind w:left="720"/>
      <w:outlineLvl w:val="7"/>
    </w:pPr>
    <w:rPr>
      <w:i/>
    </w:rPr>
  </w:style>
  <w:style w:type="paragraph" w:styleId="Heading9">
    <w:name w:val="heading 9"/>
    <w:basedOn w:val="Normal"/>
    <w:next w:val="Normal"/>
    <w:link w:val="Heading9Char"/>
    <w:qFormat/>
    <w:rsid w:val="00230336"/>
    <w:pPr>
      <w:ind w:left="720"/>
      <w:outlineLvl w:val="8"/>
    </w:pPr>
    <w:rPr>
      <w:i/>
    </w:rPr>
  </w:style>
  <w:style w:type="character" w:default="1" w:styleId="DefaultParagraphFont">
    <w:name w:val="Default Paragraph Font"/>
    <w:uiPriority w:val="1"/>
    <w:unhideWhenUsed/>
    <w:rsid w:val="00230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336"/>
  </w:style>
  <w:style w:type="character" w:customStyle="1" w:styleId="Heading1Char">
    <w:name w:val="Heading 1 Char"/>
    <w:basedOn w:val="DefaultParagraphFont"/>
    <w:link w:val="Heading1"/>
    <w:rsid w:val="00230336"/>
    <w:rPr>
      <w:rFonts w:ascii="Times New Roman" w:eastAsia="Times New Roman" w:hAnsi="Times New Roman" w:cs="Times New Roman"/>
      <w:b/>
      <w:sz w:val="32"/>
      <w:szCs w:val="20"/>
      <w:lang w:eastAsia="en-US"/>
    </w:rPr>
  </w:style>
  <w:style w:type="paragraph" w:styleId="BodyText">
    <w:name w:val="Body Text"/>
    <w:basedOn w:val="Normal"/>
    <w:link w:val="BodyTextChar"/>
    <w:rsid w:val="002303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0336"/>
    <w:rPr>
      <w:rFonts w:ascii="Times New Roman" w:eastAsia="Times New Roman" w:hAnsi="Times New Roman" w:cs="Times New Roman"/>
      <w:sz w:val="24"/>
      <w:lang w:eastAsia="en-US"/>
    </w:rPr>
  </w:style>
  <w:style w:type="paragraph" w:styleId="ListBullet">
    <w:name w:val="List Bullet"/>
    <w:basedOn w:val="List"/>
    <w:rsid w:val="00230336"/>
    <w:pPr>
      <w:numPr>
        <w:numId w:val="12"/>
      </w:numPr>
      <w:tabs>
        <w:tab w:val="clear" w:pos="340"/>
      </w:tabs>
      <w:spacing w:before="40" w:after="40"/>
    </w:pPr>
  </w:style>
  <w:style w:type="character" w:customStyle="1" w:styleId="SpecialBold">
    <w:name w:val="Special Bold"/>
    <w:basedOn w:val="DefaultParagraphFont"/>
    <w:rsid w:val="00230336"/>
    <w:rPr>
      <w:b/>
      <w:spacing w:val="0"/>
    </w:rPr>
  </w:style>
  <w:style w:type="character" w:styleId="Emphasis">
    <w:name w:val="Emphasis"/>
    <w:basedOn w:val="DefaultParagraphFont"/>
    <w:qFormat/>
    <w:rsid w:val="00230336"/>
    <w:rPr>
      <w:i/>
    </w:rPr>
  </w:style>
  <w:style w:type="paragraph" w:customStyle="1" w:styleId="SuperHeading">
    <w:name w:val="SuperHeading"/>
    <w:basedOn w:val="Normal"/>
    <w:rsid w:val="00230336"/>
    <w:pPr>
      <w:spacing w:before="240" w:after="120"/>
      <w:outlineLvl w:val="0"/>
    </w:pPr>
    <w:rPr>
      <w:rFonts w:ascii="Times New Roman" w:hAnsi="Times New Roman"/>
      <w:b/>
      <w:sz w:val="32"/>
    </w:rPr>
  </w:style>
  <w:style w:type="paragraph" w:customStyle="1" w:styleId="AllowPageBreak">
    <w:name w:val="AllowPageBreak"/>
    <w:rsid w:val="002303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3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3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3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3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3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3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336"/>
    <w:rPr>
      <w:rFonts w:ascii="Courier New" w:eastAsia="Times New Roman" w:hAnsi="Courier New" w:cs="Times New Roman"/>
      <w:i/>
      <w:szCs w:val="20"/>
      <w:lang w:eastAsia="en-US"/>
    </w:rPr>
  </w:style>
  <w:style w:type="paragraph" w:customStyle="1" w:styleId="HeadingBase">
    <w:name w:val="Heading Base"/>
    <w:rsid w:val="00230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336"/>
    <w:pPr>
      <w:tabs>
        <w:tab w:val="right" w:leader="dot" w:pos="9072"/>
      </w:tabs>
      <w:ind w:left="567"/>
    </w:pPr>
    <w:rPr>
      <w:szCs w:val="22"/>
    </w:rPr>
  </w:style>
  <w:style w:type="paragraph" w:customStyle="1" w:styleId="TOCBase">
    <w:name w:val="TOC Base"/>
    <w:rsid w:val="00230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336"/>
    <w:pPr>
      <w:tabs>
        <w:tab w:val="right" w:leader="dot" w:pos="9072"/>
      </w:tabs>
      <w:spacing w:before="40" w:after="40"/>
      <w:ind w:left="284"/>
    </w:pPr>
    <w:rPr>
      <w:rFonts w:ascii="Times New Roman" w:hAnsi="Times New Roman"/>
    </w:rPr>
  </w:style>
  <w:style w:type="paragraph" w:styleId="TOC1">
    <w:name w:val="toc 1"/>
    <w:basedOn w:val="TOCBase"/>
    <w:next w:val="Normal"/>
    <w:rsid w:val="002303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336"/>
    <w:rPr>
      <w:rFonts w:ascii="Times New Roman" w:eastAsia="Times New Roman" w:hAnsi="Times New Roman" w:cs="Times New Roman"/>
      <w:sz w:val="16"/>
      <w:lang w:eastAsia="en-US"/>
    </w:rPr>
  </w:style>
  <w:style w:type="paragraph" w:styleId="Title">
    <w:name w:val="Title"/>
    <w:basedOn w:val="HeadingBase"/>
    <w:link w:val="TitleChar"/>
    <w:qFormat/>
    <w:rsid w:val="00230336"/>
    <w:pPr>
      <w:spacing w:before="5040"/>
      <w:jc w:val="center"/>
    </w:pPr>
    <w:rPr>
      <w:sz w:val="48"/>
      <w:szCs w:val="72"/>
      <w:lang w:val="en-US"/>
    </w:rPr>
  </w:style>
  <w:style w:type="character" w:customStyle="1" w:styleId="TitleChar">
    <w:name w:val="Title Char"/>
    <w:basedOn w:val="DefaultParagraphFont"/>
    <w:link w:val="Title"/>
    <w:rsid w:val="00230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336"/>
    <w:pPr>
      <w:tabs>
        <w:tab w:val="left" w:pos="3600"/>
        <w:tab w:val="left" w:pos="3958"/>
      </w:tabs>
    </w:pPr>
  </w:style>
  <w:style w:type="paragraph" w:styleId="List">
    <w:name w:val="List"/>
    <w:basedOn w:val="BodyText"/>
    <w:next w:val="BodyText"/>
    <w:rsid w:val="00230336"/>
    <w:pPr>
      <w:tabs>
        <w:tab w:val="left" w:pos="340"/>
      </w:tabs>
      <w:spacing w:before="60" w:after="60"/>
      <w:ind w:left="340" w:hanging="340"/>
    </w:pPr>
  </w:style>
  <w:style w:type="paragraph" w:customStyle="1" w:styleId="Note">
    <w:name w:val="Note"/>
    <w:basedOn w:val="BodyText"/>
    <w:rsid w:val="00230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336"/>
    <w:pPr>
      <w:framePr w:wrap="auto" w:hAnchor="text" w:y="6049"/>
    </w:pPr>
    <w:rPr>
      <w:color w:val="000000"/>
      <w:sz w:val="40"/>
    </w:rPr>
  </w:style>
  <w:style w:type="paragraph" w:customStyle="1" w:styleId="TOCTitle">
    <w:name w:val="TOCTitle"/>
    <w:basedOn w:val="Heading1"/>
    <w:rsid w:val="00230336"/>
    <w:pPr>
      <w:spacing w:after="240"/>
      <w:jc w:val="center"/>
      <w:outlineLvl w:val="9"/>
    </w:pPr>
    <w:rPr>
      <w:caps/>
    </w:rPr>
  </w:style>
  <w:style w:type="paragraph" w:customStyle="1" w:styleId="Version">
    <w:name w:val="Version"/>
    <w:rsid w:val="002303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0336"/>
    <w:pPr>
      <w:numPr>
        <w:numId w:val="13"/>
      </w:numPr>
      <w:tabs>
        <w:tab w:val="clear" w:pos="680"/>
      </w:tabs>
    </w:pPr>
  </w:style>
  <w:style w:type="paragraph" w:styleId="Index1">
    <w:name w:val="index 1"/>
    <w:basedOn w:val="Normal"/>
    <w:next w:val="Normal"/>
    <w:semiHidden/>
    <w:rsid w:val="00230336"/>
    <w:pPr>
      <w:keepNext w:val="0"/>
      <w:tabs>
        <w:tab w:val="right" w:pos="4176"/>
      </w:tabs>
      <w:ind w:left="198" w:hanging="198"/>
    </w:pPr>
    <w:rPr>
      <w:rFonts w:ascii="Garamond" w:hAnsi="Garamond"/>
    </w:rPr>
  </w:style>
  <w:style w:type="paragraph" w:styleId="IndexHeading">
    <w:name w:val="index heading"/>
    <w:basedOn w:val="Normal"/>
    <w:next w:val="Index1"/>
    <w:semiHidden/>
    <w:rsid w:val="00230336"/>
    <w:pPr>
      <w:spacing w:before="120" w:after="120"/>
    </w:pPr>
    <w:rPr>
      <w:rFonts w:ascii="Arial" w:hAnsi="Arial"/>
      <w:b/>
      <w:color w:val="918585"/>
      <w:sz w:val="24"/>
    </w:rPr>
  </w:style>
  <w:style w:type="paragraph" w:styleId="Header">
    <w:name w:val="header"/>
    <w:basedOn w:val="Normal"/>
    <w:link w:val="HeaderChar"/>
    <w:rsid w:val="00230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336"/>
    <w:rPr>
      <w:rFonts w:ascii="Times New Roman" w:eastAsia="Times New Roman" w:hAnsi="Times New Roman" w:cs="Times New Roman"/>
      <w:sz w:val="16"/>
      <w:szCs w:val="20"/>
      <w:lang w:val="en-GB" w:eastAsia="en-US"/>
    </w:rPr>
  </w:style>
  <w:style w:type="paragraph" w:customStyle="1" w:styleId="Chapter">
    <w:name w:val="Chapter"/>
    <w:basedOn w:val="Normal"/>
    <w:rsid w:val="00230336"/>
    <w:pPr>
      <w:spacing w:before="240"/>
    </w:pPr>
    <w:rPr>
      <w:rFonts w:ascii="Times New Roman" w:hAnsi="Times New Roman"/>
      <w:smallCaps/>
      <w:spacing w:val="80"/>
      <w:sz w:val="28"/>
    </w:rPr>
  </w:style>
  <w:style w:type="paragraph" w:customStyle="1" w:styleId="InChapter">
    <w:name w:val="InChapter"/>
    <w:basedOn w:val="Heading3"/>
    <w:rsid w:val="00230336"/>
    <w:pPr>
      <w:spacing w:after="240"/>
      <w:outlineLvl w:val="9"/>
    </w:pPr>
    <w:rPr>
      <w:noProof/>
    </w:rPr>
  </w:style>
  <w:style w:type="paragraph" w:styleId="Index2">
    <w:name w:val="index 2"/>
    <w:basedOn w:val="Normal"/>
    <w:next w:val="Normal"/>
    <w:semiHidden/>
    <w:rsid w:val="00230336"/>
    <w:pPr>
      <w:tabs>
        <w:tab w:val="right" w:pos="4176"/>
      </w:tabs>
      <w:ind w:left="568" w:hanging="284"/>
    </w:pPr>
    <w:rPr>
      <w:rFonts w:ascii="Garamond" w:hAnsi="Garamond"/>
    </w:rPr>
  </w:style>
  <w:style w:type="paragraph" w:customStyle="1" w:styleId="Byline">
    <w:name w:val="Byline"/>
    <w:rsid w:val="00230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336"/>
    <w:pPr>
      <w:tabs>
        <w:tab w:val="clear" w:pos="3600"/>
        <w:tab w:val="clear" w:pos="3958"/>
      </w:tabs>
      <w:jc w:val="right"/>
    </w:pPr>
  </w:style>
  <w:style w:type="paragraph" w:styleId="Caption">
    <w:name w:val="caption"/>
    <w:basedOn w:val="BodyText"/>
    <w:next w:val="Normal"/>
    <w:qFormat/>
    <w:rsid w:val="00230336"/>
    <w:pPr>
      <w:framePr w:w="2268" w:hSpace="181" w:vSpace="181" w:wrap="around" w:vAnchor="text" w:hAnchor="page" w:x="1135" w:y="285" w:anchorLock="1"/>
    </w:pPr>
    <w:rPr>
      <w:i/>
    </w:rPr>
  </w:style>
  <w:style w:type="paragraph" w:customStyle="1" w:styleId="MiniTOCTitle">
    <w:name w:val="MiniTOCTitle"/>
    <w:basedOn w:val="Heading4"/>
    <w:rsid w:val="00230336"/>
    <w:pPr>
      <w:spacing w:before="240"/>
      <w:outlineLvl w:val="9"/>
    </w:pPr>
    <w:rPr>
      <w:noProof/>
      <w:sz w:val="24"/>
    </w:rPr>
  </w:style>
  <w:style w:type="paragraph" w:customStyle="1" w:styleId="MiniTOCItem">
    <w:name w:val="MiniTOCItem"/>
    <w:basedOn w:val="ListBullet"/>
    <w:rsid w:val="00230336"/>
    <w:pPr>
      <w:numPr>
        <w:numId w:val="0"/>
      </w:numPr>
      <w:tabs>
        <w:tab w:val="right" w:leader="dot" w:pos="6521"/>
      </w:tabs>
      <w:spacing w:before="0" w:after="0"/>
    </w:pPr>
  </w:style>
  <w:style w:type="paragraph" w:customStyle="1" w:styleId="TOFTitle">
    <w:name w:val="TOFTitle"/>
    <w:basedOn w:val="TOCTitle"/>
    <w:rsid w:val="00230336"/>
  </w:style>
  <w:style w:type="paragraph" w:styleId="TableofFigures">
    <w:name w:val="table of figures"/>
    <w:basedOn w:val="Normal"/>
    <w:next w:val="Normal"/>
    <w:semiHidden/>
    <w:rsid w:val="00230336"/>
    <w:pPr>
      <w:tabs>
        <w:tab w:val="right" w:leader="dot" w:pos="9072"/>
      </w:tabs>
      <w:ind w:left="970" w:hanging="403"/>
    </w:pPr>
    <w:rPr>
      <w:rFonts w:ascii="Times New Roman" w:hAnsi="Times New Roman"/>
      <w:b/>
    </w:rPr>
  </w:style>
  <w:style w:type="paragraph" w:styleId="ListNumber">
    <w:name w:val="List Number"/>
    <w:basedOn w:val="List"/>
    <w:rsid w:val="00230336"/>
    <w:pPr>
      <w:numPr>
        <w:numId w:val="10"/>
      </w:numPr>
    </w:pPr>
  </w:style>
  <w:style w:type="character" w:customStyle="1" w:styleId="WingdingSymbols">
    <w:name w:val="Wingding Symbols"/>
    <w:rsid w:val="00230336"/>
    <w:rPr>
      <w:rFonts w:ascii="Wingdings" w:hAnsi="Wingdings"/>
    </w:rPr>
  </w:style>
  <w:style w:type="paragraph" w:customStyle="1" w:styleId="TableHeading">
    <w:name w:val="Table Heading"/>
    <w:basedOn w:val="HeadingBase"/>
    <w:rsid w:val="00230336"/>
    <w:pPr>
      <w:keepLines/>
      <w:pBdr>
        <w:bottom w:val="single" w:sz="6" w:space="1" w:color="918585"/>
      </w:pBdr>
      <w:spacing w:before="240"/>
    </w:pPr>
  </w:style>
  <w:style w:type="character" w:customStyle="1" w:styleId="HotSpot">
    <w:name w:val="HotSpot"/>
    <w:rsid w:val="00230336"/>
    <w:rPr>
      <w:color w:val="0033CC"/>
      <w:u w:val="none"/>
    </w:rPr>
  </w:style>
  <w:style w:type="paragraph" w:customStyle="1" w:styleId="BodyTextRight">
    <w:name w:val="Body Text Right"/>
    <w:basedOn w:val="BodyText"/>
    <w:rsid w:val="00230336"/>
    <w:pPr>
      <w:spacing w:before="0" w:after="0"/>
      <w:jc w:val="right"/>
    </w:pPr>
  </w:style>
  <w:style w:type="paragraph" w:styleId="Index3">
    <w:name w:val="index 3"/>
    <w:basedOn w:val="ListNumber2"/>
    <w:next w:val="Normal"/>
    <w:semiHidden/>
    <w:rsid w:val="00230336"/>
    <w:pPr>
      <w:numPr>
        <w:numId w:val="0"/>
      </w:numPr>
      <w:tabs>
        <w:tab w:val="right" w:leader="dot" w:pos="4176"/>
      </w:tabs>
    </w:pPr>
  </w:style>
  <w:style w:type="paragraph" w:styleId="ListNumber2">
    <w:name w:val="List Number 2"/>
    <w:basedOn w:val="List2"/>
    <w:rsid w:val="00230336"/>
    <w:pPr>
      <w:numPr>
        <w:numId w:val="9"/>
      </w:numPr>
      <w:tabs>
        <w:tab w:val="clear" w:pos="1060"/>
      </w:tabs>
    </w:pPr>
  </w:style>
  <w:style w:type="paragraph" w:customStyle="1" w:styleId="MarginNote">
    <w:name w:val="Margin Note"/>
    <w:basedOn w:val="BodyText"/>
    <w:rsid w:val="00230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3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336"/>
    <w:rPr>
      <w:sz w:val="32"/>
    </w:rPr>
  </w:style>
  <w:style w:type="paragraph" w:customStyle="1" w:styleId="HeadingProcedure">
    <w:name w:val="Heading Procedure"/>
    <w:basedOn w:val="HeadingBase"/>
    <w:next w:val="Normal"/>
    <w:rsid w:val="00230336"/>
    <w:pPr>
      <w:tabs>
        <w:tab w:val="left" w:pos="0"/>
      </w:tabs>
      <w:spacing w:before="120" w:after="60"/>
    </w:pPr>
    <w:rPr>
      <w:i/>
      <w:color w:val="918585"/>
      <w:sz w:val="22"/>
    </w:rPr>
  </w:style>
  <w:style w:type="paragraph" w:customStyle="1" w:styleId="TableBodyText">
    <w:name w:val="Table Body Text"/>
    <w:basedOn w:val="BodyText"/>
    <w:rsid w:val="00230336"/>
    <w:pPr>
      <w:spacing w:before="60" w:after="60"/>
    </w:pPr>
  </w:style>
  <w:style w:type="paragraph" w:styleId="ListContinue">
    <w:name w:val="List Continue"/>
    <w:basedOn w:val="List"/>
    <w:rsid w:val="00230336"/>
    <w:pPr>
      <w:ind w:firstLine="0"/>
    </w:pPr>
  </w:style>
  <w:style w:type="paragraph" w:customStyle="1" w:styleId="ListNote">
    <w:name w:val="List Note"/>
    <w:basedOn w:val="List"/>
    <w:rsid w:val="00230336"/>
    <w:pPr>
      <w:pBdr>
        <w:top w:val="single" w:sz="6" w:space="2" w:color="918585"/>
        <w:bottom w:val="single" w:sz="6" w:space="2" w:color="918585"/>
      </w:pBdr>
      <w:tabs>
        <w:tab w:val="left" w:pos="1021"/>
      </w:tabs>
      <w:ind w:firstLine="0"/>
    </w:pPr>
  </w:style>
  <w:style w:type="paragraph" w:customStyle="1" w:styleId="Warning">
    <w:name w:val="Warning"/>
    <w:basedOn w:val="BodyText"/>
    <w:rsid w:val="00230336"/>
    <w:pPr>
      <w:shd w:val="clear" w:color="auto" w:fill="D9D9D9"/>
      <w:tabs>
        <w:tab w:val="left" w:pos="992"/>
      </w:tabs>
      <w:ind w:left="119" w:right="119"/>
    </w:pPr>
    <w:rPr>
      <w:sz w:val="20"/>
    </w:rPr>
  </w:style>
  <w:style w:type="paragraph" w:customStyle="1" w:styleId="MarginIcons">
    <w:name w:val="Margin Icons"/>
    <w:basedOn w:val="BodyText"/>
    <w:rsid w:val="002303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336"/>
    <w:rPr>
      <w:rFonts w:ascii="Courier New" w:hAnsi="Courier New"/>
    </w:rPr>
  </w:style>
  <w:style w:type="paragraph" w:customStyle="1" w:styleId="NoteBullet">
    <w:name w:val="Note Bullet"/>
    <w:basedOn w:val="Note"/>
    <w:rsid w:val="00230336"/>
    <w:pPr>
      <w:tabs>
        <w:tab w:val="clear" w:pos="680"/>
      </w:tabs>
      <w:spacing w:before="60" w:after="60"/>
    </w:pPr>
  </w:style>
  <w:style w:type="paragraph" w:customStyle="1" w:styleId="SubHeading2">
    <w:name w:val="SubHeading2"/>
    <w:basedOn w:val="HeadingBase"/>
    <w:rsid w:val="00230336"/>
    <w:pPr>
      <w:spacing w:before="240" w:after="60"/>
    </w:pPr>
    <w:rPr>
      <w:sz w:val="20"/>
    </w:rPr>
  </w:style>
  <w:style w:type="paragraph" w:customStyle="1" w:styleId="SubHeading1">
    <w:name w:val="SubHeading1"/>
    <w:basedOn w:val="HeadingBase"/>
    <w:rsid w:val="00230336"/>
    <w:pPr>
      <w:spacing w:before="240" w:after="60"/>
    </w:pPr>
    <w:rPr>
      <w:color w:val="918585"/>
      <w:sz w:val="22"/>
    </w:rPr>
  </w:style>
  <w:style w:type="paragraph" w:customStyle="1" w:styleId="SideHeading">
    <w:name w:val="Side Heading"/>
    <w:basedOn w:val="HeadingBase"/>
    <w:rsid w:val="00230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336"/>
    <w:pPr>
      <w:tabs>
        <w:tab w:val="num" w:pos="360"/>
      </w:tabs>
    </w:pPr>
  </w:style>
  <w:style w:type="paragraph" w:styleId="PlainText">
    <w:name w:val="Plain Text"/>
    <w:basedOn w:val="Normal"/>
    <w:link w:val="PlainTextChar"/>
    <w:rsid w:val="00230336"/>
    <w:rPr>
      <w:sz w:val="20"/>
    </w:rPr>
  </w:style>
  <w:style w:type="character" w:customStyle="1" w:styleId="PlainTextChar">
    <w:name w:val="Plain Text Char"/>
    <w:basedOn w:val="DefaultParagraphFont"/>
    <w:link w:val="PlainText"/>
    <w:rsid w:val="00230336"/>
    <w:rPr>
      <w:rFonts w:ascii="Courier New" w:eastAsia="Times New Roman" w:hAnsi="Courier New" w:cs="Times New Roman"/>
      <w:sz w:val="20"/>
      <w:szCs w:val="20"/>
      <w:lang w:eastAsia="en-US"/>
    </w:rPr>
  </w:style>
  <w:style w:type="character" w:customStyle="1" w:styleId="MenuOption">
    <w:name w:val="Menu Option"/>
    <w:basedOn w:val="DefaultParagraphFont"/>
    <w:rsid w:val="00230336"/>
    <w:rPr>
      <w:b/>
      <w:smallCaps/>
    </w:rPr>
  </w:style>
  <w:style w:type="paragraph" w:customStyle="1" w:styleId="TableListNumber">
    <w:name w:val="Table List Number"/>
    <w:basedOn w:val="ListNumber"/>
    <w:rsid w:val="00230336"/>
    <w:pPr>
      <w:numPr>
        <w:numId w:val="0"/>
      </w:numPr>
    </w:pPr>
  </w:style>
  <w:style w:type="paragraph" w:styleId="TOC4">
    <w:name w:val="toc 4"/>
    <w:basedOn w:val="TOCBase"/>
    <w:next w:val="Normal"/>
    <w:semiHidden/>
    <w:rsid w:val="00230336"/>
    <w:pPr>
      <w:tabs>
        <w:tab w:val="right" w:leader="dot" w:pos="9071"/>
      </w:tabs>
      <w:ind w:left="1701"/>
    </w:pPr>
  </w:style>
  <w:style w:type="paragraph" w:customStyle="1" w:styleId="ListAlpha">
    <w:name w:val="List Alpha"/>
    <w:basedOn w:val="List"/>
    <w:rsid w:val="00230336"/>
    <w:pPr>
      <w:numPr>
        <w:numId w:val="8"/>
      </w:numPr>
    </w:pPr>
  </w:style>
  <w:style w:type="paragraph" w:customStyle="1" w:styleId="ListAlpha2">
    <w:name w:val="List Alpha 2"/>
    <w:basedOn w:val="List2"/>
    <w:rsid w:val="00230336"/>
    <w:pPr>
      <w:numPr>
        <w:numId w:val="7"/>
      </w:numPr>
    </w:pPr>
  </w:style>
  <w:style w:type="paragraph" w:styleId="List2">
    <w:name w:val="List 2"/>
    <w:basedOn w:val="BodyText"/>
    <w:rsid w:val="00230336"/>
    <w:pPr>
      <w:tabs>
        <w:tab w:val="left" w:pos="680"/>
      </w:tabs>
      <w:spacing w:before="60" w:after="60"/>
      <w:ind w:left="680" w:hanging="340"/>
    </w:pPr>
  </w:style>
  <w:style w:type="paragraph" w:styleId="List3">
    <w:name w:val="List 3"/>
    <w:basedOn w:val="BodyText"/>
    <w:rsid w:val="00230336"/>
    <w:pPr>
      <w:tabs>
        <w:tab w:val="left" w:pos="1021"/>
      </w:tabs>
      <w:spacing w:before="60" w:after="60"/>
      <w:ind w:left="1020" w:hanging="340"/>
    </w:pPr>
  </w:style>
  <w:style w:type="paragraph" w:styleId="List4">
    <w:name w:val="List 4"/>
    <w:basedOn w:val="BodyText"/>
    <w:rsid w:val="00230336"/>
    <w:pPr>
      <w:tabs>
        <w:tab w:val="left" w:pos="1361"/>
      </w:tabs>
      <w:spacing w:before="60" w:after="60"/>
      <w:ind w:left="1361" w:hanging="340"/>
    </w:pPr>
  </w:style>
  <w:style w:type="paragraph" w:styleId="List5">
    <w:name w:val="List 5"/>
    <w:basedOn w:val="BodyText"/>
    <w:rsid w:val="00230336"/>
    <w:pPr>
      <w:tabs>
        <w:tab w:val="left" w:pos="1701"/>
      </w:tabs>
      <w:spacing w:before="60" w:after="60"/>
      <w:ind w:left="1701" w:hanging="340"/>
    </w:pPr>
  </w:style>
  <w:style w:type="paragraph" w:styleId="ListBullet3">
    <w:name w:val="List Bullet 3"/>
    <w:basedOn w:val="List3"/>
    <w:rsid w:val="00230336"/>
    <w:pPr>
      <w:numPr>
        <w:numId w:val="14"/>
      </w:numPr>
      <w:tabs>
        <w:tab w:val="clear" w:pos="1021"/>
      </w:tabs>
      <w:ind w:left="1037" w:hanging="357"/>
    </w:pPr>
  </w:style>
  <w:style w:type="paragraph" w:styleId="ListBullet4">
    <w:name w:val="List Bullet 4"/>
    <w:basedOn w:val="List4"/>
    <w:rsid w:val="00230336"/>
    <w:pPr>
      <w:numPr>
        <w:numId w:val="2"/>
      </w:numPr>
      <w:tabs>
        <w:tab w:val="clear" w:pos="1361"/>
      </w:tabs>
    </w:pPr>
  </w:style>
  <w:style w:type="paragraph" w:styleId="ListBullet5">
    <w:name w:val="List Bullet 5"/>
    <w:basedOn w:val="List5"/>
    <w:rsid w:val="00230336"/>
    <w:pPr>
      <w:numPr>
        <w:numId w:val="3"/>
      </w:numPr>
    </w:pPr>
  </w:style>
  <w:style w:type="paragraph" w:styleId="ListContinue2">
    <w:name w:val="List Continue 2"/>
    <w:basedOn w:val="List2"/>
    <w:rsid w:val="00230336"/>
    <w:pPr>
      <w:ind w:firstLine="0"/>
    </w:pPr>
  </w:style>
  <w:style w:type="paragraph" w:styleId="ListContinue3">
    <w:name w:val="List Continue 3"/>
    <w:basedOn w:val="List3"/>
    <w:rsid w:val="00230336"/>
    <w:pPr>
      <w:ind w:left="1021" w:firstLine="0"/>
    </w:pPr>
  </w:style>
  <w:style w:type="paragraph" w:styleId="ListContinue4">
    <w:name w:val="List Continue 4"/>
    <w:basedOn w:val="List4"/>
    <w:rsid w:val="00230336"/>
    <w:pPr>
      <w:ind w:firstLine="0"/>
    </w:pPr>
  </w:style>
  <w:style w:type="paragraph" w:styleId="ListContinue5">
    <w:name w:val="List Continue 5"/>
    <w:basedOn w:val="List5"/>
    <w:rsid w:val="00230336"/>
    <w:pPr>
      <w:ind w:firstLine="0"/>
    </w:pPr>
  </w:style>
  <w:style w:type="paragraph" w:styleId="ListNumber3">
    <w:name w:val="List Number 3"/>
    <w:basedOn w:val="List3"/>
    <w:rsid w:val="00230336"/>
    <w:pPr>
      <w:numPr>
        <w:numId w:val="4"/>
      </w:numPr>
    </w:pPr>
  </w:style>
  <w:style w:type="paragraph" w:styleId="ListNumber4">
    <w:name w:val="List Number 4"/>
    <w:basedOn w:val="List4"/>
    <w:rsid w:val="00230336"/>
    <w:pPr>
      <w:numPr>
        <w:numId w:val="5"/>
      </w:numPr>
    </w:pPr>
  </w:style>
  <w:style w:type="paragraph" w:styleId="ListNumber5">
    <w:name w:val="List Number 5"/>
    <w:basedOn w:val="List5"/>
    <w:rsid w:val="00230336"/>
    <w:pPr>
      <w:numPr>
        <w:numId w:val="6"/>
      </w:numPr>
    </w:pPr>
  </w:style>
  <w:style w:type="paragraph" w:styleId="BlockText">
    <w:name w:val="Block Text"/>
    <w:basedOn w:val="Normal"/>
    <w:rsid w:val="00230336"/>
    <w:pPr>
      <w:spacing w:after="120"/>
      <w:ind w:left="1440" w:right="1440"/>
    </w:pPr>
  </w:style>
  <w:style w:type="character" w:customStyle="1" w:styleId="Subscript">
    <w:name w:val="Subscript"/>
    <w:basedOn w:val="DefaultParagraphFont"/>
    <w:rsid w:val="00230336"/>
    <w:rPr>
      <w:sz w:val="16"/>
      <w:vertAlign w:val="subscript"/>
    </w:rPr>
  </w:style>
  <w:style w:type="character" w:customStyle="1" w:styleId="Superscript">
    <w:name w:val="Superscript"/>
    <w:basedOn w:val="DefaultParagraphFont"/>
    <w:rsid w:val="00230336"/>
    <w:rPr>
      <w:sz w:val="16"/>
      <w:vertAlign w:val="superscript"/>
    </w:rPr>
  </w:style>
  <w:style w:type="character" w:customStyle="1" w:styleId="Symbols">
    <w:name w:val="Symbols"/>
    <w:basedOn w:val="DefaultParagraphFont"/>
    <w:rsid w:val="00230336"/>
    <w:rPr>
      <w:rFonts w:ascii="Symbol" w:hAnsi="Symbol"/>
    </w:rPr>
  </w:style>
  <w:style w:type="character" w:customStyle="1" w:styleId="MenuOptions">
    <w:name w:val="Menu Options"/>
    <w:basedOn w:val="DefaultParagraphFont"/>
    <w:rsid w:val="00230336"/>
    <w:rPr>
      <w:rFonts w:ascii="Arial Narrow" w:hAnsi="Arial Narrow"/>
      <w:smallCaps/>
    </w:rPr>
  </w:style>
  <w:style w:type="character" w:customStyle="1" w:styleId="Buttons">
    <w:name w:val="Buttons"/>
    <w:basedOn w:val="DefaultParagraphFont"/>
    <w:rsid w:val="00230336"/>
    <w:rPr>
      <w:b/>
    </w:rPr>
  </w:style>
  <w:style w:type="character" w:customStyle="1" w:styleId="Underlined">
    <w:name w:val="Underlined"/>
    <w:basedOn w:val="DefaultParagraphFont"/>
    <w:rsid w:val="00230336"/>
    <w:rPr>
      <w:u w:val="single"/>
    </w:rPr>
  </w:style>
  <w:style w:type="paragraph" w:customStyle="1" w:styleId="TableBodyTextRight">
    <w:name w:val="Table Body Text Right"/>
    <w:basedOn w:val="TableBodyText"/>
    <w:rsid w:val="00230336"/>
    <w:pPr>
      <w:widowControl w:val="0"/>
      <w:autoSpaceDE w:val="0"/>
      <w:autoSpaceDN w:val="0"/>
      <w:adjustRightInd w:val="0"/>
      <w:jc w:val="right"/>
    </w:pPr>
    <w:rPr>
      <w:rFonts w:cs="Arial"/>
      <w:szCs w:val="18"/>
    </w:rPr>
  </w:style>
  <w:style w:type="paragraph" w:customStyle="1" w:styleId="CopyrightText">
    <w:name w:val="Copyright Text"/>
    <w:basedOn w:val="BodyText"/>
    <w:rsid w:val="00230336"/>
    <w:rPr>
      <w:sz w:val="18"/>
    </w:rPr>
  </w:style>
  <w:style w:type="paragraph" w:customStyle="1" w:styleId="BodySmallRight">
    <w:name w:val="Body Small Right"/>
    <w:basedOn w:val="BodyTextRight"/>
    <w:rsid w:val="00230336"/>
    <w:rPr>
      <w:sz w:val="18"/>
      <w:szCs w:val="18"/>
    </w:rPr>
  </w:style>
  <w:style w:type="paragraph" w:customStyle="1" w:styleId="MarginEdition">
    <w:name w:val="Margin Edition"/>
    <w:basedOn w:val="MarginNote"/>
    <w:rsid w:val="00230336"/>
    <w:pPr>
      <w:spacing w:before="0" w:after="0"/>
    </w:pPr>
    <w:rPr>
      <w:rFonts w:ascii="Times New Roman" w:hAnsi="Times New Roman"/>
      <w:color w:val="999999"/>
    </w:rPr>
  </w:style>
  <w:style w:type="paragraph" w:customStyle="1" w:styleId="Spacer">
    <w:name w:val="Spacer"/>
    <w:basedOn w:val="Normal"/>
    <w:rsid w:val="00230336"/>
    <w:rPr>
      <w:sz w:val="2"/>
      <w:szCs w:val="2"/>
    </w:rPr>
  </w:style>
  <w:style w:type="character" w:customStyle="1" w:styleId="Small">
    <w:name w:val="Small"/>
    <w:basedOn w:val="DefaultParagraphFont"/>
    <w:rsid w:val="00230336"/>
    <w:rPr>
      <w:sz w:val="16"/>
    </w:rPr>
  </w:style>
  <w:style w:type="paragraph" w:customStyle="1" w:styleId="WideTable">
    <w:name w:val="Wide Table"/>
    <w:basedOn w:val="Normal"/>
    <w:rsid w:val="00230336"/>
    <w:pPr>
      <w:ind w:left="-1418"/>
    </w:pPr>
    <w:rPr>
      <w:sz w:val="2"/>
      <w:szCs w:val="2"/>
    </w:rPr>
  </w:style>
  <w:style w:type="character" w:styleId="PageNumber">
    <w:name w:val="page number"/>
    <w:basedOn w:val="DefaultParagraphFont"/>
    <w:rsid w:val="00230336"/>
  </w:style>
  <w:style w:type="paragraph" w:styleId="Quote">
    <w:name w:val="Quote"/>
    <w:basedOn w:val="Heading1"/>
    <w:link w:val="QuoteChar"/>
    <w:qFormat/>
    <w:rsid w:val="00230336"/>
    <w:rPr>
      <w:b w:val="0"/>
      <w:sz w:val="72"/>
      <w:szCs w:val="72"/>
      <w:lang w:val="en-NZ"/>
    </w:rPr>
  </w:style>
  <w:style w:type="character" w:customStyle="1" w:styleId="QuoteChar">
    <w:name w:val="Quote Char"/>
    <w:basedOn w:val="DefaultParagraphFont"/>
    <w:link w:val="Quote"/>
    <w:rsid w:val="00230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336"/>
    <w:pPr>
      <w:pageBreakBefore/>
    </w:pPr>
  </w:style>
  <w:style w:type="paragraph" w:customStyle="1" w:styleId="Border">
    <w:name w:val="Border"/>
    <w:basedOn w:val="Normal"/>
    <w:qFormat/>
    <w:rsid w:val="002303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336"/>
    <w:rPr>
      <w:b/>
      <w:bCs/>
      <w:i/>
      <w:iCs/>
      <w:color w:val="auto"/>
    </w:rPr>
  </w:style>
  <w:style w:type="paragraph" w:styleId="IntenseQuote">
    <w:name w:val="Intense Quote"/>
    <w:basedOn w:val="Normal"/>
    <w:next w:val="Normal"/>
    <w:link w:val="IntenseQuoteChar"/>
    <w:uiPriority w:val="30"/>
    <w:qFormat/>
    <w:rsid w:val="002303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3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336"/>
    <w:rPr>
      <w:smallCaps/>
      <w:color w:val="auto"/>
      <w:u w:val="single"/>
    </w:rPr>
  </w:style>
  <w:style w:type="character" w:styleId="IntenseReference">
    <w:name w:val="Intense Reference"/>
    <w:basedOn w:val="DefaultParagraphFont"/>
    <w:uiPriority w:val="32"/>
    <w:qFormat/>
    <w:rsid w:val="00230336"/>
    <w:rPr>
      <w:b/>
      <w:bCs/>
      <w:smallCaps/>
      <w:color w:val="auto"/>
      <w:spacing w:val="5"/>
      <w:u w:val="single"/>
    </w:rPr>
  </w:style>
  <w:style w:type="paragraph" w:customStyle="1" w:styleId="2ColumnHeading">
    <w:name w:val="2Column Heading"/>
    <w:basedOn w:val="BodyText"/>
    <w:qFormat/>
    <w:rsid w:val="00230336"/>
    <w:pPr>
      <w:spacing w:after="60"/>
      <w:ind w:left="-2268"/>
    </w:pPr>
    <w:rPr>
      <w:b/>
    </w:rPr>
  </w:style>
  <w:style w:type="paragraph" w:customStyle="1" w:styleId="Heading1TOC">
    <w:name w:val="Heading1 TOC"/>
    <w:basedOn w:val="Normal"/>
    <w:qFormat/>
    <w:rsid w:val="00230336"/>
    <w:pPr>
      <w:spacing w:before="240" w:after="120"/>
    </w:pPr>
    <w:rPr>
      <w:rFonts w:ascii="Times New Roman" w:hAnsi="Times New Roman"/>
      <w:b/>
      <w:sz w:val="32"/>
    </w:rPr>
  </w:style>
  <w:style w:type="paragraph" w:customStyle="1" w:styleId="Heading2TOC">
    <w:name w:val="Heading2 TOC"/>
    <w:basedOn w:val="Normal"/>
    <w:qFormat/>
    <w:rsid w:val="00230336"/>
    <w:pPr>
      <w:spacing w:before="240" w:after="60"/>
    </w:pPr>
    <w:rPr>
      <w:rFonts w:ascii="Times New Roman" w:hAnsi="Times New Roman"/>
      <w:b/>
      <w:sz w:val="28"/>
    </w:rPr>
  </w:style>
  <w:style w:type="character" w:customStyle="1" w:styleId="Underline">
    <w:name w:val="Underline"/>
    <w:basedOn w:val="DefaultParagraphFont"/>
    <w:qFormat/>
    <w:rsid w:val="00230336"/>
    <w:rPr>
      <w:u w:val="single"/>
    </w:rPr>
  </w:style>
  <w:style w:type="character" w:customStyle="1" w:styleId="BoldandItalics">
    <w:name w:val="Bold and Italics"/>
    <w:qFormat/>
    <w:rsid w:val="00230336"/>
    <w:rPr>
      <w:b/>
      <w:i/>
      <w:u w:val="none"/>
    </w:rPr>
  </w:style>
  <w:style w:type="paragraph" w:styleId="BalloonText">
    <w:name w:val="Balloon Text"/>
    <w:basedOn w:val="Normal"/>
    <w:link w:val="BalloonTextChar"/>
    <w:rsid w:val="00230336"/>
    <w:rPr>
      <w:rFonts w:ascii="Tahoma" w:hAnsi="Tahoma" w:cs="Tahoma"/>
      <w:sz w:val="16"/>
      <w:szCs w:val="16"/>
    </w:rPr>
  </w:style>
  <w:style w:type="character" w:customStyle="1" w:styleId="BalloonTextChar">
    <w:name w:val="Balloon Text Char"/>
    <w:basedOn w:val="DefaultParagraphFont"/>
    <w:link w:val="BalloonText"/>
    <w:rsid w:val="002303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3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03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336"/>
    <w:rPr>
      <w:b/>
      <w:color w:val="660033"/>
      <w:spacing w:val="0"/>
    </w:rPr>
  </w:style>
  <w:style w:type="paragraph" w:customStyle="1" w:styleId="Nameditemlist">
    <w:name w:val="Named item list"/>
    <w:basedOn w:val="BodyText"/>
    <w:qFormat/>
    <w:rsid w:val="00230336"/>
    <w:pPr>
      <w:tabs>
        <w:tab w:val="left" w:pos="2835"/>
      </w:tabs>
      <w:ind w:left="2835" w:hanging="2835"/>
    </w:pPr>
  </w:style>
  <w:style w:type="paragraph" w:customStyle="1" w:styleId="BodyTextnopadding">
    <w:name w:val="Body Text no padding"/>
    <w:basedOn w:val="BodyText"/>
    <w:qFormat/>
    <w:rsid w:val="0023033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5241</Characters>
  <Application>Microsoft Office Word</Application>
  <DocSecurity>0</DocSecurity>
  <Lines>170</Lines>
  <Paragraphs>81</Paragraphs>
  <ScaleCrop>false</ScaleCrop>
  <Company>Author-it Software Corporation Ltd.</Company>
  <LinksUpToDate>false</LinksUpToDate>
  <CharactersWithSpaces>5990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FNSAML804 Design customer due diligence policies and procedures</dc:title>
  <dc:subject>Approved</dc:subject>
  <dc:creator>PwC’s Skills for Australia</dc:creator>
  <cp:keywords>Release: 1</cp:keywords>
  <dc:description>Review Date: 12 April 2008</dc:description>
  <cp:lastModifiedBy>HSD_TPCMSd.prod</cp:lastModifiedBy>
  <cp:revision>3</cp:revision>
  <dcterms:created xsi:type="dcterms:W3CDTF">2018-09-06T04:38:00Z</dcterms:created>
  <dcterms:modified xsi:type="dcterms:W3CDTF">2018-09-06T04:38:00Z</dcterms:modified>
</cp:coreProperties>
</file>