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E5D07" w:rsidP="003E5D0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FNSAML803 Design and monitor a reporting system for suspicious transactions</w:t>
      </w:r>
      <w:r>
        <w:fldChar w:fldCharType="end"/>
      </w:r>
    </w:p>
    <w:p w:rsidR="003E5D07" w:rsidP="003E5D07">
      <w:pPr>
        <w:pStyle w:val="Version"/>
        <w:sectPr w:rsidSect="005D1B0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D1B06" w:rsidP="005D1B06">
      <w:pPr>
        <w:pStyle w:val="SuperHeading"/>
      </w:pPr>
      <w:r w:rsidRPr="005D1B06">
        <w:t>Assessment Requirements for FNSAML803 Design and monitor a reporting system for suspicious transactions</w:t>
      </w:r>
    </w:p>
    <w:p w:rsidR="00000000" w:rsidRPr="005D1B06" w:rsidP="005D1B06">
      <w:pPr>
        <w:pStyle w:val="Heading1"/>
      </w:pPr>
      <w:bookmarkStart w:id="1" w:name="O_748367"/>
      <w:bookmarkEnd w:id="1"/>
      <w:r w:rsidRPr="005D1B0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5D1B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1B06" w:rsidP="005D1B06">
            <w:pPr>
              <w:pStyle w:val="BodyText"/>
            </w:pPr>
            <w:r w:rsidRPr="005D1B0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1B06">
            <w:pPr>
              <w:pStyle w:val="BodyText"/>
              <w:rPr>
                <w:lang w:val="en-NZ"/>
              </w:rPr>
            </w:pPr>
            <w:r w:rsidRPr="005D1B06">
              <w:rPr>
                <w:rStyle w:val="SpecialBold"/>
              </w:rPr>
              <w:t>Comments</w:t>
            </w:r>
          </w:p>
        </w:tc>
      </w:tr>
      <w:tr w:rsidTr="005D1B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1B06">
            <w:pPr>
              <w:pStyle w:val="BodyText"/>
              <w:rPr>
                <w:lang w:val="en-NZ"/>
              </w:rPr>
            </w:pPr>
            <w:r w:rsidRPr="005D1B06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1B06" w:rsidP="005D1B06">
            <w:pPr>
              <w:pStyle w:val="BodyText"/>
            </w:pPr>
            <w:r w:rsidRPr="005D1B06">
              <w:t>This version first released with FNS Financial Services Training Package Version 2.0.</w:t>
            </w:r>
          </w:p>
        </w:tc>
      </w:tr>
    </w:tbl>
    <w:p w:rsidR="00000000" w:rsidRPr="005D1B06" w:rsidP="005D1B06">
      <w:pPr>
        <w:pStyle w:val="BodyText"/>
      </w:pPr>
    </w:p>
    <w:p w:rsidR="00000000" w:rsidRPr="005D1B06" w:rsidP="005D1B06">
      <w:pPr>
        <w:pStyle w:val="AllowPageBreak"/>
      </w:pPr>
    </w:p>
    <w:p w:rsidR="00000000" w:rsidRPr="005D1B06" w:rsidP="005D1B06">
      <w:pPr>
        <w:pStyle w:val="Heading1"/>
      </w:pPr>
      <w:bookmarkStart w:id="2" w:name="O_748368"/>
      <w:bookmarkEnd w:id="2"/>
      <w:r w:rsidRPr="005D1B06">
        <w:t>Performance Evidence</w:t>
      </w:r>
    </w:p>
    <w:p w:rsidR="00000000" w:rsidRPr="005D1B06" w:rsidP="005D1B06">
      <w:pPr>
        <w:pStyle w:val="BodyText"/>
      </w:pPr>
      <w:r w:rsidRPr="005D1B06">
        <w:t>Evidence of the ability to:</w:t>
      </w:r>
    </w:p>
    <w:p w:rsidR="00000000" w:rsidRPr="005D1B06" w:rsidP="005D1B06">
      <w:pPr>
        <w:pStyle w:val="ListBullet"/>
      </w:pPr>
      <w:r w:rsidRPr="005D1B06">
        <w:t xml:space="preserve">document outcomes of a review of organisational anti-money laundering and counter terrorism financing (AML/CTF) reporting system </w:t>
      </w:r>
    </w:p>
    <w:p w:rsidR="00000000" w:rsidRPr="005D1B06" w:rsidP="005D1B06">
      <w:pPr>
        <w:pStyle w:val="ListBullet"/>
      </w:pPr>
      <w:r w:rsidRPr="005D1B06">
        <w:t>monitor AML/CTF reporting system for suspicious transacti</w:t>
      </w:r>
      <w:r w:rsidRPr="005D1B06">
        <w:t xml:space="preserve">ons </w:t>
      </w:r>
    </w:p>
    <w:p w:rsidR="00000000" w:rsidRPr="005D1B06" w:rsidP="005D1B06">
      <w:pPr>
        <w:pStyle w:val="ListBullet"/>
      </w:pPr>
      <w:r w:rsidRPr="005D1B06">
        <w:t>oversee investigations and reporting of suspicious matters.</w:t>
      </w:r>
    </w:p>
    <w:p w:rsidR="00000000" w:rsidRPr="005D1B06" w:rsidP="005D1B06">
      <w:pPr>
        <w:pStyle w:val="BodyText"/>
      </w:pPr>
    </w:p>
    <w:p w:rsidR="00000000" w:rsidRPr="005D1B06" w:rsidP="005D1B06">
      <w:pPr>
        <w:pStyle w:val="BodyText"/>
      </w:pPr>
      <w:r w:rsidRPr="005D1B06">
        <w:t>Note: If a specific volume or frequency is not stated, then evidence must be provided at least once.</w:t>
      </w:r>
    </w:p>
    <w:p w:rsidR="00000000" w:rsidRPr="005D1B06" w:rsidP="005D1B06">
      <w:pPr>
        <w:pStyle w:val="AllowPageBreak"/>
      </w:pPr>
    </w:p>
    <w:p w:rsidR="00000000" w:rsidRPr="005D1B06" w:rsidP="005D1B06">
      <w:pPr>
        <w:pStyle w:val="Heading1"/>
      </w:pPr>
      <w:bookmarkStart w:id="3" w:name="O_748369"/>
      <w:bookmarkEnd w:id="3"/>
      <w:r w:rsidRPr="005D1B06">
        <w:t>Knowledge Evidence</w:t>
      </w:r>
    </w:p>
    <w:p w:rsidR="00000000" w:rsidRPr="005D1B06" w:rsidP="005D1B06">
      <w:pPr>
        <w:pStyle w:val="BodyText"/>
      </w:pPr>
      <w:r w:rsidRPr="005D1B06">
        <w:t>To complete the unit requirements safely and effectively, the individual must:</w:t>
      </w:r>
    </w:p>
    <w:p w:rsidR="00000000" w:rsidRPr="005D1B06" w:rsidP="005D1B06">
      <w:pPr>
        <w:pStyle w:val="ListBullet"/>
      </w:pPr>
      <w:r w:rsidRPr="005D1B06">
        <w:t>describe a range of money laundering and terrorism financing (ML/TF) risks and vulnerabilities, identifying areas of high priority for monitoring and reporting</w:t>
      </w:r>
    </w:p>
    <w:p w:rsidR="00000000" w:rsidRPr="005D1B06" w:rsidP="005D1B06">
      <w:pPr>
        <w:pStyle w:val="ListBullet"/>
      </w:pPr>
      <w:r w:rsidRPr="005D1B06">
        <w:t>compare and cont</w:t>
      </w:r>
      <w:r w:rsidRPr="005D1B06">
        <w:t>rast a range of investigative techniques and analytical tools to detect suspicious matters relating to ML/TF</w:t>
      </w:r>
    </w:p>
    <w:p w:rsidR="00000000" w:rsidRPr="005D1B06" w:rsidP="005D1B06">
      <w:pPr>
        <w:pStyle w:val="ListBullet"/>
      </w:pPr>
      <w:r w:rsidRPr="005D1B06">
        <w:t xml:space="preserve">identify and describe reporting requirements of key regulators for the organisation </w:t>
      </w:r>
    </w:p>
    <w:p w:rsidR="00000000" w:rsidRPr="005D1B06" w:rsidP="005D1B06">
      <w:pPr>
        <w:pStyle w:val="ListBullet"/>
      </w:pPr>
      <w:r w:rsidRPr="005D1B06">
        <w:t>outline the circumstances appropriate for:</w:t>
      </w:r>
    </w:p>
    <w:p w:rsidR="00000000" w:rsidRPr="005D1B06" w:rsidP="005D1B06">
      <w:pPr>
        <w:pStyle w:val="ListBullet2"/>
      </w:pPr>
      <w:r w:rsidRPr="005D1B06">
        <w:t>manual transaction</w:t>
      </w:r>
      <w:r w:rsidRPr="005D1B06">
        <w:t xml:space="preserve"> monitoring </w:t>
      </w:r>
    </w:p>
    <w:p w:rsidR="00000000" w:rsidRPr="005D1B06" w:rsidP="005D1B06">
      <w:pPr>
        <w:pStyle w:val="ListBullet2"/>
      </w:pPr>
      <w:r w:rsidRPr="005D1B06">
        <w:t xml:space="preserve">automated transaction monitoring </w:t>
      </w:r>
    </w:p>
    <w:p w:rsidR="00000000" w:rsidRPr="005D1B06" w:rsidP="005D1B06">
      <w:pPr>
        <w:pStyle w:val="ListBullet"/>
      </w:pPr>
      <w:r w:rsidRPr="005D1B06">
        <w:t>analyse and explain typical behaviours for what constitutes unusual industry or organisation activity including:</w:t>
      </w:r>
    </w:p>
    <w:p w:rsidR="00000000" w:rsidRPr="005D1B06" w:rsidP="005D1B06">
      <w:pPr>
        <w:pStyle w:val="ListBullet2"/>
      </w:pPr>
      <w:r w:rsidRPr="005D1B06">
        <w:t xml:space="preserve">buying and selling in large volumes and/or value </w:t>
      </w:r>
    </w:p>
    <w:p w:rsidR="00000000" w:rsidRPr="005D1B06" w:rsidP="005D1B06">
      <w:pPr>
        <w:pStyle w:val="ListBullet2"/>
      </w:pPr>
      <w:r w:rsidRPr="005D1B06">
        <w:t>purchase or sale of a product not previously</w:t>
      </w:r>
      <w:r w:rsidRPr="005D1B06">
        <w:t xml:space="preserve"> utilised, particularly if associated with ML/TF</w:t>
      </w:r>
    </w:p>
    <w:p w:rsidR="00000000" w:rsidRPr="005D1B06" w:rsidP="005D1B06">
      <w:pPr>
        <w:pStyle w:val="ListBullet2"/>
      </w:pPr>
      <w:r w:rsidRPr="005D1B06">
        <w:t>change in customer profile</w:t>
      </w:r>
    </w:p>
    <w:p w:rsidR="00000000" w:rsidRPr="005D1B06" w:rsidP="005D1B06">
      <w:pPr>
        <w:pStyle w:val="ListBullet2"/>
      </w:pPr>
      <w:r w:rsidRPr="005D1B06">
        <w:t xml:space="preserve">payments to sanctioned or suspicious individuals and organisations </w:t>
      </w:r>
    </w:p>
    <w:p w:rsidR="00000000" w:rsidRPr="005D1B06" w:rsidP="005D1B06">
      <w:pPr>
        <w:pStyle w:val="ListBullet"/>
      </w:pPr>
      <w:r w:rsidRPr="005D1B06">
        <w:t>compare and contrast key features of automated transaction monitoring systems including:</w:t>
      </w:r>
    </w:p>
    <w:p w:rsidR="00000000" w:rsidRPr="005D1B06" w:rsidP="005D1B06">
      <w:pPr>
        <w:pStyle w:val="ListBullet2"/>
      </w:pPr>
      <w:r w:rsidRPr="005D1B06">
        <w:t xml:space="preserve">detection rules </w:t>
      </w:r>
    </w:p>
    <w:p w:rsidR="00000000" w:rsidRPr="005D1B06" w:rsidP="005D1B06">
      <w:pPr>
        <w:pStyle w:val="ListBullet2"/>
      </w:pPr>
      <w:r w:rsidRPr="005D1B06">
        <w:t>rule selection criteria</w:t>
      </w:r>
    </w:p>
    <w:p w:rsidR="00000000" w:rsidRPr="005D1B06" w:rsidP="005D1B06">
      <w:pPr>
        <w:pStyle w:val="ListBullet2"/>
      </w:pPr>
      <w:r w:rsidRPr="005D1B06">
        <w:t>tuning and fine tuning of detection rules</w:t>
      </w:r>
    </w:p>
    <w:p w:rsidR="00000000" w:rsidRPr="005D1B06" w:rsidP="005D1B06">
      <w:pPr>
        <w:pStyle w:val="ListBullet2"/>
      </w:pPr>
      <w:r w:rsidRPr="005D1B06">
        <w:t xml:space="preserve">deployment </w:t>
      </w:r>
    </w:p>
    <w:p w:rsidR="00000000" w:rsidRPr="005D1B06" w:rsidP="005D1B06">
      <w:pPr>
        <w:pStyle w:val="ListBullet2"/>
      </w:pPr>
      <w:r w:rsidRPr="005D1B06">
        <w:t xml:space="preserve">periodic review and reassessment of effectiveness </w:t>
      </w:r>
    </w:p>
    <w:p w:rsidR="00000000" w:rsidRPr="005D1B06" w:rsidP="005D1B06">
      <w:pPr>
        <w:pStyle w:val="ListBullet2"/>
      </w:pPr>
      <w:r w:rsidRPr="005D1B06">
        <w:t>processes to document decisions</w:t>
      </w:r>
    </w:p>
    <w:p w:rsidR="00000000" w:rsidRPr="005D1B06" w:rsidP="005D1B06">
      <w:pPr>
        <w:pStyle w:val="ListBullet"/>
      </w:pPr>
      <w:r w:rsidRPr="005D1B06">
        <w:t>analyse organisational processes and procedures for performing periodic effectiveness monitori</w:t>
      </w:r>
      <w:r w:rsidRPr="005D1B06">
        <w:t>ng including:</w:t>
      </w:r>
    </w:p>
    <w:p w:rsidR="00000000" w:rsidRPr="005D1B06" w:rsidP="005D1B06">
      <w:pPr>
        <w:pStyle w:val="ListBullet2"/>
      </w:pPr>
      <w:r w:rsidRPr="005D1B06">
        <w:t>purpose of detection rules and alerts</w:t>
      </w:r>
    </w:p>
    <w:p w:rsidR="00000000" w:rsidRPr="005D1B06" w:rsidP="005D1B06">
      <w:pPr>
        <w:pStyle w:val="ListBullet2"/>
      </w:pPr>
      <w:r w:rsidRPr="005D1B06">
        <w:t>analysis of data collected for detection rules including volume of rules triggered and ratio between cases and eventual suspicious matter reports</w:t>
      </w:r>
    </w:p>
    <w:p w:rsidR="00000000" w:rsidRPr="005D1B06" w:rsidP="005D1B06">
      <w:pPr>
        <w:pStyle w:val="ListBullet"/>
      </w:pPr>
      <w:r w:rsidRPr="005D1B06">
        <w:t>explain organisational processes and procedures for revi</w:t>
      </w:r>
      <w:r w:rsidRPr="005D1B06">
        <w:t>ewing alerts including:</w:t>
      </w:r>
    </w:p>
    <w:p w:rsidR="00000000" w:rsidRPr="005D1B06" w:rsidP="005D1B06">
      <w:pPr>
        <w:pStyle w:val="ListBullet2"/>
      </w:pPr>
      <w:r w:rsidRPr="005D1B06">
        <w:t>examination of detection rules including electronic payment monitoring, cash and cash equivalent monitoring, trading rules and  loan rules</w:t>
      </w:r>
    </w:p>
    <w:p w:rsidR="00000000" w:rsidRPr="005D1B06" w:rsidP="005D1B06">
      <w:pPr>
        <w:pStyle w:val="ListBullet2"/>
      </w:pPr>
      <w:r w:rsidRPr="005D1B06">
        <w:t xml:space="preserve">creating and investigating cases resulting from alert monitoring </w:t>
      </w:r>
    </w:p>
    <w:p w:rsidR="00000000" w:rsidRPr="005D1B06" w:rsidP="005D1B06">
      <w:pPr>
        <w:pStyle w:val="ListBullet2"/>
      </w:pPr>
      <w:r w:rsidRPr="005D1B06">
        <w:t>determining reasonable gro</w:t>
      </w:r>
      <w:r w:rsidRPr="005D1B06">
        <w:t xml:space="preserve">unds on which the basis of a suspicion is formed </w:t>
      </w:r>
    </w:p>
    <w:p w:rsidR="00000000" w:rsidRPr="005D1B06" w:rsidP="005D1B06">
      <w:pPr>
        <w:pStyle w:val="ListBullet2"/>
      </w:pPr>
      <w:r w:rsidRPr="005D1B06">
        <w:t xml:space="preserve">process for creating a suspicious matter report </w:t>
      </w:r>
    </w:p>
    <w:p w:rsidR="00000000" w:rsidRPr="005D1B06" w:rsidP="005D1B06">
      <w:pPr>
        <w:pStyle w:val="ListBullet2"/>
      </w:pPr>
      <w:r w:rsidRPr="005D1B06">
        <w:t>timeliness and compliance obligations</w:t>
      </w:r>
    </w:p>
    <w:p w:rsidR="00000000" w:rsidRPr="005D1B06" w:rsidP="005D1B06">
      <w:pPr>
        <w:pStyle w:val="ListBullet"/>
      </w:pPr>
      <w:r w:rsidRPr="005D1B06">
        <w:t>outline key features of staff information and training programs including how to:</w:t>
      </w:r>
    </w:p>
    <w:p w:rsidR="00000000" w:rsidRPr="005D1B06" w:rsidP="005D1B06">
      <w:pPr>
        <w:pStyle w:val="ListBullet2"/>
      </w:pPr>
      <w:r w:rsidRPr="005D1B06">
        <w:t>review alerts</w:t>
      </w:r>
    </w:p>
    <w:p w:rsidR="00000000" w:rsidRPr="005D1B06" w:rsidP="005D1B06">
      <w:pPr>
        <w:pStyle w:val="ListBullet2"/>
      </w:pPr>
      <w:r w:rsidRPr="005D1B06">
        <w:t>investigate cases</w:t>
      </w:r>
    </w:p>
    <w:p w:rsidR="00000000" w:rsidRPr="005D1B06" w:rsidP="005D1B06">
      <w:pPr>
        <w:pStyle w:val="ListBullet2"/>
      </w:pPr>
      <w:r w:rsidRPr="005D1B06">
        <w:t xml:space="preserve">escalate unusual activities </w:t>
      </w:r>
    </w:p>
    <w:p w:rsidR="00000000" w:rsidRPr="005D1B06" w:rsidP="005D1B06">
      <w:pPr>
        <w:pStyle w:val="ListBullet2"/>
      </w:pPr>
      <w:r w:rsidRPr="005D1B06">
        <w:t>determine whether a suspicious matter report should be filed</w:t>
      </w:r>
    </w:p>
    <w:p w:rsidR="00000000" w:rsidRPr="005D1B06" w:rsidP="005D1B06">
      <w:pPr>
        <w:pStyle w:val="ListBullet"/>
      </w:pPr>
      <w:r w:rsidRPr="005D1B06">
        <w:t>outline organisational procedures for investigating suspicious activities including:</w:t>
      </w:r>
    </w:p>
    <w:p w:rsidR="00000000" w:rsidRPr="005D1B06" w:rsidP="005D1B06">
      <w:pPr>
        <w:pStyle w:val="ListBullet2"/>
      </w:pPr>
      <w:r w:rsidRPr="005D1B06">
        <w:t xml:space="preserve">collecting and analysis of evidence </w:t>
      </w:r>
    </w:p>
    <w:p w:rsidR="00000000" w:rsidRPr="005D1B06" w:rsidP="005D1B06">
      <w:pPr>
        <w:pStyle w:val="ListBullet2"/>
      </w:pPr>
      <w:r w:rsidRPr="005D1B06">
        <w:t>security and confidentiality including not</w:t>
      </w:r>
      <w:r w:rsidRPr="005D1B06">
        <w:t xml:space="preserve"> tipping off clients or others about activity subject to investigation or reporting</w:t>
      </w:r>
    </w:p>
    <w:p w:rsidR="00000000" w:rsidRPr="005D1B06" w:rsidP="005D1B06">
      <w:pPr>
        <w:pStyle w:val="ListBullet"/>
      </w:pPr>
      <w:r w:rsidRPr="005D1B06">
        <w:t>explain grounds used to investigate a suspicious activity or case including:</w:t>
      </w:r>
    </w:p>
    <w:p w:rsidR="00000000" w:rsidRPr="005D1B06" w:rsidP="005D1B06">
      <w:pPr>
        <w:pStyle w:val="ListBullet2"/>
      </w:pPr>
      <w:r w:rsidRPr="005D1B06">
        <w:t>money laundering</w:t>
      </w:r>
    </w:p>
    <w:p w:rsidR="00000000" w:rsidRPr="005D1B06" w:rsidP="005D1B06">
      <w:pPr>
        <w:pStyle w:val="ListBullet2"/>
      </w:pPr>
      <w:r w:rsidRPr="005D1B06">
        <w:t xml:space="preserve">terrorism financing </w:t>
      </w:r>
    </w:p>
    <w:p w:rsidR="00000000" w:rsidRPr="005D1B06" w:rsidP="005D1B06">
      <w:pPr>
        <w:pStyle w:val="ListBullet2"/>
      </w:pPr>
      <w:r w:rsidRPr="005D1B06">
        <w:t xml:space="preserve">tax evasion </w:t>
      </w:r>
    </w:p>
    <w:p w:rsidR="00000000" w:rsidRPr="005D1B06" w:rsidP="005D1B06">
      <w:pPr>
        <w:pStyle w:val="ListBullet"/>
      </w:pPr>
      <w:r w:rsidRPr="005D1B06">
        <w:t>analyse and explain legislative and indus</w:t>
      </w:r>
      <w:r w:rsidRPr="005D1B06">
        <w:t>try requirements for reporting suspicious activities</w:t>
      </w:r>
    </w:p>
    <w:p w:rsidR="00000000" w:rsidRPr="005D1B06" w:rsidP="005D1B06">
      <w:pPr>
        <w:pStyle w:val="AllowPageBreak"/>
      </w:pPr>
    </w:p>
    <w:p w:rsidR="00000000" w:rsidRPr="005D1B06" w:rsidP="005D1B06">
      <w:pPr>
        <w:pStyle w:val="Heading1"/>
      </w:pPr>
      <w:bookmarkStart w:id="4" w:name="O_748370"/>
      <w:bookmarkEnd w:id="4"/>
      <w:r w:rsidRPr="005D1B06">
        <w:t>Assessment Conditions</w:t>
      </w:r>
    </w:p>
    <w:p w:rsidR="00000000" w:rsidRPr="005D1B06" w:rsidP="005D1B06">
      <w:pPr>
        <w:pStyle w:val="BodyText"/>
      </w:pPr>
      <w:r w:rsidRPr="005D1B06">
        <w:t xml:space="preserve">Assessment must be conducted in a safe environment where evidence gathered demonstrates consistent performance of typical activities experienced </w:t>
      </w:r>
      <w:r w:rsidRPr="005D1B06">
        <w:t>in the AML/CTF field and include access to:</w:t>
      </w:r>
    </w:p>
    <w:p w:rsidR="00000000" w:rsidRPr="005D1B06" w:rsidP="005D1B06">
      <w:pPr>
        <w:pStyle w:val="ListBullet"/>
      </w:pPr>
      <w:r w:rsidRPr="005D1B06">
        <w:t>relevant legislation, regulations, standards and codes</w:t>
      </w:r>
    </w:p>
    <w:p w:rsidR="00000000" w:rsidRPr="005D1B06" w:rsidP="005D1B06">
      <w:pPr>
        <w:pStyle w:val="ListBullet"/>
      </w:pPr>
      <w:r w:rsidRPr="005D1B06">
        <w:t>relevant organisational records, policies and procedures</w:t>
      </w:r>
    </w:p>
    <w:p w:rsidR="00000000" w:rsidRPr="005D1B06" w:rsidP="005D1B06">
      <w:pPr>
        <w:pStyle w:val="ListBullet"/>
      </w:pPr>
      <w:r w:rsidRPr="005D1B06">
        <w:t>organisational reporting system for suspicious transactions or case study scenarios.</w:t>
      </w:r>
    </w:p>
    <w:p w:rsidR="00000000" w:rsidRPr="005D1B06" w:rsidP="005D1B06">
      <w:pPr>
        <w:pStyle w:val="BodyText"/>
      </w:pPr>
    </w:p>
    <w:p w:rsidR="00000000" w:rsidRPr="005D1B06" w:rsidP="005D1B06">
      <w:pPr>
        <w:pStyle w:val="BodyText"/>
      </w:pPr>
      <w:r w:rsidRPr="005D1B06">
        <w:t xml:space="preserve">Assessors of </w:t>
      </w:r>
      <w:r w:rsidRPr="005D1B06">
        <w:t>this unit must satisfy the requirements for assessors in applicable vocational education and training legislation, frameworks and/or standards.</w:t>
      </w:r>
    </w:p>
    <w:p w:rsidR="00000000" w:rsidRPr="005D1B06" w:rsidP="005D1B06">
      <w:pPr>
        <w:pStyle w:val="AllowPageBreak"/>
      </w:pPr>
    </w:p>
    <w:p w:rsidR="00000000" w:rsidRPr="005D1B06" w:rsidP="005D1B06">
      <w:pPr>
        <w:pStyle w:val="Heading1"/>
      </w:pPr>
      <w:bookmarkStart w:id="5" w:name="O_748373"/>
      <w:bookmarkEnd w:id="5"/>
      <w:r w:rsidRPr="005D1B06">
        <w:t>Links</w:t>
      </w:r>
    </w:p>
    <w:p w:rsidR="00000000" w:rsidRPr="005D1B06" w:rsidP="005D1B06">
      <w:pPr>
        <w:pStyle w:val="BodyText"/>
      </w:pPr>
      <w:r w:rsidRPr="005D1B06">
        <w:t>Companion Volume implementation guides are found in VETNet - https://vetnet.education.gov</w:t>
      </w:r>
      <w:r w:rsidRPr="005D1B06">
        <w:t>.au/Pages/TrainingDocs.aspx?q=c7200cc8-0566-4f04-b76f-e89fd6f102fe</w:t>
      </w:r>
    </w:p>
    <w:p w:rsidR="00000000" w:rsidRPr="005D1B06" w:rsidP="005D1B06"/>
    <w:sectPr w:rsidSect="005D1B0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1B0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1B06" w:rsidRPr="003E5D07" w:rsidP="003E5D0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1B0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5D07" w:rsidP="005D1B0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E5D07" w:rsidP="005D1B0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E5D07" w:rsidP="005D1B0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1B0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5D0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D1B06" w:rsidRPr="003E5D07" w:rsidP="003E5D0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1B0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5D07" w:rsidRPr="002D2AF8" w:rsidP="005D1B0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FNSAML803 Design and monitor a reporting system for suspicious transactions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September 2018</w:t>
    </w:r>
    <w:r>
      <w:fldChar w:fldCharType="end"/>
    </w:r>
  </w:p>
  <w:p w:rsidR="003E5D07" w:rsidP="005D1B0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A60841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D7A287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5E2A04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1B0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D1B0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D1B0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D1B0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D1B0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D1B0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D1B0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D1B0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D1B0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D1B0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D1B0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D1B06"/>
  </w:style>
  <w:style w:type="character" w:customStyle="1" w:styleId="Heading1Char">
    <w:name w:val="Heading 1 Char"/>
    <w:basedOn w:val="DefaultParagraphFont"/>
    <w:link w:val="Heading1"/>
    <w:rsid w:val="005D1B0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D1B0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D1B0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D1B06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D1B06"/>
    <w:rPr>
      <w:b/>
      <w:spacing w:val="0"/>
    </w:rPr>
  </w:style>
  <w:style w:type="paragraph" w:styleId="ListBullet2">
    <w:name w:val="List Bullet 2"/>
    <w:basedOn w:val="List2"/>
    <w:rsid w:val="005D1B06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D1B0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D1B0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D1B0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D1B0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D1B0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D1B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D1B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D1B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D1B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D1B0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D1B0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D1B0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D1B0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D1B0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D1B0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D1B0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D1B0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D1B0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D1B0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D1B0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D1B0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D1B0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D1B0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D1B0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D1B0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D1B0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D1B0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D1B0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D1B0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D1B0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D1B0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D1B0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D1B0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D1B0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D1B06"/>
    <w:rPr>
      <w:i/>
    </w:rPr>
  </w:style>
  <w:style w:type="paragraph" w:styleId="Caption">
    <w:name w:val="caption"/>
    <w:basedOn w:val="BodyText"/>
    <w:next w:val="Normal"/>
    <w:qFormat/>
    <w:rsid w:val="005D1B0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D1B0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D1B0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D1B06"/>
  </w:style>
  <w:style w:type="paragraph" w:styleId="TableofFigures">
    <w:name w:val="table of figures"/>
    <w:basedOn w:val="Normal"/>
    <w:next w:val="Normal"/>
    <w:semiHidden/>
    <w:rsid w:val="005D1B0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D1B06"/>
    <w:pPr>
      <w:numPr>
        <w:numId w:val="11"/>
      </w:numPr>
    </w:pPr>
  </w:style>
  <w:style w:type="character" w:customStyle="1" w:styleId="WingdingSymbols">
    <w:name w:val="Wingding Symbols"/>
    <w:rsid w:val="005D1B06"/>
    <w:rPr>
      <w:rFonts w:ascii="Wingdings" w:hAnsi="Wingdings"/>
    </w:rPr>
  </w:style>
  <w:style w:type="paragraph" w:customStyle="1" w:styleId="TableHeading">
    <w:name w:val="Table Heading"/>
    <w:basedOn w:val="HeadingBase"/>
    <w:rsid w:val="005D1B0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D1B06"/>
    <w:rPr>
      <w:color w:val="0033CC"/>
      <w:u w:val="none"/>
    </w:rPr>
  </w:style>
  <w:style w:type="paragraph" w:customStyle="1" w:styleId="BodyTextRight">
    <w:name w:val="Body Text Right"/>
    <w:basedOn w:val="BodyText"/>
    <w:rsid w:val="005D1B0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D1B0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D1B0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D1B0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D1B0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D1B0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D1B06"/>
    <w:rPr>
      <w:sz w:val="32"/>
    </w:rPr>
  </w:style>
  <w:style w:type="paragraph" w:customStyle="1" w:styleId="HeadingProcedure">
    <w:name w:val="Heading Procedure"/>
    <w:basedOn w:val="HeadingBase"/>
    <w:next w:val="Normal"/>
    <w:rsid w:val="005D1B0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D1B06"/>
    <w:pPr>
      <w:spacing w:before="60" w:after="60"/>
    </w:pPr>
  </w:style>
  <w:style w:type="paragraph" w:styleId="ListContinue">
    <w:name w:val="List Continue"/>
    <w:basedOn w:val="List"/>
    <w:rsid w:val="005D1B06"/>
    <w:pPr>
      <w:ind w:firstLine="0"/>
    </w:pPr>
  </w:style>
  <w:style w:type="paragraph" w:customStyle="1" w:styleId="ListNote">
    <w:name w:val="List Note"/>
    <w:basedOn w:val="List"/>
    <w:rsid w:val="005D1B0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D1B0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D1B0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D1B06"/>
    <w:rPr>
      <w:rFonts w:ascii="Courier New" w:hAnsi="Courier New"/>
    </w:rPr>
  </w:style>
  <w:style w:type="paragraph" w:customStyle="1" w:styleId="NoteBullet">
    <w:name w:val="Note Bullet"/>
    <w:basedOn w:val="Note"/>
    <w:rsid w:val="005D1B0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D1B0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D1B0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D1B0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D1B0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D1B0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D1B0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D1B06"/>
    <w:rPr>
      <w:b/>
      <w:smallCaps/>
    </w:rPr>
  </w:style>
  <w:style w:type="paragraph" w:customStyle="1" w:styleId="TableListNumber">
    <w:name w:val="Table List Number"/>
    <w:basedOn w:val="ListNumber"/>
    <w:rsid w:val="005D1B0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D1B0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D1B06"/>
    <w:pPr>
      <w:numPr>
        <w:numId w:val="9"/>
      </w:numPr>
    </w:pPr>
  </w:style>
  <w:style w:type="paragraph" w:customStyle="1" w:styleId="ListAlpha2">
    <w:name w:val="List Alpha 2"/>
    <w:basedOn w:val="List2"/>
    <w:rsid w:val="005D1B06"/>
    <w:pPr>
      <w:numPr>
        <w:numId w:val="8"/>
      </w:numPr>
    </w:pPr>
  </w:style>
  <w:style w:type="paragraph" w:styleId="List2">
    <w:name w:val="List 2"/>
    <w:basedOn w:val="BodyText"/>
    <w:rsid w:val="005D1B0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D1B0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D1B0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D1B0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D1B06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D1B0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D1B06"/>
    <w:pPr>
      <w:numPr>
        <w:numId w:val="4"/>
      </w:numPr>
    </w:pPr>
  </w:style>
  <w:style w:type="paragraph" w:styleId="ListContinue2">
    <w:name w:val="List Continue 2"/>
    <w:basedOn w:val="List2"/>
    <w:rsid w:val="005D1B06"/>
    <w:pPr>
      <w:ind w:firstLine="0"/>
    </w:pPr>
  </w:style>
  <w:style w:type="paragraph" w:styleId="ListContinue3">
    <w:name w:val="List Continue 3"/>
    <w:basedOn w:val="List3"/>
    <w:rsid w:val="005D1B06"/>
    <w:pPr>
      <w:ind w:left="1021" w:firstLine="0"/>
    </w:pPr>
  </w:style>
  <w:style w:type="paragraph" w:styleId="ListContinue4">
    <w:name w:val="List Continue 4"/>
    <w:basedOn w:val="List4"/>
    <w:rsid w:val="005D1B06"/>
    <w:pPr>
      <w:ind w:firstLine="0"/>
    </w:pPr>
  </w:style>
  <w:style w:type="paragraph" w:styleId="ListContinue5">
    <w:name w:val="List Continue 5"/>
    <w:basedOn w:val="List5"/>
    <w:rsid w:val="005D1B06"/>
    <w:pPr>
      <w:ind w:firstLine="0"/>
    </w:pPr>
  </w:style>
  <w:style w:type="paragraph" w:styleId="ListNumber3">
    <w:name w:val="List Number 3"/>
    <w:basedOn w:val="List3"/>
    <w:rsid w:val="005D1B06"/>
    <w:pPr>
      <w:numPr>
        <w:numId w:val="5"/>
      </w:numPr>
    </w:pPr>
  </w:style>
  <w:style w:type="paragraph" w:styleId="ListNumber4">
    <w:name w:val="List Number 4"/>
    <w:basedOn w:val="List4"/>
    <w:rsid w:val="005D1B06"/>
    <w:pPr>
      <w:numPr>
        <w:numId w:val="6"/>
      </w:numPr>
    </w:pPr>
  </w:style>
  <w:style w:type="paragraph" w:styleId="ListNumber5">
    <w:name w:val="List Number 5"/>
    <w:basedOn w:val="List5"/>
    <w:rsid w:val="005D1B06"/>
    <w:pPr>
      <w:numPr>
        <w:numId w:val="7"/>
      </w:numPr>
    </w:pPr>
  </w:style>
  <w:style w:type="paragraph" w:styleId="BlockText">
    <w:name w:val="Block Text"/>
    <w:basedOn w:val="Normal"/>
    <w:rsid w:val="005D1B0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D1B0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D1B06"/>
    <w:rPr>
      <w:sz w:val="16"/>
      <w:vertAlign w:val="superscript"/>
    </w:rPr>
  </w:style>
  <w:style w:type="character" w:customStyle="1" w:styleId="Symbols">
    <w:name w:val="Symbols"/>
    <w:basedOn w:val="DefaultParagraphFont"/>
    <w:rsid w:val="005D1B06"/>
    <w:rPr>
      <w:rFonts w:ascii="Symbol" w:hAnsi="Symbol"/>
    </w:rPr>
  </w:style>
  <w:style w:type="character" w:customStyle="1" w:styleId="MenuOptions">
    <w:name w:val="Menu Options"/>
    <w:basedOn w:val="DefaultParagraphFont"/>
    <w:rsid w:val="005D1B0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D1B06"/>
    <w:rPr>
      <w:b/>
    </w:rPr>
  </w:style>
  <w:style w:type="character" w:customStyle="1" w:styleId="Underlined">
    <w:name w:val="Underlined"/>
    <w:basedOn w:val="DefaultParagraphFont"/>
    <w:rsid w:val="005D1B06"/>
    <w:rPr>
      <w:u w:val="single"/>
    </w:rPr>
  </w:style>
  <w:style w:type="paragraph" w:customStyle="1" w:styleId="TableBodyTextRight">
    <w:name w:val="Table Body Text Right"/>
    <w:basedOn w:val="TableBodyText"/>
    <w:rsid w:val="005D1B0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D1B06"/>
    <w:rPr>
      <w:sz w:val="18"/>
    </w:rPr>
  </w:style>
  <w:style w:type="paragraph" w:customStyle="1" w:styleId="BodySmallRight">
    <w:name w:val="Body Small Right"/>
    <w:basedOn w:val="BodyTextRight"/>
    <w:rsid w:val="005D1B06"/>
    <w:rPr>
      <w:sz w:val="18"/>
      <w:szCs w:val="18"/>
    </w:rPr>
  </w:style>
  <w:style w:type="paragraph" w:customStyle="1" w:styleId="MarginEdition">
    <w:name w:val="Margin Edition"/>
    <w:basedOn w:val="MarginNote"/>
    <w:rsid w:val="005D1B0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D1B06"/>
    <w:rPr>
      <w:sz w:val="2"/>
      <w:szCs w:val="2"/>
    </w:rPr>
  </w:style>
  <w:style w:type="character" w:customStyle="1" w:styleId="Small">
    <w:name w:val="Small"/>
    <w:basedOn w:val="DefaultParagraphFont"/>
    <w:rsid w:val="005D1B06"/>
    <w:rPr>
      <w:sz w:val="16"/>
    </w:rPr>
  </w:style>
  <w:style w:type="paragraph" w:customStyle="1" w:styleId="WideTable">
    <w:name w:val="Wide Table"/>
    <w:basedOn w:val="Normal"/>
    <w:rsid w:val="005D1B0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D1B06"/>
  </w:style>
  <w:style w:type="paragraph" w:styleId="Quote">
    <w:name w:val="Quote"/>
    <w:basedOn w:val="Heading1"/>
    <w:link w:val="QuoteChar"/>
    <w:qFormat/>
    <w:rsid w:val="005D1B0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D1B0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D1B06"/>
    <w:pPr>
      <w:pageBreakBefore/>
    </w:pPr>
  </w:style>
  <w:style w:type="paragraph" w:customStyle="1" w:styleId="Border">
    <w:name w:val="Border"/>
    <w:basedOn w:val="Normal"/>
    <w:qFormat/>
    <w:rsid w:val="005D1B0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D1B0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1B0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1B0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D1B0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D1B0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D1B0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D1B0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D1B0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D1B06"/>
    <w:rPr>
      <w:u w:val="single"/>
    </w:rPr>
  </w:style>
  <w:style w:type="character" w:customStyle="1" w:styleId="BoldandItalics">
    <w:name w:val="Bold and Italics"/>
    <w:qFormat/>
    <w:rsid w:val="005D1B06"/>
    <w:rPr>
      <w:b/>
      <w:i/>
      <w:u w:val="none"/>
    </w:rPr>
  </w:style>
  <w:style w:type="paragraph" w:styleId="BalloonText">
    <w:name w:val="Balloon Text"/>
    <w:basedOn w:val="Normal"/>
    <w:link w:val="BalloonTextChar"/>
    <w:rsid w:val="005D1B0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D1B0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D1B0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D1B0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D1B0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D1B0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D1B06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521</Words>
  <Characters>3597</Characters>
  <Application>Microsoft Office Word</Application>
  <DocSecurity>0</DocSecurity>
  <Lines>92</Lines>
  <Paragraphs>64</Paragraphs>
  <ScaleCrop>false</ScaleCrop>
  <Company>Author-it Software Corporation Ltd.</Company>
  <LinksUpToDate>false</LinksUpToDate>
  <CharactersWithSpaces>4117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FNSAML803 Design and monitor a reporting system for suspicious transactions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2018-09-06T04:50:00Z</dcterms:created>
  <dcterms:modified xsi:type="dcterms:W3CDTF">2018-09-06T04:50:00Z</dcterms:modified>
</cp:coreProperties>
</file>