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366E" w:rsidP="00B33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FNSACM411 Authorise valid expense payments</w:t>
      </w:r>
      <w:r>
        <w:fldChar w:fldCharType="end"/>
      </w:r>
    </w:p>
    <w:p w:rsidR="00B3366E" w:rsidP="00B3366E">
      <w:pPr>
        <w:pStyle w:val="Version"/>
        <w:sectPr w:rsidSect="00C401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1FD" w:rsidP="00C401FD">
      <w:pPr>
        <w:pStyle w:val="SuperHeading"/>
      </w:pPr>
      <w:r w:rsidRPr="00C401FD">
        <w:t>Assessment Requirements for FNSACM411 Authorise valid expense payments</w:t>
      </w:r>
    </w:p>
    <w:p w:rsidR="00000000" w:rsidRPr="00C401FD" w:rsidP="00C401FD">
      <w:pPr>
        <w:pStyle w:val="Heading1"/>
      </w:pPr>
      <w:bookmarkStart w:id="1" w:name="O_1156910"/>
      <w:bookmarkEnd w:id="1"/>
      <w:r w:rsidRPr="00C401FD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C401F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FD" w:rsidP="00C401FD">
            <w:pPr>
              <w:pStyle w:val="BodyText"/>
            </w:pPr>
            <w:r w:rsidRPr="00C401FD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FD">
            <w:pPr>
              <w:pStyle w:val="BodyText"/>
              <w:rPr>
                <w:lang w:val="en-NZ"/>
              </w:rPr>
            </w:pPr>
            <w:r w:rsidRPr="00C401FD">
              <w:rPr>
                <w:rStyle w:val="SpecialBold"/>
              </w:rPr>
              <w:t>Comments</w:t>
            </w:r>
          </w:p>
        </w:tc>
      </w:tr>
      <w:tr w:rsidTr="00C401FD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FD">
            <w:pPr>
              <w:pStyle w:val="BodyText"/>
              <w:rPr>
                <w:lang w:val="en-NZ"/>
              </w:rPr>
            </w:pPr>
            <w:r w:rsidRPr="00C401FD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FD" w:rsidP="00C401FD">
            <w:pPr>
              <w:pStyle w:val="BodyText"/>
            </w:pPr>
            <w:r w:rsidRPr="00C401FD">
              <w:t>This version first released with FNS Financial Services Training Package Version 6.0.</w:t>
            </w:r>
          </w:p>
        </w:tc>
      </w:tr>
    </w:tbl>
    <w:p w:rsidR="00000000" w:rsidRPr="00C401FD" w:rsidP="00C401FD">
      <w:pPr>
        <w:pStyle w:val="BodyText"/>
      </w:pPr>
    </w:p>
    <w:p w:rsidR="00000000" w:rsidRPr="00C401FD" w:rsidP="00C401FD">
      <w:pPr>
        <w:pStyle w:val="AllowPageBreak"/>
      </w:pPr>
    </w:p>
    <w:p w:rsidR="00000000" w:rsidRPr="00C401FD" w:rsidP="00C401FD">
      <w:pPr>
        <w:pStyle w:val="Heading1"/>
      </w:pPr>
      <w:bookmarkStart w:id="2" w:name="O_1156913"/>
      <w:bookmarkEnd w:id="2"/>
      <w:r w:rsidRPr="00C401FD">
        <w:t>Performance Evidence</w:t>
      </w:r>
    </w:p>
    <w:p w:rsidR="00000000" w:rsidRPr="00C401FD" w:rsidP="00B3366E">
      <w:pPr>
        <w:pStyle w:val="BodyText"/>
      </w:pPr>
      <w:r w:rsidRPr="00C401FD">
        <w:t>The candidate must demonstrate the ability to complete the tasks outlined in the elements, performance criteria and foundation skills of this unit, including evidence of the ability to:</w:t>
      </w:r>
    </w:p>
    <w:p w:rsidR="00000000" w:rsidRPr="00C401FD" w:rsidP="00C401FD">
      <w:pPr>
        <w:pStyle w:val="ListBullet"/>
      </w:pPr>
      <w:r w:rsidRPr="00C401FD">
        <w:t>assess and document payment for at least six pay</w:t>
      </w:r>
      <w:r w:rsidRPr="00C401FD">
        <w:t>ments, at least one of which has a discrepancy.</w:t>
      </w:r>
    </w:p>
    <w:p w:rsidR="00000000" w:rsidRPr="00C401FD" w:rsidP="00C401FD">
      <w:pPr>
        <w:pStyle w:val="List"/>
      </w:pPr>
    </w:p>
    <w:p w:rsidR="00000000" w:rsidRPr="00C401FD" w:rsidP="00B3366E">
      <w:pPr>
        <w:pStyle w:val="BodyText"/>
      </w:pPr>
      <w:r w:rsidRPr="00C401FD">
        <w:t>In the course of the above, the candidate must:</w:t>
      </w:r>
    </w:p>
    <w:p w:rsidR="00000000" w:rsidRPr="00C401FD" w:rsidP="00C401FD">
      <w:pPr>
        <w:pStyle w:val="ListBullet"/>
      </w:pPr>
      <w:r w:rsidRPr="00C401FD">
        <w:t>use at least three different payment systems.</w:t>
      </w:r>
    </w:p>
    <w:p w:rsidR="00000000" w:rsidRPr="00C401FD" w:rsidP="00C401FD">
      <w:pPr>
        <w:pStyle w:val="AllowPageBreak"/>
      </w:pPr>
    </w:p>
    <w:p w:rsidR="00000000" w:rsidRPr="00C401FD" w:rsidP="00C401FD">
      <w:pPr>
        <w:pStyle w:val="Heading1"/>
      </w:pPr>
      <w:bookmarkStart w:id="3" w:name="O_1156912"/>
      <w:bookmarkEnd w:id="3"/>
      <w:r w:rsidRPr="00C401FD">
        <w:t>Knowledge Evidence</w:t>
      </w:r>
    </w:p>
    <w:p w:rsidR="00000000" w:rsidRPr="00C401FD" w:rsidP="00B3366E">
      <w:pPr>
        <w:pStyle w:val="BodyText"/>
      </w:pPr>
      <w:r w:rsidRPr="00C401FD">
        <w:t>The candidate must be able to demonstrate knowledge to complete the tasks outlined in the elements, performance criteria and foundation skills of this unit, including knowledge of:</w:t>
      </w:r>
    </w:p>
    <w:p w:rsidR="00000000" w:rsidRPr="00C401FD" w:rsidP="00C401FD">
      <w:pPr>
        <w:pStyle w:val="ListBullet"/>
      </w:pPr>
      <w:r w:rsidRPr="00C401FD">
        <w:t xml:space="preserve">organisational policies and procedures for: </w:t>
      </w:r>
    </w:p>
    <w:p w:rsidR="00000000" w:rsidRPr="00C401FD" w:rsidP="00C401FD">
      <w:pPr>
        <w:pStyle w:val="ListBullet2"/>
      </w:pPr>
      <w:r w:rsidRPr="00C401FD">
        <w:t>evaluating and authorising p</w:t>
      </w:r>
      <w:r w:rsidRPr="00C401FD">
        <w:t>ayment requests</w:t>
      </w:r>
    </w:p>
    <w:p w:rsidR="00000000" w:rsidRPr="00C401FD" w:rsidP="00C401FD">
      <w:pPr>
        <w:pStyle w:val="ListBullet2"/>
      </w:pPr>
      <w:r w:rsidRPr="00C401FD">
        <w:t>making payments</w:t>
      </w:r>
    </w:p>
    <w:p w:rsidR="00000000" w:rsidRPr="00C401FD" w:rsidP="00C401FD">
      <w:pPr>
        <w:pStyle w:val="ListBullet2"/>
      </w:pPr>
      <w:r w:rsidRPr="00C401FD">
        <w:t xml:space="preserve">processing financial transactions </w:t>
      </w:r>
    </w:p>
    <w:p w:rsidR="00000000" w:rsidRPr="00C401FD" w:rsidP="00C401FD">
      <w:pPr>
        <w:pStyle w:val="ListBullet2"/>
      </w:pPr>
      <w:r w:rsidRPr="00C401FD">
        <w:t>handling routine queries about payments made and payment systems</w:t>
      </w:r>
    </w:p>
    <w:p w:rsidR="00000000" w:rsidRPr="00C401FD" w:rsidP="00C401FD">
      <w:pPr>
        <w:pStyle w:val="ListBullet2"/>
      </w:pPr>
      <w:r w:rsidRPr="00C401FD">
        <w:t>entering of financial and personal data</w:t>
      </w:r>
    </w:p>
    <w:p w:rsidR="00000000" w:rsidRPr="00C401FD" w:rsidP="00C401FD">
      <w:pPr>
        <w:pStyle w:val="ListBullet"/>
      </w:pPr>
      <w:r w:rsidRPr="00C401FD">
        <w:t>types of payment requests and associated documentation handled by the organisation</w:t>
      </w:r>
    </w:p>
    <w:p w:rsidR="00000000" w:rsidRPr="00C401FD" w:rsidP="00C401FD">
      <w:pPr>
        <w:pStyle w:val="ListBullet"/>
      </w:pPr>
      <w:r w:rsidRPr="00C401FD">
        <w:t xml:space="preserve">authorised personnel within organisation. </w:t>
      </w:r>
    </w:p>
    <w:p w:rsidR="00000000" w:rsidRPr="00C401FD" w:rsidP="00C401FD">
      <w:pPr>
        <w:pStyle w:val="ListBullet"/>
      </w:pPr>
      <w:r w:rsidRPr="00C401FD">
        <w:t>different payment system features, fees and procedures and key requirements of legislation</w:t>
      </w:r>
    </w:p>
    <w:p w:rsidR="00000000" w:rsidRPr="00C401FD" w:rsidP="00C401FD">
      <w:pPr>
        <w:pStyle w:val="ListBullet"/>
      </w:pPr>
      <w:r w:rsidRPr="00C401FD">
        <w:t>key requirements of legislation and industry codes of practice relevant to payment systems, including:</w:t>
      </w:r>
    </w:p>
    <w:p w:rsidR="00000000" w:rsidRPr="00C401FD" w:rsidP="00C401FD">
      <w:pPr>
        <w:pStyle w:val="ListBullet2"/>
      </w:pPr>
      <w:r w:rsidRPr="00C401FD">
        <w:t>ePayments code</w:t>
      </w:r>
    </w:p>
    <w:p w:rsidR="00000000" w:rsidRPr="00C401FD" w:rsidP="00C401FD">
      <w:pPr>
        <w:pStyle w:val="ListBullet2"/>
      </w:pPr>
      <w:r w:rsidRPr="00C401FD">
        <w:t>ban</w:t>
      </w:r>
      <w:r w:rsidRPr="00C401FD">
        <w:t>king codes of practice</w:t>
      </w:r>
    </w:p>
    <w:p w:rsidR="00000000" w:rsidRPr="00C401FD" w:rsidP="00C401FD">
      <w:pPr>
        <w:pStyle w:val="ListBullet"/>
      </w:pPr>
      <w:r w:rsidRPr="00C401FD">
        <w:t>financial or computer system processes for accepting payments and looking up payment history and allocations</w:t>
      </w:r>
    </w:p>
    <w:p w:rsidR="00000000" w:rsidRPr="00C401FD" w:rsidP="00C401FD">
      <w:pPr>
        <w:pStyle w:val="ListBullet"/>
      </w:pPr>
      <w:r w:rsidRPr="00C401FD">
        <w:t xml:space="preserve">types of financial risks, including: </w:t>
      </w:r>
    </w:p>
    <w:p w:rsidR="00000000" w:rsidRPr="00C401FD" w:rsidP="00C401FD">
      <w:pPr>
        <w:pStyle w:val="ListBullet2"/>
      </w:pPr>
      <w:r w:rsidRPr="00C401FD">
        <w:t>improper requests for payments</w:t>
      </w:r>
    </w:p>
    <w:p w:rsidR="00000000" w:rsidRPr="00C401FD" w:rsidP="00C401FD">
      <w:pPr>
        <w:pStyle w:val="ListBullet2"/>
      </w:pPr>
      <w:r w:rsidRPr="00C401FD">
        <w:t xml:space="preserve">false invoices </w:t>
      </w:r>
    </w:p>
    <w:p w:rsidR="00000000" w:rsidRPr="00C401FD" w:rsidP="00C401FD">
      <w:pPr>
        <w:pStyle w:val="ListBullet2"/>
      </w:pPr>
      <w:r w:rsidRPr="00C401FD">
        <w:t xml:space="preserve">undersupply of goods </w:t>
      </w:r>
    </w:p>
    <w:p w:rsidR="00000000" w:rsidRPr="00C401FD" w:rsidP="00C401FD">
      <w:pPr>
        <w:pStyle w:val="ListBullet2"/>
      </w:pPr>
      <w:r w:rsidRPr="00C401FD">
        <w:t>fraudulent purc</w:t>
      </w:r>
      <w:r w:rsidRPr="00C401FD">
        <w:t>hases.</w:t>
      </w:r>
    </w:p>
    <w:p w:rsidR="00000000" w:rsidRPr="00C401FD" w:rsidP="00C401FD">
      <w:pPr>
        <w:pStyle w:val="AllowPageBreak"/>
      </w:pPr>
    </w:p>
    <w:p w:rsidR="00000000" w:rsidRPr="00C401FD" w:rsidP="00C401FD">
      <w:pPr>
        <w:pStyle w:val="Heading1"/>
      </w:pPr>
      <w:bookmarkStart w:id="4" w:name="O_1156911"/>
      <w:bookmarkEnd w:id="4"/>
      <w:r w:rsidRPr="00C401FD">
        <w:t>Assessment Conditions</w:t>
      </w:r>
    </w:p>
    <w:p w:rsidR="00000000" w:rsidRPr="00C401FD" w:rsidP="00B3366E">
      <w:pPr>
        <w:pStyle w:val="BodyText"/>
      </w:pPr>
      <w:r w:rsidRPr="00C401FD">
        <w:t>Skills in this unit must be demonstrated in a workplace or simulated environment where the conditions are typical of those in a working environment in this industry.</w:t>
      </w:r>
    </w:p>
    <w:p w:rsidR="00000000" w:rsidRPr="00C401FD" w:rsidP="00C401FD">
      <w:pPr>
        <w:pStyle w:val="ListBullet"/>
      </w:pPr>
      <w:r w:rsidRPr="00C401FD">
        <w:t xml:space="preserve">common office equipment, technology, software and consumables </w:t>
      </w:r>
    </w:p>
    <w:p w:rsidR="00000000" w:rsidRPr="00C401FD" w:rsidP="00C401FD">
      <w:pPr>
        <w:pStyle w:val="ListBullet"/>
      </w:pPr>
      <w:r w:rsidRPr="00C401FD">
        <w:t>organisational policies and procedures</w:t>
      </w:r>
    </w:p>
    <w:p w:rsidR="00000000" w:rsidRPr="00C401FD" w:rsidP="00C401FD">
      <w:pPr>
        <w:pStyle w:val="ListBullet"/>
      </w:pPr>
      <w:r w:rsidRPr="00C401FD">
        <w:t>legislation and regulations required for purchasing and payment authorisation</w:t>
      </w:r>
    </w:p>
    <w:p w:rsidR="00000000" w:rsidRPr="00C401FD" w:rsidP="00C401FD">
      <w:pPr>
        <w:pStyle w:val="ListBullet"/>
      </w:pPr>
      <w:r w:rsidRPr="00C401FD">
        <w:t>integrated financial software system and data.</w:t>
      </w:r>
    </w:p>
    <w:p w:rsidR="00000000" w:rsidRPr="00C401FD" w:rsidP="00C401FD">
      <w:pPr>
        <w:pStyle w:val="List"/>
      </w:pPr>
    </w:p>
    <w:p w:rsidR="00000000" w:rsidRPr="00C401FD" w:rsidP="00B3366E">
      <w:pPr>
        <w:pStyle w:val="BodyText"/>
      </w:pPr>
      <w:r w:rsidRPr="00C401FD">
        <w:t xml:space="preserve">Assessors of this unit must </w:t>
      </w:r>
      <w:r w:rsidRPr="00C401FD">
        <w:t>satisfy the requirements for assessors in applicable vocational education and training legislation, frameworks and/or standards.</w:t>
      </w:r>
    </w:p>
    <w:p w:rsidR="00000000" w:rsidRPr="00C401FD" w:rsidP="00C401FD">
      <w:pPr>
        <w:pStyle w:val="Heading1"/>
      </w:pPr>
      <w:bookmarkStart w:id="5" w:name="O_1156909"/>
      <w:bookmarkEnd w:id="5"/>
      <w:r w:rsidRPr="00C401FD">
        <w:t>Links</w:t>
      </w:r>
    </w:p>
    <w:p w:rsidR="00000000" w:rsidRPr="00C401FD" w:rsidP="00B3366E">
      <w:pPr>
        <w:pStyle w:val="BodyText"/>
      </w:pPr>
      <w:r w:rsidRPr="00C401F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C3D1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401FD" w:rsidP="00C401FD"/>
    <w:sectPr w:rsidSect="00C401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FD" w:rsidRPr="00B3366E" w:rsidP="00B33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6E" w:rsidP="00C401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366E" w:rsidP="00C401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366E" w:rsidP="00C401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1FD" w:rsidRPr="00B3366E" w:rsidP="00B33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66E" w:rsidRPr="002D2AF8" w:rsidP="00C401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FNSACM411 Authorise valid expense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B3366E" w:rsidP="00C401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367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EE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4804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1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1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1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1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1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1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1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1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1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1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1FD"/>
  </w:style>
  <w:style w:type="character" w:customStyle="1" w:styleId="Heading1Char">
    <w:name w:val="Heading 1 Char"/>
    <w:basedOn w:val="DefaultParagraphFont"/>
    <w:link w:val="Heading1"/>
    <w:rsid w:val="00C401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1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1F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01F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01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1FD"/>
    <w:rPr>
      <w:b/>
      <w:spacing w:val="0"/>
    </w:rPr>
  </w:style>
  <w:style w:type="paragraph" w:styleId="ListBullet2">
    <w:name w:val="List Bullet 2"/>
    <w:basedOn w:val="List2"/>
    <w:rsid w:val="00C401F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01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1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1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1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1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1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1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1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1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1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1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1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1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1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1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1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1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1F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401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1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1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1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1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1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1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1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1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1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1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1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1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1FD"/>
    <w:rPr>
      <w:i/>
    </w:rPr>
  </w:style>
  <w:style w:type="paragraph" w:styleId="Caption">
    <w:name w:val="caption"/>
    <w:basedOn w:val="BodyText"/>
    <w:next w:val="Normal"/>
    <w:qFormat/>
    <w:rsid w:val="00C401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1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1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1FD"/>
  </w:style>
  <w:style w:type="paragraph" w:styleId="TableofFigures">
    <w:name w:val="table of figures"/>
    <w:basedOn w:val="Normal"/>
    <w:next w:val="Normal"/>
    <w:semiHidden/>
    <w:rsid w:val="00C401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1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1FD"/>
    <w:rPr>
      <w:rFonts w:ascii="Wingdings" w:hAnsi="Wingdings"/>
    </w:rPr>
  </w:style>
  <w:style w:type="paragraph" w:customStyle="1" w:styleId="TableHeading">
    <w:name w:val="Table Heading"/>
    <w:basedOn w:val="HeadingBase"/>
    <w:rsid w:val="00C401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1FD"/>
    <w:rPr>
      <w:color w:val="0033CC"/>
      <w:u w:val="none"/>
    </w:rPr>
  </w:style>
  <w:style w:type="paragraph" w:customStyle="1" w:styleId="BodyTextRight">
    <w:name w:val="Body Text Right"/>
    <w:basedOn w:val="BodyText"/>
    <w:rsid w:val="00C401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1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1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1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1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1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1FD"/>
    <w:rPr>
      <w:sz w:val="32"/>
    </w:rPr>
  </w:style>
  <w:style w:type="paragraph" w:customStyle="1" w:styleId="HeadingProcedure">
    <w:name w:val="Heading Procedure"/>
    <w:basedOn w:val="HeadingBase"/>
    <w:next w:val="Normal"/>
    <w:rsid w:val="00C401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1FD"/>
    <w:pPr>
      <w:spacing w:before="60" w:after="60"/>
    </w:pPr>
  </w:style>
  <w:style w:type="paragraph" w:styleId="ListContinue">
    <w:name w:val="List Continue"/>
    <w:basedOn w:val="List"/>
    <w:rsid w:val="00C401FD"/>
    <w:pPr>
      <w:ind w:firstLine="0"/>
    </w:pPr>
  </w:style>
  <w:style w:type="paragraph" w:customStyle="1" w:styleId="ListNote">
    <w:name w:val="List Note"/>
    <w:basedOn w:val="List"/>
    <w:rsid w:val="00C401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1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1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1FD"/>
    <w:rPr>
      <w:rFonts w:ascii="Courier New" w:hAnsi="Courier New"/>
    </w:rPr>
  </w:style>
  <w:style w:type="paragraph" w:customStyle="1" w:styleId="NoteBullet">
    <w:name w:val="Note Bullet"/>
    <w:basedOn w:val="Note"/>
    <w:rsid w:val="00C401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1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1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1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1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1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1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1FD"/>
    <w:rPr>
      <w:b/>
      <w:smallCaps/>
    </w:rPr>
  </w:style>
  <w:style w:type="paragraph" w:customStyle="1" w:styleId="TableListNumber">
    <w:name w:val="Table List Number"/>
    <w:basedOn w:val="ListNumber"/>
    <w:rsid w:val="00C401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1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1FD"/>
    <w:pPr>
      <w:numPr>
        <w:numId w:val="9"/>
      </w:numPr>
    </w:pPr>
  </w:style>
  <w:style w:type="paragraph" w:customStyle="1" w:styleId="ListAlpha2">
    <w:name w:val="List Alpha 2"/>
    <w:basedOn w:val="List2"/>
    <w:rsid w:val="00C401FD"/>
    <w:pPr>
      <w:numPr>
        <w:numId w:val="8"/>
      </w:numPr>
    </w:pPr>
  </w:style>
  <w:style w:type="paragraph" w:styleId="List2">
    <w:name w:val="List 2"/>
    <w:basedOn w:val="BodyText"/>
    <w:rsid w:val="00C401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1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1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1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1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1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1FD"/>
    <w:pPr>
      <w:numPr>
        <w:numId w:val="4"/>
      </w:numPr>
    </w:pPr>
  </w:style>
  <w:style w:type="paragraph" w:styleId="ListContinue2">
    <w:name w:val="List Continue 2"/>
    <w:basedOn w:val="List2"/>
    <w:rsid w:val="00C401FD"/>
    <w:pPr>
      <w:ind w:firstLine="0"/>
    </w:pPr>
  </w:style>
  <w:style w:type="paragraph" w:styleId="ListContinue3">
    <w:name w:val="List Continue 3"/>
    <w:basedOn w:val="List3"/>
    <w:rsid w:val="00C401FD"/>
    <w:pPr>
      <w:ind w:left="1021" w:firstLine="0"/>
    </w:pPr>
  </w:style>
  <w:style w:type="paragraph" w:styleId="ListContinue4">
    <w:name w:val="List Continue 4"/>
    <w:basedOn w:val="List4"/>
    <w:rsid w:val="00C401FD"/>
    <w:pPr>
      <w:ind w:firstLine="0"/>
    </w:pPr>
  </w:style>
  <w:style w:type="paragraph" w:styleId="ListContinue5">
    <w:name w:val="List Continue 5"/>
    <w:basedOn w:val="List5"/>
    <w:rsid w:val="00C401FD"/>
    <w:pPr>
      <w:ind w:firstLine="0"/>
    </w:pPr>
  </w:style>
  <w:style w:type="paragraph" w:styleId="ListNumber3">
    <w:name w:val="List Number 3"/>
    <w:basedOn w:val="List3"/>
    <w:rsid w:val="00C401FD"/>
    <w:pPr>
      <w:numPr>
        <w:numId w:val="5"/>
      </w:numPr>
    </w:pPr>
  </w:style>
  <w:style w:type="paragraph" w:styleId="ListNumber4">
    <w:name w:val="List Number 4"/>
    <w:basedOn w:val="List4"/>
    <w:rsid w:val="00C401FD"/>
    <w:pPr>
      <w:numPr>
        <w:numId w:val="6"/>
      </w:numPr>
    </w:pPr>
  </w:style>
  <w:style w:type="paragraph" w:styleId="ListNumber5">
    <w:name w:val="List Number 5"/>
    <w:basedOn w:val="List5"/>
    <w:rsid w:val="00C401FD"/>
    <w:pPr>
      <w:numPr>
        <w:numId w:val="7"/>
      </w:numPr>
    </w:pPr>
  </w:style>
  <w:style w:type="paragraph" w:styleId="BlockText">
    <w:name w:val="Block Text"/>
    <w:basedOn w:val="Normal"/>
    <w:rsid w:val="00C401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1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1FD"/>
    <w:rPr>
      <w:sz w:val="16"/>
      <w:vertAlign w:val="superscript"/>
    </w:rPr>
  </w:style>
  <w:style w:type="character" w:customStyle="1" w:styleId="Symbols">
    <w:name w:val="Symbols"/>
    <w:basedOn w:val="DefaultParagraphFont"/>
    <w:rsid w:val="00C401FD"/>
    <w:rPr>
      <w:rFonts w:ascii="Symbol" w:hAnsi="Symbol"/>
    </w:rPr>
  </w:style>
  <w:style w:type="character" w:customStyle="1" w:styleId="MenuOptions">
    <w:name w:val="Menu Options"/>
    <w:basedOn w:val="DefaultParagraphFont"/>
    <w:rsid w:val="00C401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1FD"/>
    <w:rPr>
      <w:b/>
    </w:rPr>
  </w:style>
  <w:style w:type="character" w:customStyle="1" w:styleId="Underlined">
    <w:name w:val="Underlined"/>
    <w:basedOn w:val="DefaultParagraphFont"/>
    <w:rsid w:val="00C401FD"/>
    <w:rPr>
      <w:u w:val="single"/>
    </w:rPr>
  </w:style>
  <w:style w:type="paragraph" w:customStyle="1" w:styleId="TableBodyTextRight">
    <w:name w:val="Table Body Text Right"/>
    <w:basedOn w:val="TableBodyText"/>
    <w:rsid w:val="00C401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1FD"/>
    <w:rPr>
      <w:sz w:val="18"/>
    </w:rPr>
  </w:style>
  <w:style w:type="paragraph" w:customStyle="1" w:styleId="BodySmallRight">
    <w:name w:val="Body Small Right"/>
    <w:basedOn w:val="BodyTextRight"/>
    <w:rsid w:val="00C401FD"/>
    <w:rPr>
      <w:sz w:val="18"/>
      <w:szCs w:val="18"/>
    </w:rPr>
  </w:style>
  <w:style w:type="paragraph" w:customStyle="1" w:styleId="MarginEdition">
    <w:name w:val="Margin Edition"/>
    <w:basedOn w:val="MarginNote"/>
    <w:rsid w:val="00C401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1FD"/>
    <w:rPr>
      <w:sz w:val="2"/>
      <w:szCs w:val="2"/>
    </w:rPr>
  </w:style>
  <w:style w:type="character" w:customStyle="1" w:styleId="Small">
    <w:name w:val="Small"/>
    <w:basedOn w:val="DefaultParagraphFont"/>
    <w:rsid w:val="00C401FD"/>
    <w:rPr>
      <w:sz w:val="16"/>
    </w:rPr>
  </w:style>
  <w:style w:type="paragraph" w:customStyle="1" w:styleId="WideTable">
    <w:name w:val="Wide Table"/>
    <w:basedOn w:val="Normal"/>
    <w:rsid w:val="00C401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1FD"/>
  </w:style>
  <w:style w:type="paragraph" w:styleId="Quote">
    <w:name w:val="Quote"/>
    <w:basedOn w:val="Heading1"/>
    <w:link w:val="QuoteChar"/>
    <w:qFormat/>
    <w:rsid w:val="00C401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1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1FD"/>
    <w:pPr>
      <w:pageBreakBefore/>
    </w:pPr>
  </w:style>
  <w:style w:type="paragraph" w:customStyle="1" w:styleId="Border">
    <w:name w:val="Border"/>
    <w:basedOn w:val="Normal"/>
    <w:qFormat/>
    <w:rsid w:val="00C401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1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1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1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1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1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1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1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1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1FD"/>
    <w:rPr>
      <w:u w:val="single"/>
    </w:rPr>
  </w:style>
  <w:style w:type="character" w:customStyle="1" w:styleId="BoldandItalics">
    <w:name w:val="Bold and Italics"/>
    <w:qFormat/>
    <w:rsid w:val="00C401FD"/>
    <w:rPr>
      <w:b/>
      <w:i/>
      <w:u w:val="none"/>
    </w:rPr>
  </w:style>
  <w:style w:type="paragraph" w:styleId="BalloonText">
    <w:name w:val="Balloon Text"/>
    <w:basedOn w:val="Normal"/>
    <w:link w:val="BalloonTextChar"/>
    <w:rsid w:val="00C401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1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1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1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1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1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1FD"/>
    <w:pPr>
      <w:spacing w:before="0" w:after="0"/>
    </w:pPr>
  </w:style>
  <w:style w:type="paragraph" w:customStyle="1" w:styleId="BodyTextBold">
    <w:name w:val="Body Text Bold"/>
    <w:basedOn w:val="BodyText"/>
    <w:qFormat/>
    <w:rsid w:val="00C401FD"/>
    <w:rPr>
      <w:b/>
    </w:rPr>
  </w:style>
  <w:style w:type="character" w:styleId="Hyperlink">
    <w:name w:val="Hyperlink"/>
    <w:basedOn w:val="DefaultParagraphFont"/>
    <w:uiPriority w:val="99"/>
    <w:unhideWhenUsed/>
    <w:rsid w:val="00B33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2286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FNSACM411 Authorise valid expense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