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260" w:rsidP="00842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FNSACM401 Evaluate and authorise payment requests</w:t>
      </w:r>
      <w:r>
        <w:fldChar w:fldCharType="end"/>
      </w:r>
    </w:p>
    <w:p w:rsidR="00842260" w:rsidP="00842260">
      <w:pPr>
        <w:pStyle w:val="Version"/>
        <w:sectPr w:rsidSect="00321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ED5" w:rsidP="00321ED5">
      <w:pPr>
        <w:pStyle w:val="SuperHeading"/>
      </w:pPr>
      <w:r w:rsidRPr="00321ED5">
        <w:t>Assessment Re</w:t>
      </w:r>
      <w:r w:rsidRPr="00321ED5">
        <w:t>quirements for FNSACM401 Evaluate and authorise payment requests</w:t>
      </w:r>
    </w:p>
    <w:p w:rsidR="00000000" w:rsidRPr="00321ED5" w:rsidP="00321ED5">
      <w:pPr>
        <w:pStyle w:val="Heading1"/>
      </w:pPr>
      <w:bookmarkStart w:id="1" w:name="O_671847"/>
      <w:bookmarkEnd w:id="1"/>
      <w:r w:rsidRPr="00321E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D5" w:rsidP="00321ED5">
            <w:pPr>
              <w:pStyle w:val="BodyText"/>
            </w:pPr>
            <w:r w:rsidRPr="00321E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D5">
            <w:pPr>
              <w:pStyle w:val="BodyText"/>
              <w:rPr>
                <w:lang w:val="en-NZ"/>
              </w:rPr>
            </w:pPr>
            <w:r w:rsidRPr="00321ED5">
              <w:rPr>
                <w:rStyle w:val="SpecialBold"/>
              </w:rPr>
              <w:t>Comments</w:t>
            </w:r>
          </w:p>
        </w:tc>
      </w:tr>
      <w:tr w:rsidTr="0032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ED5">
            <w:pPr>
              <w:pStyle w:val="BodyText"/>
              <w:rPr>
                <w:lang w:val="en-NZ"/>
              </w:rPr>
            </w:pPr>
            <w:r w:rsidRPr="00321E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ED5" w:rsidP="00321ED5">
            <w:pPr>
              <w:pStyle w:val="BodyText"/>
            </w:pPr>
            <w:r w:rsidRPr="00321ED5">
              <w:t>This version first released with FNS Financial Services Training Package Version 1.0.</w:t>
            </w:r>
          </w:p>
        </w:tc>
      </w:tr>
    </w:tbl>
    <w:p w:rsidR="00000000" w:rsidRPr="00321ED5" w:rsidP="00321ED5">
      <w:pPr>
        <w:pStyle w:val="BodyText"/>
      </w:pPr>
    </w:p>
    <w:p w:rsidR="00000000" w:rsidRPr="00321ED5" w:rsidP="00321ED5">
      <w:pPr>
        <w:pStyle w:val="AllowPageBreak"/>
      </w:pPr>
    </w:p>
    <w:p w:rsidR="00000000" w:rsidRPr="00321ED5" w:rsidP="00321ED5">
      <w:pPr>
        <w:pStyle w:val="Heading1"/>
      </w:pPr>
      <w:bookmarkStart w:id="2" w:name="O_671848"/>
      <w:bookmarkEnd w:id="2"/>
      <w:r w:rsidRPr="00321ED5">
        <w:t>Performance Evidence</w:t>
      </w:r>
    </w:p>
    <w:p w:rsidR="00000000" w:rsidRPr="00321ED5" w:rsidP="00842260">
      <w:pPr>
        <w:pStyle w:val="BodyText"/>
      </w:pPr>
      <w:r w:rsidRPr="00321ED5">
        <w:t>Evidence of the ability to:</w:t>
      </w:r>
    </w:p>
    <w:p w:rsidR="00000000" w:rsidRPr="00321ED5" w:rsidP="00321ED5">
      <w:pPr>
        <w:pStyle w:val="ListBullet"/>
      </w:pPr>
      <w:r w:rsidRPr="00321ED5">
        <w:t>verify and validate the accuracy of payment requests and accurately prepare payment documentation</w:t>
      </w:r>
    </w:p>
    <w:p w:rsidR="00000000" w:rsidRPr="00321ED5" w:rsidP="00321ED5">
      <w:pPr>
        <w:pStyle w:val="ListBullet"/>
      </w:pPr>
      <w:r w:rsidRPr="00321ED5">
        <w:t xml:space="preserve">check and authorise payment requests following organisational policy and procedures, and legislative requirements </w:t>
      </w:r>
    </w:p>
    <w:p w:rsidR="00000000" w:rsidRPr="00321ED5" w:rsidP="00321ED5">
      <w:pPr>
        <w:pStyle w:val="BodyText"/>
      </w:pPr>
    </w:p>
    <w:p w:rsidR="00000000" w:rsidRPr="00321ED5" w:rsidP="00842260">
      <w:pPr>
        <w:pStyle w:val="BodyText"/>
      </w:pPr>
      <w:r w:rsidRPr="00321ED5">
        <w:t>Note: If a sp</w:t>
      </w:r>
      <w:r w:rsidRPr="00321ED5">
        <w:t>ecific volume or frequency is not stated, then evidence must be provided at least once.</w:t>
      </w:r>
    </w:p>
    <w:p w:rsidR="00000000" w:rsidRPr="00321ED5" w:rsidP="00321ED5">
      <w:pPr>
        <w:pStyle w:val="Heading1"/>
      </w:pPr>
      <w:bookmarkStart w:id="3" w:name="O_671849"/>
      <w:bookmarkEnd w:id="3"/>
      <w:r w:rsidRPr="00321ED5">
        <w:t>Knowledge Evidence</w:t>
      </w:r>
    </w:p>
    <w:p w:rsidR="00000000" w:rsidRPr="00321ED5" w:rsidP="00842260">
      <w:pPr>
        <w:pStyle w:val="BodyText"/>
      </w:pPr>
      <w:r w:rsidRPr="00321ED5">
        <w:t>To complete the unit requirements safely and effectively, the individual must:</w:t>
      </w:r>
    </w:p>
    <w:p w:rsidR="00000000" w:rsidRPr="00321ED5" w:rsidP="00321ED5">
      <w:pPr>
        <w:pStyle w:val="ListBullet"/>
      </w:pPr>
      <w:r w:rsidRPr="00321ED5">
        <w:t>identify the key requirements of legislation and industry codes of practice relevant to payment systems</w:t>
      </w:r>
    </w:p>
    <w:p w:rsidR="00000000" w:rsidRPr="00321ED5" w:rsidP="00321ED5">
      <w:pPr>
        <w:pStyle w:val="ListBullet"/>
      </w:pPr>
      <w:r w:rsidRPr="00321ED5">
        <w:t>describe organisational procedures for evaluating and authorising payment requests</w:t>
      </w:r>
    </w:p>
    <w:p w:rsidR="00000000" w:rsidRPr="00321ED5" w:rsidP="00321ED5">
      <w:pPr>
        <w:pStyle w:val="ListBullet"/>
      </w:pPr>
      <w:r w:rsidRPr="00321ED5">
        <w:t>describe the types of payment requests and associated documentation h</w:t>
      </w:r>
      <w:r w:rsidRPr="00321ED5">
        <w:t>andled by the organisation</w:t>
      </w:r>
    </w:p>
    <w:p w:rsidR="00842260" w:rsidP="00321ED5">
      <w:pPr>
        <w:pStyle w:val="ListBullet"/>
      </w:pPr>
      <w:r w:rsidRPr="00321ED5">
        <w:t>describe how payments are coded and allocated in the organisational system.</w:t>
      </w:r>
    </w:p>
    <w:p w:rsidR="00842260" w:rsidP="00321ED5">
      <w:pPr>
        <w:pStyle w:val="ListBullet"/>
      </w:pPr>
    </w:p>
    <w:p w:rsidR="00000000" w:rsidRPr="00321ED5" w:rsidP="00321ED5">
      <w:pPr>
        <w:pStyle w:val="Heading1"/>
      </w:pPr>
      <w:bookmarkStart w:id="4" w:name="O_671850"/>
      <w:bookmarkEnd w:id="4"/>
      <w:r w:rsidRPr="00321ED5">
        <w:t>Assessment Conditions</w:t>
      </w:r>
    </w:p>
    <w:p w:rsidR="00000000" w:rsidRPr="00321ED5" w:rsidP="00842260">
      <w:pPr>
        <w:pStyle w:val="BodyText"/>
      </w:pPr>
      <w:r w:rsidRPr="00321ED5">
        <w:t>Assessment must be conducted in a safe environment where evidence gathered demonstrates consistent performance of</w:t>
      </w:r>
      <w:r w:rsidRPr="00321ED5">
        <w:t xml:space="preserve"> typical activities experienced in the account management field of work and include access to:</w:t>
      </w:r>
    </w:p>
    <w:p w:rsidR="00000000" w:rsidRPr="00321ED5" w:rsidP="00321ED5">
      <w:pPr>
        <w:pStyle w:val="ListBullet"/>
      </w:pPr>
      <w:r w:rsidRPr="00321ED5">
        <w:t xml:space="preserve">common office equipment, technology, software and consumables </w:t>
      </w:r>
    </w:p>
    <w:p w:rsidR="00000000" w:rsidRPr="00321ED5" w:rsidP="00321ED5">
      <w:pPr>
        <w:pStyle w:val="ListBullet"/>
      </w:pPr>
      <w:r w:rsidRPr="00321ED5">
        <w:t>an integrated financial software system and data.</w:t>
      </w:r>
    </w:p>
    <w:p w:rsidR="00000000" w:rsidRPr="00321ED5" w:rsidP="00321ED5">
      <w:pPr>
        <w:pStyle w:val="BodyText"/>
      </w:pPr>
    </w:p>
    <w:p w:rsidR="00000000" w:rsidRPr="00321ED5" w:rsidP="00842260">
      <w:pPr>
        <w:pStyle w:val="BodyText"/>
      </w:pPr>
      <w:r w:rsidRPr="00321ED5">
        <w:t>Assessors must satisfy NVR/AQTF assessor requi</w:t>
      </w:r>
      <w:r w:rsidRPr="00321ED5">
        <w:t>rements.</w:t>
      </w:r>
    </w:p>
    <w:p w:rsidR="00000000" w:rsidRPr="00321ED5" w:rsidP="00321ED5">
      <w:pPr>
        <w:pStyle w:val="Heading1"/>
      </w:pPr>
      <w:bookmarkStart w:id="5" w:name="O_671853"/>
      <w:bookmarkEnd w:id="5"/>
      <w:r w:rsidRPr="00321ED5">
        <w:t>Links</w:t>
      </w:r>
    </w:p>
    <w:p w:rsidR="00000000" w:rsidRPr="00321ED5" w:rsidP="00842260">
      <w:pPr>
        <w:pStyle w:val="BodyText"/>
      </w:pPr>
      <w:r w:rsidRPr="00321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28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21ED5" w:rsidP="00321ED5"/>
    <w:sectPr w:rsidSect="00321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D5" w:rsidRPr="00842260" w:rsidP="00842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60" w:rsidP="00321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260" w:rsidP="00321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260" w:rsidP="00321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ED5" w:rsidRPr="00842260" w:rsidP="00842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60" w:rsidRPr="002D2AF8" w:rsidP="00321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FNSACM401 Evaluate and authorise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42260" w:rsidP="00321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8A3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280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ED5"/>
  </w:style>
  <w:style w:type="character" w:customStyle="1" w:styleId="Heading1Char">
    <w:name w:val="Heading 1 Char"/>
    <w:basedOn w:val="DefaultParagraphFont"/>
    <w:link w:val="Heading1"/>
    <w:rsid w:val="00321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E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ED5"/>
    <w:rPr>
      <w:b/>
      <w:spacing w:val="0"/>
    </w:rPr>
  </w:style>
  <w:style w:type="paragraph" w:customStyle="1" w:styleId="SuperHeading">
    <w:name w:val="SuperHeading"/>
    <w:basedOn w:val="Normal"/>
    <w:rsid w:val="00321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E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ED5"/>
    <w:rPr>
      <w:i/>
    </w:rPr>
  </w:style>
  <w:style w:type="paragraph" w:styleId="Caption">
    <w:name w:val="caption"/>
    <w:basedOn w:val="BodyText"/>
    <w:next w:val="Normal"/>
    <w:qFormat/>
    <w:rsid w:val="00321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ED5"/>
  </w:style>
  <w:style w:type="paragraph" w:styleId="TableofFigures">
    <w:name w:val="table of figures"/>
    <w:basedOn w:val="Normal"/>
    <w:next w:val="Normal"/>
    <w:semiHidden/>
    <w:rsid w:val="00321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E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ED5"/>
    <w:rPr>
      <w:rFonts w:ascii="Wingdings" w:hAnsi="Wingdings"/>
    </w:rPr>
  </w:style>
  <w:style w:type="paragraph" w:customStyle="1" w:styleId="TableHeading">
    <w:name w:val="Table Heading"/>
    <w:basedOn w:val="HeadingBase"/>
    <w:rsid w:val="00321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ED5"/>
    <w:rPr>
      <w:color w:val="0033CC"/>
      <w:u w:val="none"/>
    </w:rPr>
  </w:style>
  <w:style w:type="paragraph" w:customStyle="1" w:styleId="BodyTextRight">
    <w:name w:val="Body Text Right"/>
    <w:basedOn w:val="BodyText"/>
    <w:rsid w:val="00321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E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ED5"/>
    <w:rPr>
      <w:sz w:val="32"/>
    </w:rPr>
  </w:style>
  <w:style w:type="paragraph" w:customStyle="1" w:styleId="HeadingProcedure">
    <w:name w:val="Heading Procedure"/>
    <w:basedOn w:val="HeadingBase"/>
    <w:next w:val="Normal"/>
    <w:rsid w:val="00321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ED5"/>
    <w:pPr>
      <w:spacing w:before="60" w:after="60"/>
    </w:pPr>
  </w:style>
  <w:style w:type="paragraph" w:styleId="ListContinue">
    <w:name w:val="List Continue"/>
    <w:basedOn w:val="List"/>
    <w:rsid w:val="00321ED5"/>
    <w:pPr>
      <w:ind w:firstLine="0"/>
    </w:pPr>
  </w:style>
  <w:style w:type="paragraph" w:customStyle="1" w:styleId="ListNote">
    <w:name w:val="List Note"/>
    <w:basedOn w:val="List"/>
    <w:rsid w:val="00321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ED5"/>
    <w:rPr>
      <w:rFonts w:ascii="Courier New" w:hAnsi="Courier New"/>
    </w:rPr>
  </w:style>
  <w:style w:type="paragraph" w:customStyle="1" w:styleId="NoteBullet">
    <w:name w:val="Note Bullet"/>
    <w:basedOn w:val="Note"/>
    <w:rsid w:val="00321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E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ED5"/>
    <w:rPr>
      <w:b/>
      <w:smallCaps/>
    </w:rPr>
  </w:style>
  <w:style w:type="paragraph" w:customStyle="1" w:styleId="TableListNumber">
    <w:name w:val="Table List Number"/>
    <w:basedOn w:val="ListNumber"/>
    <w:rsid w:val="00321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ED5"/>
    <w:pPr>
      <w:numPr>
        <w:numId w:val="8"/>
      </w:numPr>
    </w:pPr>
  </w:style>
  <w:style w:type="paragraph" w:customStyle="1" w:styleId="ListAlpha2">
    <w:name w:val="List Alpha 2"/>
    <w:basedOn w:val="List2"/>
    <w:rsid w:val="00321ED5"/>
    <w:pPr>
      <w:numPr>
        <w:numId w:val="7"/>
      </w:numPr>
    </w:pPr>
  </w:style>
  <w:style w:type="paragraph" w:styleId="List2">
    <w:name w:val="List 2"/>
    <w:basedOn w:val="BodyText"/>
    <w:rsid w:val="00321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E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E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ED5"/>
    <w:pPr>
      <w:numPr>
        <w:numId w:val="3"/>
      </w:numPr>
    </w:pPr>
  </w:style>
  <w:style w:type="paragraph" w:styleId="ListContinue2">
    <w:name w:val="List Continue 2"/>
    <w:basedOn w:val="List2"/>
    <w:rsid w:val="00321ED5"/>
    <w:pPr>
      <w:ind w:firstLine="0"/>
    </w:pPr>
  </w:style>
  <w:style w:type="paragraph" w:styleId="ListContinue3">
    <w:name w:val="List Continue 3"/>
    <w:basedOn w:val="List3"/>
    <w:rsid w:val="00321ED5"/>
    <w:pPr>
      <w:ind w:left="1021" w:firstLine="0"/>
    </w:pPr>
  </w:style>
  <w:style w:type="paragraph" w:styleId="ListContinue4">
    <w:name w:val="List Continue 4"/>
    <w:basedOn w:val="List4"/>
    <w:rsid w:val="00321ED5"/>
    <w:pPr>
      <w:ind w:firstLine="0"/>
    </w:pPr>
  </w:style>
  <w:style w:type="paragraph" w:styleId="ListContinue5">
    <w:name w:val="List Continue 5"/>
    <w:basedOn w:val="List5"/>
    <w:rsid w:val="00321ED5"/>
    <w:pPr>
      <w:ind w:firstLine="0"/>
    </w:pPr>
  </w:style>
  <w:style w:type="paragraph" w:styleId="ListNumber3">
    <w:name w:val="List Number 3"/>
    <w:basedOn w:val="List3"/>
    <w:rsid w:val="00321ED5"/>
    <w:pPr>
      <w:numPr>
        <w:numId w:val="4"/>
      </w:numPr>
    </w:pPr>
  </w:style>
  <w:style w:type="paragraph" w:styleId="ListNumber4">
    <w:name w:val="List Number 4"/>
    <w:basedOn w:val="List4"/>
    <w:rsid w:val="00321ED5"/>
    <w:pPr>
      <w:numPr>
        <w:numId w:val="5"/>
      </w:numPr>
    </w:pPr>
  </w:style>
  <w:style w:type="paragraph" w:styleId="ListNumber5">
    <w:name w:val="List Number 5"/>
    <w:basedOn w:val="List5"/>
    <w:rsid w:val="00321ED5"/>
    <w:pPr>
      <w:numPr>
        <w:numId w:val="6"/>
      </w:numPr>
    </w:pPr>
  </w:style>
  <w:style w:type="paragraph" w:styleId="BlockText">
    <w:name w:val="Block Text"/>
    <w:basedOn w:val="Normal"/>
    <w:rsid w:val="00321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ED5"/>
    <w:rPr>
      <w:sz w:val="16"/>
      <w:vertAlign w:val="superscript"/>
    </w:rPr>
  </w:style>
  <w:style w:type="character" w:customStyle="1" w:styleId="Symbols">
    <w:name w:val="Symbols"/>
    <w:basedOn w:val="DefaultParagraphFont"/>
    <w:rsid w:val="00321ED5"/>
    <w:rPr>
      <w:rFonts w:ascii="Symbol" w:hAnsi="Symbol"/>
    </w:rPr>
  </w:style>
  <w:style w:type="character" w:customStyle="1" w:styleId="MenuOptions">
    <w:name w:val="Menu Options"/>
    <w:basedOn w:val="DefaultParagraphFont"/>
    <w:rsid w:val="00321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ED5"/>
    <w:rPr>
      <w:b/>
    </w:rPr>
  </w:style>
  <w:style w:type="character" w:customStyle="1" w:styleId="Underlined">
    <w:name w:val="Underlined"/>
    <w:basedOn w:val="DefaultParagraphFont"/>
    <w:rsid w:val="00321ED5"/>
    <w:rPr>
      <w:u w:val="single"/>
    </w:rPr>
  </w:style>
  <w:style w:type="paragraph" w:customStyle="1" w:styleId="TableBodyTextRight">
    <w:name w:val="Table Body Text Right"/>
    <w:basedOn w:val="TableBodyText"/>
    <w:rsid w:val="00321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ED5"/>
    <w:rPr>
      <w:sz w:val="18"/>
    </w:rPr>
  </w:style>
  <w:style w:type="paragraph" w:customStyle="1" w:styleId="BodySmallRight">
    <w:name w:val="Body Small Right"/>
    <w:basedOn w:val="BodyTextRight"/>
    <w:rsid w:val="00321ED5"/>
    <w:rPr>
      <w:sz w:val="18"/>
      <w:szCs w:val="18"/>
    </w:rPr>
  </w:style>
  <w:style w:type="paragraph" w:customStyle="1" w:styleId="MarginEdition">
    <w:name w:val="Margin Edition"/>
    <w:basedOn w:val="MarginNote"/>
    <w:rsid w:val="00321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ED5"/>
    <w:rPr>
      <w:sz w:val="2"/>
      <w:szCs w:val="2"/>
    </w:rPr>
  </w:style>
  <w:style w:type="character" w:customStyle="1" w:styleId="Small">
    <w:name w:val="Small"/>
    <w:basedOn w:val="DefaultParagraphFont"/>
    <w:rsid w:val="00321ED5"/>
    <w:rPr>
      <w:sz w:val="16"/>
    </w:rPr>
  </w:style>
  <w:style w:type="paragraph" w:customStyle="1" w:styleId="WideTable">
    <w:name w:val="Wide Table"/>
    <w:basedOn w:val="Normal"/>
    <w:rsid w:val="00321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ED5"/>
  </w:style>
  <w:style w:type="paragraph" w:styleId="Quote">
    <w:name w:val="Quote"/>
    <w:basedOn w:val="Heading1"/>
    <w:link w:val="QuoteChar"/>
    <w:qFormat/>
    <w:rsid w:val="00321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ED5"/>
    <w:pPr>
      <w:pageBreakBefore/>
    </w:pPr>
  </w:style>
  <w:style w:type="paragraph" w:customStyle="1" w:styleId="Border">
    <w:name w:val="Border"/>
    <w:basedOn w:val="Normal"/>
    <w:qFormat/>
    <w:rsid w:val="00321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ED5"/>
    <w:rPr>
      <w:u w:val="single"/>
    </w:rPr>
  </w:style>
  <w:style w:type="character" w:customStyle="1" w:styleId="BoldandItalics">
    <w:name w:val="Bold and Italics"/>
    <w:qFormat/>
    <w:rsid w:val="00321ED5"/>
    <w:rPr>
      <w:b/>
      <w:i/>
      <w:u w:val="none"/>
    </w:rPr>
  </w:style>
  <w:style w:type="paragraph" w:styleId="BalloonText">
    <w:name w:val="Balloon Text"/>
    <w:basedOn w:val="Normal"/>
    <w:link w:val="BalloonTextChar"/>
    <w:rsid w:val="0032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ED5"/>
    <w:pPr>
      <w:spacing w:before="0" w:after="0"/>
    </w:pPr>
  </w:style>
  <w:style w:type="paragraph" w:customStyle="1" w:styleId="BodyTextBold">
    <w:name w:val="Body Text Bold"/>
    <w:basedOn w:val="BodyText"/>
    <w:qFormat/>
    <w:rsid w:val="00321ED5"/>
    <w:rPr>
      <w:b/>
    </w:rPr>
  </w:style>
  <w:style w:type="character" w:styleId="Hyperlink">
    <w:name w:val="Hyperlink"/>
    <w:basedOn w:val="DefaultParagraphFont"/>
    <w:uiPriority w:val="99"/>
    <w:unhideWhenUsed/>
    <w:rsid w:val="00842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1616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FNSACM401 Evaluate and authorise payment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