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B00" w:rsidP="00490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FNSACM313 Process authorised payments</w:t>
      </w:r>
      <w:r>
        <w:fldChar w:fldCharType="end"/>
      </w:r>
    </w:p>
    <w:p w:rsidR="00490B00" w:rsidP="00490B00">
      <w:pPr>
        <w:pStyle w:val="Version"/>
        <w:sectPr w:rsidSect="00031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A69" w:rsidP="00031A69">
      <w:pPr>
        <w:pStyle w:val="SuperHeading"/>
      </w:pPr>
      <w:r w:rsidRPr="00031A69">
        <w:t>FNSACM313 Process authorised payments</w:t>
      </w:r>
    </w:p>
    <w:p w:rsidR="00000000" w:rsidRPr="00031A69" w:rsidP="00031A69">
      <w:pPr>
        <w:pStyle w:val="Heading1"/>
      </w:pPr>
      <w:bookmarkStart w:id="1" w:name="O_1156884"/>
      <w:bookmarkEnd w:id="1"/>
      <w:r w:rsidRPr="00031A6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BodyText"/>
            </w:pPr>
            <w:r w:rsidRPr="00031A6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rPr>
                <w:rStyle w:val="SpecialBold"/>
              </w:rPr>
              <w:t>Comments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BodyText"/>
            </w:pPr>
            <w:r w:rsidRPr="00031A69">
              <w:t>This version first released with FNS Financial Services Training Package Version 6.0.</w:t>
            </w:r>
          </w:p>
        </w:tc>
      </w:tr>
    </w:tbl>
    <w:p w:rsidR="00000000" w:rsidRPr="00031A69" w:rsidP="00031A69">
      <w:pPr>
        <w:pStyle w:val="BodyText"/>
      </w:pPr>
    </w:p>
    <w:p w:rsidR="00000000" w:rsidRPr="00031A69" w:rsidP="00031A69">
      <w:pPr>
        <w:pStyle w:val="AllowPageBreak"/>
      </w:pPr>
    </w:p>
    <w:p w:rsidR="00000000" w:rsidRPr="00031A69" w:rsidP="00031A69">
      <w:pPr>
        <w:pStyle w:val="Heading1"/>
      </w:pPr>
      <w:bookmarkStart w:id="2" w:name="O_1156889"/>
      <w:bookmarkEnd w:id="2"/>
      <w:r w:rsidRPr="00031A69">
        <w:t>Application</w:t>
      </w:r>
    </w:p>
    <w:p w:rsidR="00000000" w:rsidRPr="00031A69" w:rsidP="00490B00">
      <w:pPr>
        <w:pStyle w:val="BodyText"/>
      </w:pPr>
      <w:r w:rsidRPr="00031A69">
        <w:t>This unit describes the skills and knowledge required to process business financial paym</w:t>
      </w:r>
      <w:r w:rsidRPr="00031A69">
        <w:t>ents such as paying suppliers, and to initiate non-cash payment services and facilities on the behalf of customers.</w:t>
      </w:r>
    </w:p>
    <w:p w:rsidR="00000000" w:rsidRPr="00031A69" w:rsidP="00490B00">
      <w:pPr>
        <w:pStyle w:val="BodyText"/>
      </w:pPr>
      <w:r w:rsidRPr="00031A69">
        <w:t>The unit applies to those who may work under supervision but have responsibility for ensuring the prompt and accurate processing of business</w:t>
      </w:r>
      <w:r w:rsidRPr="00031A69">
        <w:t xml:space="preserve"> expense payments, or initiating non-cash payment facilities on behalf of customers</w:t>
      </w:r>
    </w:p>
    <w:p w:rsidR="00000000" w:rsidRPr="00031A69" w:rsidP="00490B00">
      <w:pPr>
        <w:pStyle w:val="BodyText"/>
      </w:pPr>
      <w:r w:rsidRPr="00031A69">
        <w:t>No licensing, legislative or certification requirements apply to this unit at the time of publication.</w:t>
      </w:r>
    </w:p>
    <w:p w:rsidR="00000000" w:rsidRPr="00031A69" w:rsidP="00031A69">
      <w:pPr>
        <w:pStyle w:val="Heading1"/>
      </w:pPr>
      <w:bookmarkStart w:id="3" w:name="O_1156888"/>
      <w:bookmarkEnd w:id="3"/>
      <w:r w:rsidRPr="00031A69">
        <w:t>Unit Sector</w:t>
      </w:r>
    </w:p>
    <w:p w:rsidR="00000000" w:rsidRPr="00031A69" w:rsidP="00490B00">
      <w:pPr>
        <w:pStyle w:val="BodyText"/>
      </w:pPr>
      <w:r w:rsidRPr="00031A69">
        <w:t>Account management</w:t>
      </w:r>
    </w:p>
    <w:p w:rsidR="00000000" w:rsidRPr="00031A69" w:rsidP="00031A69">
      <w:pPr>
        <w:pStyle w:val="Heading1"/>
      </w:pPr>
      <w:bookmarkStart w:id="4" w:name="O_1156887"/>
      <w:bookmarkEnd w:id="4"/>
      <w:r w:rsidRPr="00031A6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7036"/>
      </w:tblGrid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BodyText"/>
            </w:pPr>
            <w:r w:rsidRPr="00031A69">
              <w:rPr>
                <w:rStyle w:val="SpecialBold"/>
              </w:rPr>
              <w:t>ELEMENT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rPr>
                <w:rStyle w:val="SpecialBold"/>
              </w:rPr>
              <w:t>PERFORMANCE CRITERIA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BodyText"/>
            </w:pPr>
            <w:r w:rsidRPr="00031A69">
              <w:rPr>
                <w:rStyle w:val="Emphasis"/>
              </w:rPr>
              <w:t>Elements describe the essential outcomes.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List"/>
              <w:rPr>
                <w:lang w:val="en-NZ"/>
              </w:rPr>
            </w:pPr>
            <w:r w:rsidRPr="00031A69">
              <w:t>1. Verify payment facility requirements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List"/>
            </w:pPr>
            <w:r w:rsidRPr="00031A69">
              <w:t>1.1 Confirm payment has been correctly authorised</w:t>
            </w:r>
          </w:p>
          <w:p w:rsidR="00000000" w:rsidRPr="00031A69" w:rsidP="00031A69">
            <w:pPr>
              <w:pStyle w:val="List"/>
            </w:pPr>
            <w:r w:rsidRPr="00031A69">
              <w:t>1.2 Obtain and update data required to facilitate payment</w:t>
            </w:r>
          </w:p>
          <w:p w:rsidR="00000000" w:rsidP="00031A69">
            <w:pPr>
              <w:pStyle w:val="List"/>
              <w:rPr>
                <w:lang w:val="en-NZ"/>
              </w:rPr>
            </w:pPr>
            <w:r w:rsidRPr="00031A69">
              <w:t xml:space="preserve">1.3 Identify and adhere to payment system security requirements 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List"/>
              <w:rPr>
                <w:lang w:val="en-NZ"/>
              </w:rPr>
            </w:pPr>
            <w:r w:rsidRPr="00031A69">
              <w:t>2. Create payment facility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List"/>
            </w:pPr>
            <w:r w:rsidRPr="00031A69">
              <w:t>2.1 Process payment facility according to organisationa</w:t>
            </w:r>
            <w:r w:rsidRPr="00031A69">
              <w:t>l policies and procedures</w:t>
            </w:r>
          </w:p>
          <w:p w:rsidR="00000000" w:rsidP="00031A69">
            <w:pPr>
              <w:pStyle w:val="List"/>
              <w:rPr>
                <w:lang w:val="en-NZ"/>
              </w:rPr>
            </w:pPr>
            <w:r w:rsidRPr="00031A69">
              <w:t>2.2 Create payment records and provide payment receipts as required according to organisational policies and procedures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List"/>
              <w:rPr>
                <w:lang w:val="en-NZ"/>
              </w:rPr>
            </w:pPr>
            <w:r w:rsidRPr="00031A69">
              <w:t xml:space="preserve">3.  Address routine enquiries and issues about payments </w:t>
            </w:r>
            <w:r w:rsidRPr="00031A69">
              <w:t>made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List"/>
            </w:pPr>
            <w:r w:rsidRPr="00031A69">
              <w:t>3.1 Respond to queries about payments made accor</w:t>
            </w:r>
            <w:r w:rsidRPr="00031A69">
              <w:t>ding to organisational policies and procedures</w:t>
            </w:r>
          </w:p>
          <w:p w:rsidR="00000000" w:rsidRPr="00031A69" w:rsidP="00031A69">
            <w:pPr>
              <w:pStyle w:val="List"/>
            </w:pPr>
            <w:r w:rsidRPr="00031A69">
              <w:t>3.2 Investigate concerns about incorrect payments</w:t>
            </w:r>
          </w:p>
          <w:p w:rsidR="00000000" w:rsidP="00031A69">
            <w:pPr>
              <w:pStyle w:val="List"/>
              <w:rPr>
                <w:lang w:val="en-NZ"/>
              </w:rPr>
            </w:pPr>
            <w:r w:rsidRPr="00031A69">
              <w:t>3.3 Update payment details as advised according to organisational policies and procedures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List"/>
              <w:rPr>
                <w:lang w:val="en-NZ"/>
              </w:rPr>
            </w:pPr>
            <w:r w:rsidRPr="00031A69">
              <w:t>4. Complete documentation process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List"/>
            </w:pPr>
            <w:r w:rsidRPr="00031A69">
              <w:t>4.1 Update and maintain documentation and authorisations required according to organisational policies and procedures and legislative obligations</w:t>
            </w:r>
          </w:p>
          <w:p w:rsidR="00000000" w:rsidRPr="00031A69" w:rsidP="00031A69">
            <w:pPr>
              <w:pStyle w:val="List"/>
            </w:pPr>
            <w:r w:rsidRPr="00031A69">
              <w:t xml:space="preserve">4.2 Provide copies of payment facility documentation to others as required </w:t>
            </w:r>
          </w:p>
        </w:tc>
      </w:tr>
    </w:tbl>
    <w:p w:rsidR="00000000" w:rsidRPr="00031A69" w:rsidP="00031A69">
      <w:pPr>
        <w:pStyle w:val="BodyText"/>
      </w:pPr>
    </w:p>
    <w:p w:rsidR="00000000" w:rsidRPr="00031A69" w:rsidP="00031A69">
      <w:pPr>
        <w:pStyle w:val="AllowPageBreak"/>
      </w:pPr>
    </w:p>
    <w:p w:rsidR="00000000" w:rsidRPr="00031A69" w:rsidP="00031A69">
      <w:pPr>
        <w:pStyle w:val="Heading1"/>
      </w:pPr>
      <w:bookmarkStart w:id="5" w:name="O_1156886"/>
      <w:bookmarkEnd w:id="5"/>
      <w:r w:rsidRPr="00031A69">
        <w:t>Foundation Sk</w:t>
      </w:r>
      <w:r w:rsidRPr="00031A69">
        <w:t>ills</w:t>
      </w:r>
    </w:p>
    <w:p w:rsidR="00000000" w:rsidRPr="00490B00" w:rsidP="00490B00">
      <w:pPr>
        <w:pStyle w:val="BodyText"/>
        <w:rPr>
          <w:i/>
        </w:rPr>
      </w:pPr>
      <w:r w:rsidRPr="00490B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6"/>
        <w:gridCol w:w="6972"/>
      </w:tblGrid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BodyText"/>
            </w:pPr>
            <w:r w:rsidRPr="00031A69">
              <w:rPr>
                <w:rStyle w:val="SpecialBold"/>
              </w:rPr>
              <w:t>SKILL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rPr>
                <w:rStyle w:val="SpecialBold"/>
              </w:rPr>
              <w:t>DESCRIPTION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t>Numeracy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ListBullet"/>
              <w:rPr>
                <w:lang w:val="en-NZ"/>
              </w:rPr>
            </w:pPr>
            <w:r w:rsidRPr="00031A69">
              <w:t>Uses calculators or tools to perform mathematical calculations and checks accuracy of data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t>Oral communication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ListBullet"/>
            </w:pPr>
            <w:r w:rsidRPr="00031A69">
              <w:t>Uses appropriate vocabulary to provide or gather information</w:t>
            </w:r>
          </w:p>
          <w:p w:rsidR="00000000" w:rsidP="00031A69">
            <w:pPr>
              <w:pStyle w:val="ListBullet"/>
              <w:rPr>
                <w:lang w:val="en-NZ"/>
              </w:rPr>
            </w:pPr>
            <w:r w:rsidRPr="00031A69">
              <w:t>Uses questioning and active listening to confirm requirements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t>Reading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ListBullet"/>
              <w:rPr>
                <w:lang w:val="en-NZ"/>
              </w:rPr>
            </w:pPr>
            <w:r w:rsidRPr="00031A69">
              <w:t>Interprets and analyses information from a range of sources to confirm accuracy and determine required actions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t>Planning and organising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ListBullet"/>
              <w:rPr>
                <w:lang w:val="en-NZ"/>
              </w:rPr>
            </w:pPr>
            <w:r w:rsidRPr="00031A69">
              <w:t>Plans, organises and implements tasks according to organisational requirements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t>Problem solving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ListBullet"/>
              <w:rPr>
                <w:lang w:val="en-NZ"/>
              </w:rPr>
            </w:pPr>
            <w:r w:rsidRPr="00031A69">
              <w:t>Follows structured pro</w:t>
            </w:r>
            <w:r w:rsidRPr="00031A69">
              <w:t>cesses to make routine decisions relevant to own role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t>Technology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ListBullet"/>
            </w:pPr>
            <w:r w:rsidRPr="00031A69">
              <w:t>Uses the main features and functions of digital tools to complete work tasks</w:t>
            </w:r>
          </w:p>
        </w:tc>
      </w:tr>
    </w:tbl>
    <w:p w:rsidR="00000000" w:rsidRPr="00031A69" w:rsidP="00031A69">
      <w:pPr>
        <w:pStyle w:val="BodyText"/>
      </w:pPr>
    </w:p>
    <w:p w:rsidR="00000000" w:rsidRPr="00031A69" w:rsidP="00031A69">
      <w:pPr>
        <w:pStyle w:val="AllowPageBreak"/>
      </w:pPr>
    </w:p>
    <w:p w:rsidR="00000000" w:rsidRPr="00031A69" w:rsidP="00031A69">
      <w:pPr>
        <w:pStyle w:val="Heading1"/>
      </w:pPr>
      <w:bookmarkStart w:id="6" w:name="O_1156885"/>
      <w:bookmarkEnd w:id="6"/>
      <w:r w:rsidRPr="00031A69">
        <w:t>Unit Mapping Information</w:t>
      </w:r>
    </w:p>
    <w:p w:rsidR="00000000" w:rsidRPr="00031A69" w:rsidP="00490B00">
      <w:pPr>
        <w:pStyle w:val="BodyText"/>
      </w:pPr>
      <w:r w:rsidRPr="00031A69">
        <w:t>No equivalent unit. Supersedes and is not equivalent to FNSACM303 Process payment documentation.</w:t>
      </w:r>
    </w:p>
    <w:p w:rsidR="00000000" w:rsidRPr="00031A69" w:rsidP="00031A69">
      <w:pPr>
        <w:pStyle w:val="Heading1"/>
      </w:pPr>
      <w:bookmarkStart w:id="7" w:name="O_1156878"/>
      <w:bookmarkEnd w:id="7"/>
      <w:r w:rsidRPr="00031A69">
        <w:t>Links</w:t>
      </w:r>
    </w:p>
    <w:p w:rsidR="00000000" w:rsidRPr="00031A69" w:rsidP="00490B00">
      <w:pPr>
        <w:pStyle w:val="BodyText"/>
      </w:pPr>
      <w:r w:rsidRPr="00031A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63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1A69" w:rsidP="00490B00">
      <w:pPr>
        <w:pStyle w:val="BodyText"/>
        <w:sectPr w:rsidSect="00031A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1A69" w:rsidP="00031A69">
      <w:pPr>
        <w:pStyle w:val="SuperHeading"/>
      </w:pPr>
      <w:r w:rsidRPr="00031A69">
        <w:t>Assessment Requirements for FNSACM313 Process authorised payments</w:t>
      </w:r>
    </w:p>
    <w:p w:rsidR="00000000" w:rsidRPr="00031A69" w:rsidP="00031A69">
      <w:pPr>
        <w:pStyle w:val="Heading1"/>
      </w:pPr>
      <w:bookmarkStart w:id="8" w:name="O_1156880"/>
      <w:bookmarkEnd w:id="8"/>
      <w:r w:rsidRPr="00031A6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BodyText"/>
            </w:pPr>
            <w:r w:rsidRPr="00031A6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rPr>
                <w:rStyle w:val="SpecialBold"/>
              </w:rPr>
              <w:t>Comments</w:t>
            </w:r>
          </w:p>
        </w:tc>
      </w:tr>
      <w:tr w:rsidTr="00031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69">
            <w:pPr>
              <w:pStyle w:val="BodyText"/>
              <w:rPr>
                <w:lang w:val="en-NZ"/>
              </w:rPr>
            </w:pPr>
            <w:r w:rsidRPr="00031A6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69" w:rsidP="00031A69">
            <w:pPr>
              <w:pStyle w:val="BodyText"/>
            </w:pPr>
            <w:r w:rsidRPr="00031A69">
              <w:t>This version first released with FNS Financial Services Training P</w:t>
            </w:r>
            <w:r w:rsidRPr="00031A69">
              <w:t>ackage Version 6.0.</w:t>
            </w:r>
          </w:p>
        </w:tc>
      </w:tr>
    </w:tbl>
    <w:p w:rsidR="00000000" w:rsidRPr="00031A69" w:rsidP="00031A69">
      <w:pPr>
        <w:pStyle w:val="BodyText"/>
      </w:pPr>
    </w:p>
    <w:p w:rsidR="00000000" w:rsidRPr="00031A69" w:rsidP="00031A69">
      <w:pPr>
        <w:pStyle w:val="AllowPageBreak"/>
      </w:pPr>
    </w:p>
    <w:p w:rsidR="00000000" w:rsidRPr="00031A69" w:rsidP="00031A69">
      <w:pPr>
        <w:pStyle w:val="Heading1"/>
      </w:pPr>
      <w:bookmarkStart w:id="9" w:name="O_1156883"/>
      <w:bookmarkEnd w:id="9"/>
      <w:r w:rsidRPr="00031A69">
        <w:t>Performance Evidence</w:t>
      </w:r>
    </w:p>
    <w:p w:rsidR="00000000" w:rsidRPr="00031A69" w:rsidP="00490B00">
      <w:pPr>
        <w:pStyle w:val="BodyText"/>
      </w:pPr>
      <w:r w:rsidRPr="00031A69">
        <w:t>The candidate must demonstrate the ability to complete the tasks outlined in the elements, performance criteria and foundation skills of this unit, including evidence of the ability to:</w:t>
      </w:r>
    </w:p>
    <w:p w:rsidR="00000000" w:rsidRPr="00031A69" w:rsidP="00031A69">
      <w:pPr>
        <w:pStyle w:val="ListBullet"/>
      </w:pPr>
      <w:r w:rsidRPr="00031A69">
        <w:t>process payment documentation for at least six transactions, at least one of which has a discrepancy.</w:t>
      </w:r>
    </w:p>
    <w:p w:rsidR="00000000" w:rsidRPr="00031A69" w:rsidP="00031A69">
      <w:pPr>
        <w:pStyle w:val="List"/>
      </w:pPr>
    </w:p>
    <w:p w:rsidR="00000000" w:rsidRPr="00031A69" w:rsidP="00490B00">
      <w:pPr>
        <w:pStyle w:val="BodyText"/>
      </w:pPr>
      <w:r w:rsidRPr="00031A69">
        <w:t>In the course of the above, the candidate must:</w:t>
      </w:r>
    </w:p>
    <w:p w:rsidR="00000000" w:rsidRPr="00031A69" w:rsidP="00031A69">
      <w:pPr>
        <w:pStyle w:val="ListBullet"/>
      </w:pPr>
      <w:r w:rsidRPr="00031A69">
        <w:t>use at least three different payment systems.</w:t>
      </w:r>
    </w:p>
    <w:p w:rsidR="00000000" w:rsidRPr="00031A69" w:rsidP="00031A69">
      <w:pPr>
        <w:pStyle w:val="AllowPageBreak"/>
      </w:pPr>
    </w:p>
    <w:p w:rsidR="00000000" w:rsidRPr="00031A69" w:rsidP="00031A69">
      <w:pPr>
        <w:pStyle w:val="Heading1"/>
      </w:pPr>
      <w:bookmarkStart w:id="10" w:name="O_1156882"/>
      <w:bookmarkEnd w:id="10"/>
      <w:r w:rsidRPr="00031A69">
        <w:t>Knowledge Evidence</w:t>
      </w:r>
    </w:p>
    <w:p w:rsidR="00000000" w:rsidRPr="00031A69" w:rsidP="00490B00">
      <w:pPr>
        <w:pStyle w:val="BodyText"/>
      </w:pPr>
      <w:r w:rsidRPr="00031A69">
        <w:t>The candidate must b</w:t>
      </w:r>
      <w:r w:rsidRPr="00031A69">
        <w:t>e able to demonstrate knowledge to complete the tasks outlined in the elements, performance criteria and foundation skills of this unit, including knowledge of:</w:t>
      </w:r>
    </w:p>
    <w:p w:rsidR="00000000" w:rsidRPr="00031A69" w:rsidP="00031A69">
      <w:pPr>
        <w:pStyle w:val="ListBullet"/>
      </w:pPr>
      <w:r w:rsidRPr="00031A69">
        <w:t xml:space="preserve">organisational policies and procedures for: </w:t>
      </w:r>
    </w:p>
    <w:p w:rsidR="00000000" w:rsidRPr="00031A69" w:rsidP="00031A69">
      <w:pPr>
        <w:pStyle w:val="ListBullet2"/>
      </w:pPr>
      <w:r w:rsidRPr="00031A69">
        <w:t>making payments</w:t>
      </w:r>
    </w:p>
    <w:p w:rsidR="00000000" w:rsidRPr="00031A69" w:rsidP="00031A69">
      <w:pPr>
        <w:pStyle w:val="ListBullet2"/>
      </w:pPr>
      <w:r w:rsidRPr="00031A69">
        <w:t>processing financial transaction</w:t>
      </w:r>
    </w:p>
    <w:p w:rsidR="00000000" w:rsidRPr="00031A69" w:rsidP="00031A69">
      <w:pPr>
        <w:pStyle w:val="ListBullet2"/>
      </w:pPr>
      <w:r w:rsidRPr="00031A69">
        <w:t>handling routine queries about payments made and payment systems</w:t>
      </w:r>
    </w:p>
    <w:p w:rsidR="00000000" w:rsidRPr="00031A69" w:rsidP="00031A69">
      <w:pPr>
        <w:pStyle w:val="ListBullet2"/>
      </w:pPr>
      <w:r w:rsidRPr="00031A69">
        <w:t>entering financial and personal data into systems</w:t>
      </w:r>
    </w:p>
    <w:p w:rsidR="00000000" w:rsidRPr="00031A69" w:rsidP="00031A69">
      <w:pPr>
        <w:pStyle w:val="ListBullet2"/>
      </w:pPr>
      <w:r w:rsidRPr="00031A69">
        <w:t>updating and maintaining documentation and authorisations</w:t>
      </w:r>
    </w:p>
    <w:p w:rsidR="00000000" w:rsidRPr="00031A69" w:rsidP="00031A69">
      <w:pPr>
        <w:pStyle w:val="ListBullet"/>
      </w:pPr>
      <w:r w:rsidRPr="00031A69">
        <w:t xml:space="preserve">different payment systems and their features, fees and procedures </w:t>
      </w:r>
    </w:p>
    <w:p w:rsidR="00000000" w:rsidRPr="00031A69" w:rsidP="00031A69">
      <w:pPr>
        <w:pStyle w:val="ListBullet"/>
      </w:pPr>
      <w:r w:rsidRPr="00031A69">
        <w:t>key requirements of legislation and industry codes of practice relevant to payment systems, including:</w:t>
      </w:r>
    </w:p>
    <w:p w:rsidR="00000000" w:rsidRPr="00031A69" w:rsidP="00031A69">
      <w:pPr>
        <w:pStyle w:val="ListBullet2"/>
      </w:pPr>
      <w:r w:rsidRPr="00031A69">
        <w:t>ePayments code</w:t>
      </w:r>
    </w:p>
    <w:p w:rsidR="00000000" w:rsidRPr="00031A69" w:rsidP="00031A69">
      <w:pPr>
        <w:pStyle w:val="ListBullet2"/>
      </w:pPr>
      <w:r w:rsidRPr="00031A69">
        <w:t>banking codes of practice</w:t>
      </w:r>
    </w:p>
    <w:p w:rsidR="00000000" w:rsidRPr="00031A69" w:rsidP="00031A69">
      <w:pPr>
        <w:pStyle w:val="ListBullet"/>
      </w:pPr>
      <w:r w:rsidRPr="00031A69">
        <w:t>financial and computer system processes for accepting payments and looking up payment history and allocations.</w:t>
      </w:r>
    </w:p>
    <w:p w:rsidR="00000000" w:rsidRPr="00031A69" w:rsidP="00031A69">
      <w:pPr>
        <w:pStyle w:val="AllowPageBreak"/>
      </w:pPr>
    </w:p>
    <w:p w:rsidR="00000000" w:rsidRPr="00031A69" w:rsidP="00031A69">
      <w:pPr>
        <w:pStyle w:val="Heading1"/>
      </w:pPr>
      <w:bookmarkStart w:id="11" w:name="O_1156881"/>
      <w:bookmarkEnd w:id="11"/>
      <w:r w:rsidRPr="00031A69">
        <w:t>Assessment Conditions</w:t>
      </w:r>
    </w:p>
    <w:p w:rsidR="00000000" w:rsidRPr="00031A69" w:rsidP="00490B00">
      <w:pPr>
        <w:pStyle w:val="BodyText"/>
      </w:pPr>
      <w:r w:rsidRPr="00031A69">
        <w:t>Skills in this unit must be demonstrated in a workplace or simulated environment where the conditions are typical of those in a working environment in this industry.</w:t>
      </w:r>
    </w:p>
    <w:p w:rsidR="00000000" w:rsidRPr="00031A69" w:rsidP="00490B00">
      <w:pPr>
        <w:pStyle w:val="BodyText"/>
      </w:pPr>
      <w:r w:rsidRPr="00031A69">
        <w:t>This includes access to:</w:t>
      </w:r>
    </w:p>
    <w:p w:rsidR="00000000" w:rsidRPr="00031A69" w:rsidP="00031A69">
      <w:pPr>
        <w:pStyle w:val="ListBullet"/>
      </w:pPr>
      <w:r w:rsidRPr="00031A69">
        <w:t>office equipment, tech</w:t>
      </w:r>
      <w:r w:rsidRPr="00031A69">
        <w:t xml:space="preserve">nology, software and consumables </w:t>
      </w:r>
    </w:p>
    <w:p w:rsidR="00000000" w:rsidRPr="00031A69" w:rsidP="00031A69">
      <w:pPr>
        <w:pStyle w:val="ListBullet"/>
      </w:pPr>
      <w:r w:rsidRPr="00031A69">
        <w:t>payment systems</w:t>
      </w:r>
    </w:p>
    <w:p w:rsidR="00000000" w:rsidRPr="00031A69" w:rsidP="00031A69">
      <w:pPr>
        <w:pStyle w:val="ListBullet"/>
      </w:pPr>
      <w:r w:rsidRPr="00031A69">
        <w:t>integrated financial software system and data.</w:t>
      </w:r>
    </w:p>
    <w:p w:rsidR="00000000" w:rsidRPr="00031A69" w:rsidP="00031A69">
      <w:pPr>
        <w:pStyle w:val="List"/>
      </w:pPr>
    </w:p>
    <w:p w:rsidR="00000000" w:rsidRPr="00031A69" w:rsidP="00490B00">
      <w:pPr>
        <w:pStyle w:val="BodyText"/>
      </w:pPr>
      <w:r w:rsidRPr="00031A69">
        <w:t>Assessors of this unit must satisfy the requirements for assessors in applicable vocational education and training legislation, frameworks and/or standards.</w:t>
      </w:r>
    </w:p>
    <w:p w:rsidR="00000000" w:rsidRPr="00031A69" w:rsidP="00031A69">
      <w:pPr>
        <w:pStyle w:val="Heading1"/>
      </w:pPr>
      <w:bookmarkStart w:id="12" w:name="O_1156879"/>
      <w:bookmarkEnd w:id="12"/>
      <w:r w:rsidRPr="00031A69">
        <w:t>Links</w:t>
      </w:r>
    </w:p>
    <w:p w:rsidR="00000000" w:rsidRPr="00031A69" w:rsidP="00490B00">
      <w:pPr>
        <w:pStyle w:val="BodyText"/>
      </w:pPr>
      <w:r w:rsidRPr="00031A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63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1A69" w:rsidP="00031A69"/>
    <w:sectPr w:rsidSect="00031A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69" w:rsidRPr="00490B00" w:rsidP="00490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00" w:rsidP="00031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B00" w:rsidP="00031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0B00" w:rsidP="00031A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69" w:rsidP="00031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0B00">
      <w:t>Approved</w:t>
    </w:r>
    <w:r w:rsidR="00490B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0B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0B00">
      <w:rPr>
        <w:noProof/>
      </w:rPr>
      <w:t>4</w:t>
    </w:r>
    <w:r>
      <w:rPr>
        <w:noProof/>
      </w:rPr>
      <w:fldChar w:fldCharType="end"/>
    </w:r>
  </w:p>
  <w:p w:rsidR="00031A69" w:rsidP="00031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0B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0B00">
      <w:t>Future Skills Organisation</w:t>
    </w:r>
    <w:r w:rsidR="00490B00">
      <w:fldChar w:fldCharType="end"/>
    </w:r>
  </w:p>
  <w:p w:rsidR="00031A69" w:rsidP="00031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A69" w:rsidRPr="00490B00" w:rsidP="00490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00" w:rsidRPr="002D2AF8" w:rsidP="00031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FNSACM313 Process authorised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0B00" w:rsidP="00031A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69" w:rsidRPr="002D2AF8" w:rsidP="00031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0B00">
      <w:t>FNSACM313 Process authorised payments</w:t>
    </w:r>
    <w:r w:rsidR="00490B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0B00">
      <w:rPr>
        <w:noProof/>
      </w:rPr>
      <w:t>1 March 2025</w:t>
    </w:r>
    <w:r>
      <w:fldChar w:fldCharType="end"/>
    </w:r>
  </w:p>
  <w:p w:rsidR="00031A69" w:rsidP="00031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025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466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925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A69"/>
  </w:style>
  <w:style w:type="character" w:customStyle="1" w:styleId="Heading1Char">
    <w:name w:val="Heading 1 Char"/>
    <w:basedOn w:val="DefaultParagraphFont"/>
    <w:link w:val="Heading1"/>
    <w:rsid w:val="00031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A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1A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1A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A69"/>
    <w:rPr>
      <w:b/>
      <w:spacing w:val="0"/>
    </w:rPr>
  </w:style>
  <w:style w:type="paragraph" w:styleId="ListBullet2">
    <w:name w:val="List Bullet 2"/>
    <w:basedOn w:val="List2"/>
    <w:rsid w:val="00031A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1A69"/>
    <w:rPr>
      <w:i/>
    </w:rPr>
  </w:style>
  <w:style w:type="paragraph" w:customStyle="1" w:styleId="SuperHeading">
    <w:name w:val="SuperHeading"/>
    <w:basedOn w:val="Normal"/>
    <w:rsid w:val="00031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A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1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A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1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A69"/>
  </w:style>
  <w:style w:type="paragraph" w:styleId="TableofFigures">
    <w:name w:val="table of figures"/>
    <w:basedOn w:val="Normal"/>
    <w:next w:val="Normal"/>
    <w:semiHidden/>
    <w:rsid w:val="00031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A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1A69"/>
    <w:rPr>
      <w:rFonts w:ascii="Wingdings" w:hAnsi="Wingdings"/>
    </w:rPr>
  </w:style>
  <w:style w:type="paragraph" w:customStyle="1" w:styleId="TableHeading">
    <w:name w:val="Table Heading"/>
    <w:basedOn w:val="HeadingBase"/>
    <w:rsid w:val="00031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A69"/>
    <w:rPr>
      <w:color w:val="0033CC"/>
      <w:u w:val="none"/>
    </w:rPr>
  </w:style>
  <w:style w:type="paragraph" w:customStyle="1" w:styleId="BodyTextRight">
    <w:name w:val="Body Text Right"/>
    <w:basedOn w:val="BodyText"/>
    <w:rsid w:val="00031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A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A69"/>
    <w:rPr>
      <w:sz w:val="32"/>
    </w:rPr>
  </w:style>
  <w:style w:type="paragraph" w:customStyle="1" w:styleId="HeadingProcedure">
    <w:name w:val="Heading Procedure"/>
    <w:basedOn w:val="HeadingBase"/>
    <w:next w:val="Normal"/>
    <w:rsid w:val="00031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A69"/>
    <w:pPr>
      <w:spacing w:before="60" w:after="60"/>
    </w:pPr>
  </w:style>
  <w:style w:type="paragraph" w:styleId="ListContinue">
    <w:name w:val="List Continue"/>
    <w:basedOn w:val="List"/>
    <w:rsid w:val="00031A69"/>
    <w:pPr>
      <w:ind w:firstLine="0"/>
    </w:pPr>
  </w:style>
  <w:style w:type="paragraph" w:customStyle="1" w:styleId="ListNote">
    <w:name w:val="List Note"/>
    <w:basedOn w:val="List"/>
    <w:rsid w:val="00031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A69"/>
    <w:rPr>
      <w:rFonts w:ascii="Courier New" w:hAnsi="Courier New"/>
    </w:rPr>
  </w:style>
  <w:style w:type="paragraph" w:customStyle="1" w:styleId="NoteBullet">
    <w:name w:val="Note Bullet"/>
    <w:basedOn w:val="Note"/>
    <w:rsid w:val="00031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A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1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A69"/>
    <w:rPr>
      <w:b/>
      <w:smallCaps/>
    </w:rPr>
  </w:style>
  <w:style w:type="paragraph" w:customStyle="1" w:styleId="TableListNumber">
    <w:name w:val="Table List Number"/>
    <w:basedOn w:val="ListNumber"/>
    <w:rsid w:val="00031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A69"/>
    <w:pPr>
      <w:numPr>
        <w:numId w:val="9"/>
      </w:numPr>
    </w:pPr>
  </w:style>
  <w:style w:type="paragraph" w:customStyle="1" w:styleId="ListAlpha2">
    <w:name w:val="List Alpha 2"/>
    <w:basedOn w:val="List2"/>
    <w:rsid w:val="00031A69"/>
    <w:pPr>
      <w:numPr>
        <w:numId w:val="8"/>
      </w:numPr>
    </w:pPr>
  </w:style>
  <w:style w:type="paragraph" w:styleId="List2">
    <w:name w:val="List 2"/>
    <w:basedOn w:val="BodyText"/>
    <w:rsid w:val="00031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A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A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1A69"/>
    <w:pPr>
      <w:numPr>
        <w:numId w:val="4"/>
      </w:numPr>
    </w:pPr>
  </w:style>
  <w:style w:type="paragraph" w:styleId="ListContinue2">
    <w:name w:val="List Continue 2"/>
    <w:basedOn w:val="List2"/>
    <w:rsid w:val="00031A69"/>
    <w:pPr>
      <w:ind w:firstLine="0"/>
    </w:pPr>
  </w:style>
  <w:style w:type="paragraph" w:styleId="ListContinue3">
    <w:name w:val="List Continue 3"/>
    <w:basedOn w:val="List3"/>
    <w:rsid w:val="00031A69"/>
    <w:pPr>
      <w:ind w:left="1021" w:firstLine="0"/>
    </w:pPr>
  </w:style>
  <w:style w:type="paragraph" w:styleId="ListContinue4">
    <w:name w:val="List Continue 4"/>
    <w:basedOn w:val="List4"/>
    <w:rsid w:val="00031A69"/>
    <w:pPr>
      <w:ind w:firstLine="0"/>
    </w:pPr>
  </w:style>
  <w:style w:type="paragraph" w:styleId="ListContinue5">
    <w:name w:val="List Continue 5"/>
    <w:basedOn w:val="List5"/>
    <w:rsid w:val="00031A69"/>
    <w:pPr>
      <w:ind w:firstLine="0"/>
    </w:pPr>
  </w:style>
  <w:style w:type="paragraph" w:styleId="ListNumber3">
    <w:name w:val="List Number 3"/>
    <w:basedOn w:val="List3"/>
    <w:rsid w:val="00031A69"/>
    <w:pPr>
      <w:numPr>
        <w:numId w:val="5"/>
      </w:numPr>
    </w:pPr>
  </w:style>
  <w:style w:type="paragraph" w:styleId="ListNumber4">
    <w:name w:val="List Number 4"/>
    <w:basedOn w:val="List4"/>
    <w:rsid w:val="00031A69"/>
    <w:pPr>
      <w:numPr>
        <w:numId w:val="6"/>
      </w:numPr>
    </w:pPr>
  </w:style>
  <w:style w:type="paragraph" w:styleId="ListNumber5">
    <w:name w:val="List Number 5"/>
    <w:basedOn w:val="List5"/>
    <w:rsid w:val="00031A69"/>
    <w:pPr>
      <w:numPr>
        <w:numId w:val="7"/>
      </w:numPr>
    </w:pPr>
  </w:style>
  <w:style w:type="paragraph" w:styleId="BlockText">
    <w:name w:val="Block Text"/>
    <w:basedOn w:val="Normal"/>
    <w:rsid w:val="00031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A69"/>
    <w:rPr>
      <w:sz w:val="16"/>
      <w:vertAlign w:val="superscript"/>
    </w:rPr>
  </w:style>
  <w:style w:type="character" w:customStyle="1" w:styleId="Symbols">
    <w:name w:val="Symbols"/>
    <w:basedOn w:val="DefaultParagraphFont"/>
    <w:rsid w:val="00031A69"/>
    <w:rPr>
      <w:rFonts w:ascii="Symbol" w:hAnsi="Symbol"/>
    </w:rPr>
  </w:style>
  <w:style w:type="character" w:customStyle="1" w:styleId="MenuOptions">
    <w:name w:val="Menu Options"/>
    <w:basedOn w:val="DefaultParagraphFont"/>
    <w:rsid w:val="00031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A69"/>
    <w:rPr>
      <w:b/>
    </w:rPr>
  </w:style>
  <w:style w:type="character" w:customStyle="1" w:styleId="Underlined">
    <w:name w:val="Underlined"/>
    <w:basedOn w:val="DefaultParagraphFont"/>
    <w:rsid w:val="00031A69"/>
    <w:rPr>
      <w:u w:val="single"/>
    </w:rPr>
  </w:style>
  <w:style w:type="paragraph" w:customStyle="1" w:styleId="TableBodyTextRight">
    <w:name w:val="Table Body Text Right"/>
    <w:basedOn w:val="TableBodyText"/>
    <w:rsid w:val="00031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A69"/>
    <w:rPr>
      <w:sz w:val="18"/>
    </w:rPr>
  </w:style>
  <w:style w:type="paragraph" w:customStyle="1" w:styleId="BodySmallRight">
    <w:name w:val="Body Small Right"/>
    <w:basedOn w:val="BodyTextRight"/>
    <w:rsid w:val="00031A69"/>
    <w:rPr>
      <w:sz w:val="18"/>
      <w:szCs w:val="18"/>
    </w:rPr>
  </w:style>
  <w:style w:type="paragraph" w:customStyle="1" w:styleId="MarginEdition">
    <w:name w:val="Margin Edition"/>
    <w:basedOn w:val="MarginNote"/>
    <w:rsid w:val="00031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A69"/>
    <w:rPr>
      <w:sz w:val="2"/>
      <w:szCs w:val="2"/>
    </w:rPr>
  </w:style>
  <w:style w:type="character" w:customStyle="1" w:styleId="Small">
    <w:name w:val="Small"/>
    <w:basedOn w:val="DefaultParagraphFont"/>
    <w:rsid w:val="00031A69"/>
    <w:rPr>
      <w:sz w:val="16"/>
    </w:rPr>
  </w:style>
  <w:style w:type="paragraph" w:customStyle="1" w:styleId="WideTable">
    <w:name w:val="Wide Table"/>
    <w:basedOn w:val="Normal"/>
    <w:rsid w:val="00031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A69"/>
  </w:style>
  <w:style w:type="paragraph" w:styleId="Quote">
    <w:name w:val="Quote"/>
    <w:basedOn w:val="Heading1"/>
    <w:link w:val="QuoteChar"/>
    <w:qFormat/>
    <w:rsid w:val="00031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A69"/>
    <w:pPr>
      <w:pageBreakBefore/>
    </w:pPr>
  </w:style>
  <w:style w:type="paragraph" w:customStyle="1" w:styleId="Border">
    <w:name w:val="Border"/>
    <w:basedOn w:val="Normal"/>
    <w:qFormat/>
    <w:rsid w:val="00031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A69"/>
    <w:rPr>
      <w:u w:val="single"/>
    </w:rPr>
  </w:style>
  <w:style w:type="character" w:customStyle="1" w:styleId="BoldandItalics">
    <w:name w:val="Bold and Italics"/>
    <w:qFormat/>
    <w:rsid w:val="00031A69"/>
    <w:rPr>
      <w:b/>
      <w:i/>
      <w:u w:val="none"/>
    </w:rPr>
  </w:style>
  <w:style w:type="paragraph" w:styleId="BalloonText">
    <w:name w:val="Balloon Text"/>
    <w:basedOn w:val="Normal"/>
    <w:link w:val="BalloonTextChar"/>
    <w:rsid w:val="00031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A69"/>
    <w:pPr>
      <w:spacing w:before="0" w:after="0"/>
    </w:pPr>
  </w:style>
  <w:style w:type="paragraph" w:customStyle="1" w:styleId="BodyTextBold">
    <w:name w:val="Body Text Bold"/>
    <w:basedOn w:val="BodyText"/>
    <w:qFormat/>
    <w:rsid w:val="00031A69"/>
    <w:rPr>
      <w:b/>
    </w:rPr>
  </w:style>
  <w:style w:type="character" w:styleId="Hyperlink">
    <w:name w:val="Hyperlink"/>
    <w:basedOn w:val="DefaultParagraphFont"/>
    <w:uiPriority w:val="99"/>
    <w:unhideWhenUsed/>
    <w:rsid w:val="00490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4720</Characters>
  <Application>Microsoft Office Word</Application>
  <DocSecurity>0</DocSecurity>
  <Lines>157</Lines>
  <Paragraphs>104</Paragraphs>
  <ScaleCrop>false</ScaleCrop>
  <Company>Author-it Software Corporation Ltd.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FNSACM313 Process authorised payments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2025-03-01T09:37:00Z</dcterms:created>
  <dcterms:modified xsi:type="dcterms:W3CDTF">2025-03-01T09:37:00Z</dcterms:modified>
</cp:coreProperties>
</file>