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2C9" w:rsidP="007E5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FNSACM303 Process payment documentation</w:t>
      </w:r>
      <w:r>
        <w:fldChar w:fldCharType="end"/>
      </w:r>
    </w:p>
    <w:p w:rsidR="007E52C9" w:rsidP="007E52C9">
      <w:pPr>
        <w:pStyle w:val="Version"/>
        <w:sectPr w:rsidSect="000C6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BAD" w:rsidP="000C6BAD">
      <w:pPr>
        <w:pStyle w:val="SuperHeading"/>
      </w:pPr>
      <w:r w:rsidRPr="000C6BAD">
        <w:t>FNSACM303 Process payment documentation</w:t>
      </w:r>
    </w:p>
    <w:p w:rsidR="00000000" w:rsidRPr="000C6BAD" w:rsidP="000C6BAD">
      <w:pPr>
        <w:pStyle w:val="Heading1"/>
      </w:pPr>
      <w:bookmarkStart w:id="1" w:name="O_671818"/>
      <w:bookmarkEnd w:id="1"/>
      <w:r w:rsidRPr="000C6B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6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rPr>
                <w:rStyle w:val="SpecialBold"/>
              </w:rPr>
              <w:t>Comments</w:t>
            </w:r>
          </w:p>
        </w:tc>
      </w:tr>
      <w:tr w:rsidTr="000C6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This version first released with FNS Financial Services Training Package Version 1.0.</w:t>
            </w:r>
          </w:p>
        </w:tc>
      </w:tr>
    </w:tbl>
    <w:p w:rsidR="00000000" w:rsidRPr="000C6BAD" w:rsidP="000C6BAD">
      <w:pPr>
        <w:pStyle w:val="BodyText"/>
      </w:pPr>
    </w:p>
    <w:p w:rsidR="00000000" w:rsidRPr="000C6BAD" w:rsidP="000C6BAD">
      <w:pPr>
        <w:pStyle w:val="AllowPageBreak"/>
      </w:pPr>
    </w:p>
    <w:p w:rsidR="00000000" w:rsidRPr="000C6BAD" w:rsidP="000C6BAD">
      <w:pPr>
        <w:pStyle w:val="Heading1"/>
      </w:pPr>
      <w:bookmarkStart w:id="2" w:name="O_671819"/>
      <w:bookmarkEnd w:id="2"/>
      <w:r w:rsidRPr="000C6BAD">
        <w:t>Application</w:t>
      </w:r>
    </w:p>
    <w:p w:rsidR="00000000" w:rsidRPr="000C6BAD" w:rsidP="007E52C9">
      <w:pPr>
        <w:pStyle w:val="BodyText"/>
      </w:pPr>
      <w:r w:rsidRPr="000C6BAD">
        <w:t>This unit describes the skills and knowledge required when processing payment facilities.</w:t>
      </w:r>
    </w:p>
    <w:p w:rsidR="00000000" w:rsidRPr="000C6BAD" w:rsidP="007E52C9">
      <w:pPr>
        <w:pStyle w:val="BodyText"/>
      </w:pPr>
      <w:r w:rsidRPr="000C6BAD">
        <w:t>It applies to individuals who may work under supervision but have responsibility in ensuring the prompt and accurate processing of customer requests.</w:t>
      </w:r>
    </w:p>
    <w:p w:rsidR="00000000" w:rsidRPr="000C6BAD" w:rsidP="007E52C9">
      <w:pPr>
        <w:pStyle w:val="BodyText"/>
      </w:pPr>
      <w:r w:rsidRPr="000C6BAD">
        <w:t>No licensing, legislative or certification requirements apply to this unit at the time of publication.</w:t>
      </w:r>
    </w:p>
    <w:p w:rsidR="00000000" w:rsidRPr="000C6BAD" w:rsidP="000C6BAD">
      <w:pPr>
        <w:pStyle w:val="Heading1"/>
      </w:pPr>
      <w:bookmarkStart w:id="3" w:name="O_671822"/>
      <w:bookmarkEnd w:id="3"/>
      <w:r w:rsidRPr="000C6BAD">
        <w:t>Unit Sector</w:t>
      </w:r>
    </w:p>
    <w:p w:rsidR="00000000" w:rsidRPr="000C6BAD" w:rsidP="007E52C9">
      <w:pPr>
        <w:pStyle w:val="BodyText"/>
      </w:pPr>
      <w:r w:rsidRPr="000C6BAD">
        <w:t>Account management</w:t>
      </w:r>
    </w:p>
    <w:p w:rsidR="00000000" w:rsidRPr="000C6BAD" w:rsidP="000C6BAD">
      <w:pPr>
        <w:pStyle w:val="Heading1"/>
      </w:pPr>
      <w:bookmarkStart w:id="4" w:name="O_671823"/>
      <w:bookmarkEnd w:id="4"/>
      <w:r w:rsidRPr="000C6B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C6B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rPr>
                <w:rStyle w:val="SpecialBold"/>
              </w:rPr>
              <w:t>PERFORMANCE CRITERIA</w:t>
            </w:r>
          </w:p>
        </w:tc>
      </w:tr>
      <w:tr w:rsidTr="000C6B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B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1. Enter data to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1.1 Enter data into systems without error and within time requirements in accordance with organisational policy and procedures</w:t>
            </w:r>
          </w:p>
          <w:p w:rsidR="00000000" w:rsidRPr="000C6BAD" w:rsidP="000C6BAD">
            <w:pPr>
              <w:pStyle w:val="BodyText"/>
            </w:pPr>
            <w:r w:rsidRPr="000C6BAD">
              <w:t>1.2 Allo</w:t>
            </w:r>
            <w:r w:rsidRPr="000C6BAD">
              <w:t xml:space="preserve">cate data to correct systems and accounts, and update related systems </w:t>
            </w:r>
          </w:p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1.3 Maintain system controls to ensure integrity and security of customer and payee database</w:t>
            </w:r>
          </w:p>
        </w:tc>
      </w:tr>
      <w:tr w:rsidTr="000C6B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2. Create payment facility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2.1 Process payment facility accurately in accordance with organisational policy and procedures</w:t>
            </w:r>
          </w:p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2.2 Maintain documentation in secure manner to protect privacy and interests of all parties</w:t>
            </w:r>
          </w:p>
        </w:tc>
      </w:tr>
      <w:tr w:rsidTr="000C6B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3. Verify payments against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3.1 Confirm payment author</w:t>
            </w:r>
            <w:r w:rsidRPr="000C6BAD">
              <w:t>isation, with information on payment facility matching approved documentation</w:t>
            </w:r>
          </w:p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3.2 Identify discrepancies and follow up promptly</w:t>
            </w:r>
          </w:p>
        </w:tc>
      </w:tr>
      <w:tr w:rsidTr="000C6B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4. Effect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4.1 Make payments within agreed credit arrangements in accordance with organisational policy and procedures,</w:t>
            </w:r>
            <w:r w:rsidRPr="000C6BAD">
              <w:t xml:space="preserve"> and industry and legislative requirements</w:t>
            </w:r>
          </w:p>
          <w:p w:rsidR="00000000" w:rsidRPr="000C6BAD" w:rsidP="000C6BAD">
            <w:pPr>
              <w:pStyle w:val="BodyText"/>
            </w:pPr>
            <w:r w:rsidRPr="000C6BAD">
              <w:t>4.2 Ensure payment instruments are signed in accordance with relevant authority levels, and related systems updated promptly to ensure that integrity of accounting systems is maintained</w:t>
            </w:r>
          </w:p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 xml:space="preserve">4.3 Cancel or note primary </w:t>
            </w:r>
            <w:r w:rsidRPr="000C6BAD">
              <w:t>documentation associated with payment to ensure multiple payments are not made</w:t>
            </w:r>
          </w:p>
        </w:tc>
      </w:tr>
      <w:tr w:rsidTr="000C6B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5. File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5.1 File documentation promptly in accordance with organisational policy and procedures</w:t>
            </w:r>
          </w:p>
          <w:p w:rsidR="00000000" w:rsidRPr="000C6BAD" w:rsidP="000C6BAD">
            <w:pPr>
              <w:pStyle w:val="BodyText"/>
            </w:pPr>
            <w:r w:rsidRPr="000C6BAD">
              <w:t>5.2 File documentation in location that is accessible and easily t</w:t>
            </w:r>
            <w:r w:rsidRPr="000C6BAD">
              <w:t>raceable</w:t>
            </w:r>
          </w:p>
        </w:tc>
      </w:tr>
    </w:tbl>
    <w:p w:rsidR="00000000" w:rsidRPr="000C6BAD" w:rsidP="000C6BAD">
      <w:pPr>
        <w:pStyle w:val="BodyText"/>
      </w:pPr>
    </w:p>
    <w:p w:rsidR="00000000" w:rsidRPr="000C6BAD" w:rsidP="000C6BAD">
      <w:pPr>
        <w:pStyle w:val="AllowPageBreak"/>
      </w:pPr>
    </w:p>
    <w:p w:rsidR="00000000" w:rsidRPr="000C6BAD" w:rsidP="000C6BAD">
      <w:pPr>
        <w:pStyle w:val="Heading1"/>
      </w:pPr>
      <w:bookmarkStart w:id="5" w:name="O_671824"/>
      <w:bookmarkEnd w:id="5"/>
      <w:r w:rsidRPr="000C6BAD">
        <w:t>Foundation Skills</w:t>
      </w:r>
    </w:p>
    <w:p w:rsidR="00000000" w:rsidRPr="007E52C9" w:rsidP="007E52C9">
      <w:pPr>
        <w:pStyle w:val="BodyText"/>
        <w:rPr>
          <w:i/>
        </w:rPr>
      </w:pPr>
      <w:r w:rsidRPr="007E52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0C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rPr>
                <w:rStyle w:val="SpecialBold"/>
              </w:rPr>
              <w:t>Description</w:t>
            </w:r>
          </w:p>
        </w:tc>
      </w:tr>
      <w:tr w:rsidTr="000C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2.1, 3.1, 3.2, 4.2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ListBullet"/>
              <w:rPr>
                <w:lang w:val="en-NZ"/>
              </w:rPr>
            </w:pPr>
            <w:r w:rsidRPr="000C6BAD">
              <w:t>Interprets and analyses information from a range of sources to confirm accuracy and determine required actions</w:t>
            </w:r>
          </w:p>
        </w:tc>
      </w:tr>
      <w:tr w:rsidTr="000C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1.1, 1.2, 3.2, 4.2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ListBullet"/>
              <w:rPr>
                <w:lang w:val="en-NZ"/>
              </w:rPr>
            </w:pPr>
            <w:r w:rsidRPr="000C6BAD">
              <w:t>Uses clear and specialised language to accurately document requirements and outcomes</w:t>
            </w:r>
          </w:p>
        </w:tc>
      </w:tr>
      <w:tr w:rsidTr="000C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Oral Commu</w:t>
            </w:r>
            <w:r w:rsidRPr="000C6BAD">
              <w:t>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3.2, 4.2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ListBullet"/>
            </w:pPr>
            <w:r w:rsidRPr="000C6BAD">
              <w:t>Uses appropriate vocabulary to provide or gather information</w:t>
            </w:r>
          </w:p>
          <w:p w:rsidR="00000000" w:rsidP="000C6BAD">
            <w:pPr>
              <w:pStyle w:val="ListBullet"/>
              <w:rPr>
                <w:lang w:val="en-NZ"/>
              </w:rPr>
            </w:pPr>
            <w:r w:rsidRPr="000C6BAD">
              <w:t>Uses questioning and active listening to confirm requirements</w:t>
            </w:r>
          </w:p>
        </w:tc>
      </w:tr>
      <w:tr w:rsidTr="000C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1.1, 3.2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ListBullet"/>
            </w:pPr>
            <w:r w:rsidRPr="000C6BAD">
              <w:t xml:space="preserve">Makes estimates relating to timeframes </w:t>
            </w:r>
          </w:p>
          <w:p w:rsidR="00000000" w:rsidP="000C6BAD">
            <w:pPr>
              <w:pStyle w:val="ListBullet"/>
              <w:rPr>
                <w:lang w:val="en-NZ"/>
              </w:rPr>
            </w:pPr>
            <w:r w:rsidRPr="000C6BAD">
              <w:t>Performs mathematical calculations to check accuracy of data</w:t>
            </w:r>
          </w:p>
        </w:tc>
      </w:tr>
      <w:tr w:rsidTr="000C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1.1, 1.3, 2.1, 2.2, 4.1, 4.2, 5.1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ListBullet"/>
              <w:rPr>
                <w:lang w:val="en-NZ"/>
              </w:rPr>
            </w:pPr>
            <w:r w:rsidRPr="000C6BAD">
              <w:t>Recognises and follows organisational protocols, policy and procedures, and industry and legislative requirements, relevant to own r</w:t>
            </w:r>
            <w:r w:rsidRPr="000C6BAD">
              <w:t>ole</w:t>
            </w:r>
          </w:p>
        </w:tc>
      </w:tr>
      <w:tr w:rsidTr="000C6B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1.1-1.3, 2.1, 2.2, 3.1, 3.2, 4.1-4.3, 5.1, 5.2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ListBullet"/>
            </w:pPr>
            <w:r w:rsidRPr="000C6BAD">
              <w:t>Plans, organises and implements tasks according to organisational requirements</w:t>
            </w:r>
          </w:p>
          <w:p w:rsidR="00000000" w:rsidRPr="000C6BAD" w:rsidP="000C6BAD">
            <w:pPr>
              <w:pStyle w:val="ListBullet"/>
            </w:pPr>
            <w:r w:rsidRPr="000C6BAD">
              <w:t>Follows structured processes to make routine decisions relevant to own role</w:t>
            </w:r>
          </w:p>
          <w:p w:rsidR="00000000" w:rsidRPr="000C6BAD" w:rsidP="000C6BAD">
            <w:pPr>
              <w:pStyle w:val="ListBullet"/>
            </w:pPr>
            <w:r w:rsidRPr="000C6BAD">
              <w:t>Uses the main features and functions of digital tools to complete work tasks</w:t>
            </w:r>
          </w:p>
        </w:tc>
      </w:tr>
    </w:tbl>
    <w:p w:rsidR="00000000" w:rsidRPr="000C6BAD" w:rsidP="000C6BAD">
      <w:pPr>
        <w:pStyle w:val="BodyText"/>
      </w:pPr>
    </w:p>
    <w:p w:rsidR="00000000" w:rsidRPr="000C6BAD" w:rsidP="000C6BAD">
      <w:pPr>
        <w:pStyle w:val="AllowPageBreak"/>
      </w:pPr>
    </w:p>
    <w:p w:rsidR="00000000" w:rsidRPr="000C6BAD" w:rsidP="000C6BAD">
      <w:pPr>
        <w:pStyle w:val="Heading1"/>
      </w:pPr>
      <w:bookmarkStart w:id="6" w:name="O_671826"/>
      <w:bookmarkEnd w:id="6"/>
      <w:r w:rsidRPr="000C6B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C6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 xml:space="preserve">Code and title </w:t>
            </w:r>
          </w:p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Code and title</w:t>
            </w:r>
          </w:p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rPr>
                <w:rStyle w:val="SpecialBold"/>
              </w:rPr>
              <w:t>Equivalence status</w:t>
            </w:r>
          </w:p>
        </w:tc>
      </w:tr>
      <w:tr w:rsidTr="000C6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FNSACM303 Process payment documentation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FNSACM303A Process payment documentation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Equivalent unit</w:t>
            </w:r>
          </w:p>
        </w:tc>
      </w:tr>
    </w:tbl>
    <w:p w:rsidR="00000000" w:rsidRPr="000C6BAD" w:rsidP="000C6BAD">
      <w:pPr>
        <w:pStyle w:val="BodyText"/>
      </w:pPr>
    </w:p>
    <w:p w:rsidR="00000000" w:rsidRPr="000C6BAD" w:rsidP="000C6BAD">
      <w:pPr>
        <w:pStyle w:val="AllowPageBreak"/>
      </w:pPr>
    </w:p>
    <w:p w:rsidR="00000000" w:rsidRPr="000C6BAD" w:rsidP="000C6BAD">
      <w:pPr>
        <w:pStyle w:val="Heading1"/>
      </w:pPr>
      <w:bookmarkStart w:id="7" w:name="O_671833"/>
      <w:bookmarkEnd w:id="7"/>
      <w:r w:rsidRPr="000C6BAD">
        <w:t>Links</w:t>
      </w:r>
    </w:p>
    <w:p w:rsidR="00000000" w:rsidRPr="000C6BAD" w:rsidP="007E52C9">
      <w:pPr>
        <w:pStyle w:val="BodyText"/>
      </w:pPr>
      <w:r w:rsidRPr="000C6B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67A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6BAD" w:rsidP="007E52C9">
      <w:pPr>
        <w:pStyle w:val="BodyText"/>
        <w:sectPr w:rsidSect="000C6B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BAD" w:rsidP="000C6BAD">
      <w:pPr>
        <w:pStyle w:val="SuperHeading"/>
      </w:pPr>
      <w:r w:rsidRPr="000C6BAD">
        <w:t>Assessment Requirements for FNSACM303 Process payment documentation</w:t>
      </w:r>
    </w:p>
    <w:p w:rsidR="00000000" w:rsidRPr="000C6BAD" w:rsidP="000C6BAD">
      <w:pPr>
        <w:pStyle w:val="Heading1"/>
      </w:pPr>
      <w:bookmarkStart w:id="8" w:name="O_671828"/>
      <w:bookmarkEnd w:id="8"/>
      <w:r w:rsidRPr="000C6B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6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rPr>
                <w:rStyle w:val="SpecialBold"/>
              </w:rPr>
              <w:t>Comments</w:t>
            </w:r>
          </w:p>
        </w:tc>
      </w:tr>
      <w:tr w:rsidTr="000C6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BAD">
            <w:pPr>
              <w:pStyle w:val="BodyText"/>
              <w:rPr>
                <w:lang w:val="en-NZ"/>
              </w:rPr>
            </w:pPr>
            <w:r w:rsidRPr="000C6B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BAD" w:rsidP="000C6BAD">
            <w:pPr>
              <w:pStyle w:val="BodyText"/>
            </w:pPr>
            <w:r w:rsidRPr="000C6BAD">
              <w:t>Thi</w:t>
            </w:r>
            <w:r w:rsidRPr="000C6BAD">
              <w:t>s version first released with FNS Financial Services Training Package Version 1.0.</w:t>
            </w:r>
          </w:p>
        </w:tc>
      </w:tr>
    </w:tbl>
    <w:p w:rsidR="00000000" w:rsidRPr="000C6BAD" w:rsidP="000C6BAD">
      <w:pPr>
        <w:pStyle w:val="BodyText"/>
      </w:pPr>
    </w:p>
    <w:p w:rsidR="00000000" w:rsidRPr="000C6BAD" w:rsidP="000C6BAD">
      <w:pPr>
        <w:pStyle w:val="AllowPageBreak"/>
      </w:pPr>
    </w:p>
    <w:p w:rsidR="00000000" w:rsidRPr="000C6BAD" w:rsidP="000C6BAD">
      <w:pPr>
        <w:pStyle w:val="Heading1"/>
      </w:pPr>
      <w:bookmarkStart w:id="9" w:name="O_671829"/>
      <w:bookmarkEnd w:id="9"/>
      <w:r w:rsidRPr="000C6BAD">
        <w:t>Performance Evidence</w:t>
      </w:r>
    </w:p>
    <w:p w:rsidR="00000000" w:rsidRPr="000C6BAD" w:rsidP="007E52C9">
      <w:pPr>
        <w:pStyle w:val="BodyText"/>
      </w:pPr>
      <w:r w:rsidRPr="000C6BAD">
        <w:t>Evidence of the ability to:</w:t>
      </w:r>
    </w:p>
    <w:p w:rsidR="00000000" w:rsidRPr="000C6BAD" w:rsidP="000C6BAD">
      <w:pPr>
        <w:pStyle w:val="ListBullet"/>
      </w:pPr>
      <w:r w:rsidRPr="000C6BAD">
        <w:t>accurately enter data in organisational systems</w:t>
      </w:r>
    </w:p>
    <w:p w:rsidR="00000000" w:rsidRPr="000C6BAD" w:rsidP="000C6BAD">
      <w:pPr>
        <w:pStyle w:val="ListBullet"/>
      </w:pPr>
      <w:r w:rsidRPr="000C6BAD">
        <w:t>create payment facilities and verify payments against documentation</w:t>
      </w:r>
    </w:p>
    <w:p w:rsidR="00000000" w:rsidRPr="000C6BAD" w:rsidP="000C6BAD">
      <w:pPr>
        <w:pStyle w:val="ListBullet"/>
      </w:pPr>
      <w:r w:rsidRPr="000C6BAD">
        <w:t xml:space="preserve">make payments following organisational procedures and legislative requirements </w:t>
      </w:r>
    </w:p>
    <w:p w:rsidR="00000000" w:rsidRPr="000C6BAD" w:rsidP="000C6BAD">
      <w:pPr>
        <w:pStyle w:val="ListBullet"/>
      </w:pPr>
      <w:r w:rsidRPr="000C6BAD">
        <w:t>file documents accurately and promptly in the correct location.</w:t>
      </w:r>
    </w:p>
    <w:p w:rsidR="00000000" w:rsidRPr="000C6BAD" w:rsidP="000C6BAD">
      <w:pPr>
        <w:pStyle w:val="BodyText"/>
      </w:pPr>
    </w:p>
    <w:p w:rsidR="00000000" w:rsidRPr="000C6BAD" w:rsidP="007E52C9">
      <w:pPr>
        <w:pStyle w:val="BodyText"/>
      </w:pPr>
      <w:r w:rsidRPr="000C6BAD">
        <w:t xml:space="preserve">Note: If a specific volume or frequency is </w:t>
      </w:r>
      <w:r w:rsidRPr="000C6BAD">
        <w:t>not stated, then evidence must be provided at least once.</w:t>
      </w:r>
    </w:p>
    <w:p w:rsidR="00000000" w:rsidRPr="000C6BAD" w:rsidP="000C6BAD">
      <w:pPr>
        <w:pStyle w:val="Heading1"/>
      </w:pPr>
      <w:bookmarkStart w:id="10" w:name="O_671830"/>
      <w:bookmarkEnd w:id="10"/>
      <w:r w:rsidRPr="000C6BAD">
        <w:t>Knowledge Evidence</w:t>
      </w:r>
    </w:p>
    <w:p w:rsidR="00000000" w:rsidRPr="000C6BAD" w:rsidP="007E52C9">
      <w:pPr>
        <w:pStyle w:val="BodyText"/>
      </w:pPr>
      <w:r w:rsidRPr="000C6BAD">
        <w:t>To complete the unit requirements safely and effectively, the individual must:</w:t>
      </w:r>
    </w:p>
    <w:p w:rsidR="00000000" w:rsidRPr="000C6BAD" w:rsidP="000C6BAD">
      <w:pPr>
        <w:pStyle w:val="ListBullet"/>
      </w:pPr>
      <w:r w:rsidRPr="000C6BAD">
        <w:t>identify the key requirements of legislation and industry codes of practice releva</w:t>
      </w:r>
      <w:r w:rsidRPr="000C6BAD">
        <w:t>nt to payment systems</w:t>
      </w:r>
    </w:p>
    <w:p w:rsidR="00000000" w:rsidRPr="000C6BAD" w:rsidP="000C6BAD">
      <w:pPr>
        <w:pStyle w:val="ListBullet"/>
      </w:pPr>
      <w:r w:rsidRPr="000C6BAD">
        <w:t>describe organisational policy and procedures relating to processing payment documentation</w:t>
      </w:r>
    </w:p>
    <w:p w:rsidR="00000000" w:rsidRPr="000C6BAD" w:rsidP="000C6BAD">
      <w:pPr>
        <w:pStyle w:val="ListBullet"/>
      </w:pPr>
      <w:r w:rsidRPr="000C6BAD">
        <w:t>describe organisational system controls used in processing payments.</w:t>
      </w:r>
    </w:p>
    <w:p w:rsidR="00000000" w:rsidRPr="000C6BAD" w:rsidP="000C6BAD">
      <w:pPr>
        <w:pStyle w:val="AllowPageBreak"/>
      </w:pPr>
    </w:p>
    <w:p w:rsidR="00000000" w:rsidRPr="000C6BAD" w:rsidP="000C6BAD">
      <w:pPr>
        <w:pStyle w:val="Heading1"/>
      </w:pPr>
      <w:bookmarkStart w:id="11" w:name="O_671831"/>
      <w:bookmarkEnd w:id="11"/>
      <w:r w:rsidRPr="000C6BAD">
        <w:t>Assessment Conditions</w:t>
      </w:r>
    </w:p>
    <w:p w:rsidR="00000000" w:rsidRPr="000C6BAD" w:rsidP="007E52C9">
      <w:pPr>
        <w:pStyle w:val="BodyText"/>
      </w:pPr>
      <w:r w:rsidRPr="000C6BAD">
        <w:t>Assessment must be conducted in a s</w:t>
      </w:r>
      <w:r w:rsidRPr="000C6BAD">
        <w:t>afe environment where evidence gathered demonstrates consistent performance of typical activities experienced in the account management field of work and include access to:</w:t>
      </w:r>
    </w:p>
    <w:p w:rsidR="00000000" w:rsidRPr="000C6BAD" w:rsidP="000C6BAD">
      <w:pPr>
        <w:pStyle w:val="ListBullet"/>
      </w:pPr>
      <w:r w:rsidRPr="000C6BAD">
        <w:t xml:space="preserve">common office equipment, technology, software and consumables </w:t>
      </w:r>
    </w:p>
    <w:p w:rsidR="00000000" w:rsidRPr="000C6BAD" w:rsidP="000C6BAD">
      <w:pPr>
        <w:pStyle w:val="ListBullet"/>
      </w:pPr>
      <w:r w:rsidRPr="000C6BAD">
        <w:t>an integrated finan</w:t>
      </w:r>
      <w:r w:rsidRPr="000C6BAD">
        <w:t>cial software system and data.</w:t>
      </w:r>
    </w:p>
    <w:p w:rsidR="00000000" w:rsidRPr="000C6BAD" w:rsidP="000C6BAD">
      <w:pPr>
        <w:pStyle w:val="BodyText"/>
      </w:pPr>
    </w:p>
    <w:p w:rsidR="00000000" w:rsidRPr="000C6BAD" w:rsidP="007E52C9">
      <w:pPr>
        <w:pStyle w:val="BodyText"/>
      </w:pPr>
      <w:r w:rsidRPr="000C6BAD">
        <w:t>Assessors must satisfy NVR/AQTF assessor requirements.</w:t>
      </w:r>
    </w:p>
    <w:p w:rsidR="00000000" w:rsidRPr="000C6BAD" w:rsidP="000C6BAD">
      <w:pPr>
        <w:pStyle w:val="Heading1"/>
      </w:pPr>
      <w:bookmarkStart w:id="12" w:name="O_671834"/>
      <w:bookmarkEnd w:id="12"/>
      <w:r w:rsidRPr="000C6BAD">
        <w:t>Links</w:t>
      </w:r>
    </w:p>
    <w:p w:rsidR="00000000" w:rsidRPr="000C6BAD" w:rsidP="007E52C9">
      <w:pPr>
        <w:pStyle w:val="BodyText"/>
      </w:pPr>
      <w:r w:rsidRPr="000C6B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67A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6BAD" w:rsidP="000C6BAD"/>
    <w:sectPr w:rsidSect="000C6B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AD" w:rsidRPr="007E52C9" w:rsidP="007E5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2C9" w:rsidP="000C6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2C9" w:rsidP="000C6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52C9" w:rsidP="000C6B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AD" w:rsidP="000C6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2C9">
      <w:t>Approved</w:t>
    </w:r>
    <w:r w:rsidR="007E52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2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2C9">
      <w:rPr>
        <w:noProof/>
      </w:rPr>
      <w:t>4</w:t>
    </w:r>
    <w:r>
      <w:rPr>
        <w:noProof/>
      </w:rPr>
      <w:fldChar w:fldCharType="end"/>
    </w:r>
  </w:p>
  <w:p w:rsidR="000C6BAD" w:rsidP="000C6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2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2C9">
      <w:t>Future Skills Organisation</w:t>
    </w:r>
    <w:r w:rsidR="007E52C9">
      <w:fldChar w:fldCharType="end"/>
    </w:r>
  </w:p>
  <w:p w:rsidR="000C6BAD" w:rsidP="000C6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BAD" w:rsidRPr="007E52C9" w:rsidP="007E5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2C9" w:rsidRPr="002D2AF8" w:rsidP="000C6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FNSACM303 Process payment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52C9" w:rsidP="000C6B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AD" w:rsidRPr="002D2AF8" w:rsidP="000C6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2C9">
      <w:t>FNSACM303 Process payment documentation</w:t>
    </w:r>
    <w:r w:rsidR="007E52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2C9">
      <w:rPr>
        <w:noProof/>
      </w:rPr>
      <w:t>1 March 2025</w:t>
    </w:r>
    <w:r>
      <w:fldChar w:fldCharType="end"/>
    </w:r>
  </w:p>
  <w:p w:rsidR="000C6BAD" w:rsidP="000C6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A63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D0D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BAD"/>
  </w:style>
  <w:style w:type="character" w:customStyle="1" w:styleId="Heading1Char">
    <w:name w:val="Heading 1 Char"/>
    <w:basedOn w:val="DefaultParagraphFont"/>
    <w:link w:val="Heading1"/>
    <w:rsid w:val="000C6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B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BAD"/>
    <w:rPr>
      <w:b/>
      <w:spacing w:val="0"/>
    </w:rPr>
  </w:style>
  <w:style w:type="character" w:styleId="Emphasis">
    <w:name w:val="Emphasis"/>
    <w:basedOn w:val="DefaultParagraphFont"/>
    <w:qFormat/>
    <w:rsid w:val="000C6BAD"/>
    <w:rPr>
      <w:i/>
    </w:rPr>
  </w:style>
  <w:style w:type="paragraph" w:customStyle="1" w:styleId="SuperHeading">
    <w:name w:val="SuperHeading"/>
    <w:basedOn w:val="Normal"/>
    <w:rsid w:val="000C6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B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BAD"/>
  </w:style>
  <w:style w:type="paragraph" w:styleId="TableofFigures">
    <w:name w:val="table of figures"/>
    <w:basedOn w:val="Normal"/>
    <w:next w:val="Normal"/>
    <w:semiHidden/>
    <w:rsid w:val="000C6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B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BAD"/>
    <w:rPr>
      <w:rFonts w:ascii="Wingdings" w:hAnsi="Wingdings"/>
    </w:rPr>
  </w:style>
  <w:style w:type="paragraph" w:customStyle="1" w:styleId="TableHeading">
    <w:name w:val="Table Heading"/>
    <w:basedOn w:val="HeadingBase"/>
    <w:rsid w:val="000C6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BAD"/>
    <w:rPr>
      <w:color w:val="0033CC"/>
      <w:u w:val="none"/>
    </w:rPr>
  </w:style>
  <w:style w:type="paragraph" w:customStyle="1" w:styleId="BodyTextRight">
    <w:name w:val="Body Text Right"/>
    <w:basedOn w:val="BodyText"/>
    <w:rsid w:val="000C6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BAD"/>
    <w:rPr>
      <w:sz w:val="32"/>
    </w:rPr>
  </w:style>
  <w:style w:type="paragraph" w:customStyle="1" w:styleId="HeadingProcedure">
    <w:name w:val="Heading Procedure"/>
    <w:basedOn w:val="HeadingBase"/>
    <w:next w:val="Normal"/>
    <w:rsid w:val="000C6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BAD"/>
    <w:pPr>
      <w:spacing w:before="60" w:after="60"/>
    </w:pPr>
  </w:style>
  <w:style w:type="paragraph" w:styleId="ListContinue">
    <w:name w:val="List Continue"/>
    <w:basedOn w:val="List"/>
    <w:rsid w:val="000C6BAD"/>
    <w:pPr>
      <w:ind w:firstLine="0"/>
    </w:pPr>
  </w:style>
  <w:style w:type="paragraph" w:customStyle="1" w:styleId="ListNote">
    <w:name w:val="List Note"/>
    <w:basedOn w:val="List"/>
    <w:rsid w:val="000C6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BAD"/>
    <w:rPr>
      <w:rFonts w:ascii="Courier New" w:hAnsi="Courier New"/>
    </w:rPr>
  </w:style>
  <w:style w:type="paragraph" w:customStyle="1" w:styleId="NoteBullet">
    <w:name w:val="Note Bullet"/>
    <w:basedOn w:val="Note"/>
    <w:rsid w:val="000C6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B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BAD"/>
    <w:rPr>
      <w:b/>
      <w:smallCaps/>
    </w:rPr>
  </w:style>
  <w:style w:type="paragraph" w:customStyle="1" w:styleId="TableListNumber">
    <w:name w:val="Table List Number"/>
    <w:basedOn w:val="ListNumber"/>
    <w:rsid w:val="000C6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BAD"/>
    <w:pPr>
      <w:numPr>
        <w:numId w:val="8"/>
      </w:numPr>
    </w:pPr>
  </w:style>
  <w:style w:type="paragraph" w:customStyle="1" w:styleId="ListAlpha2">
    <w:name w:val="List Alpha 2"/>
    <w:basedOn w:val="List2"/>
    <w:rsid w:val="000C6BAD"/>
    <w:pPr>
      <w:numPr>
        <w:numId w:val="7"/>
      </w:numPr>
    </w:pPr>
  </w:style>
  <w:style w:type="paragraph" w:styleId="List2">
    <w:name w:val="List 2"/>
    <w:basedOn w:val="BodyText"/>
    <w:rsid w:val="000C6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B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B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BAD"/>
    <w:pPr>
      <w:numPr>
        <w:numId w:val="3"/>
      </w:numPr>
    </w:pPr>
  </w:style>
  <w:style w:type="paragraph" w:styleId="ListContinue2">
    <w:name w:val="List Continue 2"/>
    <w:basedOn w:val="List2"/>
    <w:rsid w:val="000C6BAD"/>
    <w:pPr>
      <w:ind w:firstLine="0"/>
    </w:pPr>
  </w:style>
  <w:style w:type="paragraph" w:styleId="ListContinue3">
    <w:name w:val="List Continue 3"/>
    <w:basedOn w:val="List3"/>
    <w:rsid w:val="000C6BAD"/>
    <w:pPr>
      <w:ind w:left="1021" w:firstLine="0"/>
    </w:pPr>
  </w:style>
  <w:style w:type="paragraph" w:styleId="ListContinue4">
    <w:name w:val="List Continue 4"/>
    <w:basedOn w:val="List4"/>
    <w:rsid w:val="000C6BAD"/>
    <w:pPr>
      <w:ind w:firstLine="0"/>
    </w:pPr>
  </w:style>
  <w:style w:type="paragraph" w:styleId="ListContinue5">
    <w:name w:val="List Continue 5"/>
    <w:basedOn w:val="List5"/>
    <w:rsid w:val="000C6BAD"/>
    <w:pPr>
      <w:ind w:firstLine="0"/>
    </w:pPr>
  </w:style>
  <w:style w:type="paragraph" w:styleId="ListNumber3">
    <w:name w:val="List Number 3"/>
    <w:basedOn w:val="List3"/>
    <w:rsid w:val="000C6BAD"/>
    <w:pPr>
      <w:numPr>
        <w:numId w:val="4"/>
      </w:numPr>
    </w:pPr>
  </w:style>
  <w:style w:type="paragraph" w:styleId="ListNumber4">
    <w:name w:val="List Number 4"/>
    <w:basedOn w:val="List4"/>
    <w:rsid w:val="000C6BAD"/>
    <w:pPr>
      <w:numPr>
        <w:numId w:val="5"/>
      </w:numPr>
    </w:pPr>
  </w:style>
  <w:style w:type="paragraph" w:styleId="ListNumber5">
    <w:name w:val="List Number 5"/>
    <w:basedOn w:val="List5"/>
    <w:rsid w:val="000C6BAD"/>
    <w:pPr>
      <w:numPr>
        <w:numId w:val="6"/>
      </w:numPr>
    </w:pPr>
  </w:style>
  <w:style w:type="paragraph" w:styleId="BlockText">
    <w:name w:val="Block Text"/>
    <w:basedOn w:val="Normal"/>
    <w:rsid w:val="000C6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BAD"/>
    <w:rPr>
      <w:sz w:val="16"/>
      <w:vertAlign w:val="superscript"/>
    </w:rPr>
  </w:style>
  <w:style w:type="character" w:customStyle="1" w:styleId="Symbols">
    <w:name w:val="Symbols"/>
    <w:basedOn w:val="DefaultParagraphFont"/>
    <w:rsid w:val="000C6BAD"/>
    <w:rPr>
      <w:rFonts w:ascii="Symbol" w:hAnsi="Symbol"/>
    </w:rPr>
  </w:style>
  <w:style w:type="character" w:customStyle="1" w:styleId="MenuOptions">
    <w:name w:val="Menu Options"/>
    <w:basedOn w:val="DefaultParagraphFont"/>
    <w:rsid w:val="000C6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BAD"/>
    <w:rPr>
      <w:b/>
    </w:rPr>
  </w:style>
  <w:style w:type="character" w:customStyle="1" w:styleId="Underlined">
    <w:name w:val="Underlined"/>
    <w:basedOn w:val="DefaultParagraphFont"/>
    <w:rsid w:val="000C6BAD"/>
    <w:rPr>
      <w:u w:val="single"/>
    </w:rPr>
  </w:style>
  <w:style w:type="paragraph" w:customStyle="1" w:styleId="TableBodyTextRight">
    <w:name w:val="Table Body Text Right"/>
    <w:basedOn w:val="TableBodyText"/>
    <w:rsid w:val="000C6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BAD"/>
    <w:rPr>
      <w:sz w:val="18"/>
    </w:rPr>
  </w:style>
  <w:style w:type="paragraph" w:customStyle="1" w:styleId="BodySmallRight">
    <w:name w:val="Body Small Right"/>
    <w:basedOn w:val="BodyTextRight"/>
    <w:rsid w:val="000C6BAD"/>
    <w:rPr>
      <w:sz w:val="18"/>
      <w:szCs w:val="18"/>
    </w:rPr>
  </w:style>
  <w:style w:type="paragraph" w:customStyle="1" w:styleId="MarginEdition">
    <w:name w:val="Margin Edition"/>
    <w:basedOn w:val="MarginNote"/>
    <w:rsid w:val="000C6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BAD"/>
    <w:rPr>
      <w:sz w:val="2"/>
      <w:szCs w:val="2"/>
    </w:rPr>
  </w:style>
  <w:style w:type="character" w:customStyle="1" w:styleId="Small">
    <w:name w:val="Small"/>
    <w:basedOn w:val="DefaultParagraphFont"/>
    <w:rsid w:val="000C6BAD"/>
    <w:rPr>
      <w:sz w:val="16"/>
    </w:rPr>
  </w:style>
  <w:style w:type="paragraph" w:customStyle="1" w:styleId="WideTable">
    <w:name w:val="Wide Table"/>
    <w:basedOn w:val="Normal"/>
    <w:rsid w:val="000C6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BAD"/>
  </w:style>
  <w:style w:type="paragraph" w:styleId="Quote">
    <w:name w:val="Quote"/>
    <w:basedOn w:val="Heading1"/>
    <w:link w:val="QuoteChar"/>
    <w:qFormat/>
    <w:rsid w:val="000C6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BAD"/>
    <w:pPr>
      <w:pageBreakBefore/>
    </w:pPr>
  </w:style>
  <w:style w:type="paragraph" w:customStyle="1" w:styleId="Border">
    <w:name w:val="Border"/>
    <w:basedOn w:val="Normal"/>
    <w:qFormat/>
    <w:rsid w:val="000C6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BAD"/>
    <w:rPr>
      <w:u w:val="single"/>
    </w:rPr>
  </w:style>
  <w:style w:type="character" w:customStyle="1" w:styleId="BoldandItalics">
    <w:name w:val="Bold and Italics"/>
    <w:qFormat/>
    <w:rsid w:val="000C6BAD"/>
    <w:rPr>
      <w:b/>
      <w:i/>
      <w:u w:val="none"/>
    </w:rPr>
  </w:style>
  <w:style w:type="paragraph" w:styleId="BalloonText">
    <w:name w:val="Balloon Text"/>
    <w:basedOn w:val="Normal"/>
    <w:link w:val="BalloonTextChar"/>
    <w:rsid w:val="000C6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BAD"/>
    <w:pPr>
      <w:spacing w:before="0" w:after="0"/>
    </w:pPr>
  </w:style>
  <w:style w:type="paragraph" w:customStyle="1" w:styleId="BodyTextBold">
    <w:name w:val="Body Text Bold"/>
    <w:basedOn w:val="BodyText"/>
    <w:qFormat/>
    <w:rsid w:val="000C6BAD"/>
    <w:rPr>
      <w:b/>
    </w:rPr>
  </w:style>
  <w:style w:type="character" w:styleId="Hyperlink">
    <w:name w:val="Hyperlink"/>
    <w:basedOn w:val="DefaultParagraphFont"/>
    <w:uiPriority w:val="99"/>
    <w:unhideWhenUsed/>
    <w:rsid w:val="007E5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4925</Characters>
  <Application>Microsoft Office Word</Application>
  <DocSecurity>0</DocSecurity>
  <Lines>189</Lines>
  <Paragraphs>120</Paragraphs>
  <ScaleCrop>false</ScaleCrop>
  <Company>Author-it Software Corporation Ltd.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FNSACM303 Process payment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