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128" w:rsidP="00913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FNSACC624 Monitor corporate governance activities</w:t>
      </w:r>
      <w:r>
        <w:fldChar w:fldCharType="end"/>
      </w:r>
    </w:p>
    <w:p w:rsidR="00913128" w:rsidP="00913128">
      <w:pPr>
        <w:pStyle w:val="Version"/>
        <w:sectPr w:rsidSect="004D7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53C" w:rsidP="004D753C">
      <w:pPr>
        <w:pStyle w:val="SuperHeading"/>
      </w:pPr>
      <w:r w:rsidRPr="004D753C">
        <w:t>FNSACC624 Monitor corporate governance activities</w:t>
      </w:r>
    </w:p>
    <w:p w:rsidR="00000000" w:rsidRPr="004D753C" w:rsidP="004D753C">
      <w:pPr>
        <w:pStyle w:val="Heading1"/>
      </w:pPr>
      <w:bookmarkStart w:id="1" w:name="O_975907"/>
      <w:bookmarkEnd w:id="1"/>
      <w:r w:rsidRPr="004D75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SpecialBold"/>
              </w:rPr>
              <w:t>Comments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This version first released with FNS Financial Services Training Package Version 3.0.</w:t>
            </w:r>
          </w:p>
        </w:tc>
      </w:tr>
    </w:tbl>
    <w:p w:rsidR="00913128" w:rsidP="004D753C">
      <w:pPr>
        <w:pStyle w:val="BodyText"/>
      </w:pPr>
    </w:p>
    <w:p w:rsidR="00913128" w:rsidP="004D753C">
      <w:pPr>
        <w:pStyle w:val="BodyText"/>
      </w:pPr>
    </w:p>
    <w:p w:rsidR="00000000" w:rsidRPr="004D753C" w:rsidP="004D753C">
      <w:pPr>
        <w:pStyle w:val="Heading1"/>
      </w:pPr>
      <w:bookmarkStart w:id="2" w:name="O_975908"/>
      <w:bookmarkEnd w:id="2"/>
      <w:r w:rsidRPr="004D753C">
        <w:t>Application</w:t>
      </w:r>
    </w:p>
    <w:p w:rsidR="00000000" w:rsidRPr="004D753C" w:rsidP="00913128">
      <w:pPr>
        <w:pStyle w:val="BodyText"/>
      </w:pPr>
      <w:r w:rsidRPr="004D753C">
        <w:t>This unit describes the skills and knowledge required to research corporate gover</w:t>
      </w:r>
      <w:r w:rsidRPr="004D753C">
        <w:t>nance reporting trends, examine corporate governance standards and practices, and review compliance to develop and implement processes and procedures for meeting corporate governance obligations.</w:t>
      </w:r>
    </w:p>
    <w:p w:rsidR="00000000" w:rsidRPr="004D753C" w:rsidP="00913128">
      <w:pPr>
        <w:pStyle w:val="BodyText"/>
      </w:pPr>
      <w:r w:rsidRPr="004D753C">
        <w:t>It applies to individuals who use current and specialised kn</w:t>
      </w:r>
      <w:r w:rsidRPr="004D753C">
        <w:t>owledge and analytical skills to provide advice on organisational processes to meet compliance and management requirements.</w:t>
      </w:r>
    </w:p>
    <w:p w:rsidR="00913128" w:rsidP="00913128">
      <w:pPr>
        <w:pStyle w:val="BodyText"/>
      </w:pPr>
      <w:r w:rsidRPr="004D753C">
        <w:t>Work functions in the occupational areas where this unit may be used are subject to regulatory requirements. Refer to the FNS Financ</w:t>
      </w:r>
      <w:r w:rsidRPr="004D753C">
        <w:t>ial Services Training Package Companion Volume Implementation Guide or the relevant regulator for specific guidance on regulatory requirements.</w:t>
      </w:r>
    </w:p>
    <w:p w:rsidR="00000000" w:rsidRPr="004D753C" w:rsidP="004D753C">
      <w:pPr>
        <w:pStyle w:val="Heading1"/>
      </w:pPr>
      <w:bookmarkStart w:id="3" w:name="O_975909"/>
      <w:bookmarkEnd w:id="3"/>
      <w:r w:rsidRPr="004D753C">
        <w:t>Pre-requisite Unit</w:t>
      </w:r>
    </w:p>
    <w:p w:rsidR="00000000" w:rsidRPr="004D753C" w:rsidP="004D753C">
      <w:pPr>
        <w:pStyle w:val="Heading1"/>
      </w:pPr>
      <w:bookmarkStart w:id="4" w:name="O_975910"/>
      <w:bookmarkEnd w:id="4"/>
      <w:r w:rsidRPr="004D753C">
        <w:t>Competency Field</w:t>
      </w:r>
    </w:p>
    <w:p w:rsidR="00000000" w:rsidRPr="004D753C" w:rsidP="004D753C">
      <w:pPr>
        <w:pStyle w:val="Heading1"/>
      </w:pPr>
      <w:bookmarkStart w:id="5" w:name="O_975911"/>
      <w:bookmarkEnd w:id="5"/>
      <w:r w:rsidRPr="004D753C">
        <w:t>Unit Sector</w:t>
      </w:r>
    </w:p>
    <w:p w:rsidR="00000000" w:rsidRPr="004D753C" w:rsidP="00913128">
      <w:pPr>
        <w:pStyle w:val="BodyText"/>
      </w:pPr>
      <w:r w:rsidRPr="004D753C">
        <w:t>Accounting</w:t>
      </w:r>
    </w:p>
    <w:p w:rsidR="00000000" w:rsidRPr="004D753C" w:rsidP="004D753C">
      <w:pPr>
        <w:pStyle w:val="Heading1"/>
      </w:pPr>
      <w:bookmarkStart w:id="6" w:name="O_975912"/>
      <w:bookmarkEnd w:id="6"/>
      <w:r w:rsidRPr="004D75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SpecialBold"/>
              </w:rPr>
              <w:t>PERFORMANCE CRITERIA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 xml:space="preserve">1. Establish corporate </w:t>
            </w:r>
            <w:r w:rsidRPr="004D753C">
              <w:t>governance sta</w:t>
            </w:r>
            <w:r w:rsidRPr="004D753C">
              <w:t>ndards and practices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 xml:space="preserve">1.1 Monitor organisation’s application of and compliance with </w:t>
            </w:r>
            <w:r w:rsidRPr="004D753C">
              <w:t>professional and legal accounting standards to identify emerging trends and interpretations of statutory and other regulatory requirements</w:t>
            </w:r>
          </w:p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1.2 Research audit reports and pra</w:t>
            </w:r>
            <w:r w:rsidRPr="004D753C">
              <w:t>ctices to assess methodologies and recommendations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2. Identify corporate governance reporting trends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2.1 Analyse organisational practices to identify corporate governance obligations and performance</w:t>
            </w:r>
          </w:p>
          <w:p w:rsidR="00000000" w:rsidRPr="004D753C" w:rsidP="004D753C">
            <w:pPr>
              <w:pStyle w:val="BodyText"/>
            </w:pPr>
            <w:r w:rsidRPr="004D753C">
              <w:t>2.2 Examine queries from statutory and other regulatory authorities for corporate governance failure to assess change effects on internal control procedures</w:t>
            </w:r>
          </w:p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2.3 Assess content and structure of reports, returns and processes to evaluate efficacy of policies</w:t>
            </w:r>
            <w:r w:rsidRPr="004D753C">
              <w:t xml:space="preserve"> being followed by organisation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3. Determine processes for corporate governance compliance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3.1 Analyse and monitor internal control procedures to determine performance indicators for compliance with corporate governance requirements</w:t>
            </w:r>
          </w:p>
          <w:p w:rsidR="00000000" w:rsidRPr="004D753C" w:rsidP="004D753C">
            <w:pPr>
              <w:pStyle w:val="BodyText"/>
            </w:pPr>
            <w:r w:rsidRPr="004D753C">
              <w:t>3.2 Evaluate informati</w:t>
            </w:r>
            <w:r w:rsidRPr="004D753C">
              <w:t>on technology systems to determine their use and suitability for recording data from operations and transactions for corporate governance obligations</w:t>
            </w:r>
          </w:p>
          <w:p w:rsidR="00000000" w:rsidRPr="004D753C" w:rsidP="004D753C">
            <w:pPr>
              <w:pStyle w:val="BodyText"/>
            </w:pPr>
            <w:r w:rsidRPr="004D753C">
              <w:t>3.3 Establish management processes to support corporate governance</w:t>
            </w:r>
          </w:p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3.4 Establish reporting plans to ensure</w:t>
            </w:r>
            <w:r w:rsidRPr="004D753C">
              <w:t xml:space="preserve"> completion of compliance requirements within agreed timeframes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4. Review corporate governance compliance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4.1 Assess achievement of performance indicators and determine sources of variance against established performance targets</w:t>
            </w:r>
          </w:p>
          <w:p w:rsidR="00000000" w:rsidRPr="004D753C" w:rsidP="004D753C">
            <w:pPr>
              <w:pStyle w:val="BodyText"/>
            </w:pPr>
            <w:r w:rsidRPr="004D753C">
              <w:t>4.2 Monitor compliance pre</w:t>
            </w:r>
            <w:r w:rsidRPr="004D753C">
              <w:t>paration processes and review in line with corporate governance requirements</w:t>
            </w:r>
          </w:p>
          <w:p w:rsidR="00000000" w:rsidRPr="004D753C" w:rsidP="004D753C">
            <w:pPr>
              <w:pStyle w:val="BodyText"/>
            </w:pPr>
            <w:r w:rsidRPr="004D753C">
              <w:t>4.3 Analyse failures in compliance to diagnose shortcomings and to improve processes, in line with corporate governance requirements</w:t>
            </w:r>
          </w:p>
        </w:tc>
      </w:tr>
    </w:tbl>
    <w:p w:rsidR="00913128" w:rsidP="004D753C">
      <w:pPr>
        <w:pStyle w:val="BodyText"/>
      </w:pPr>
    </w:p>
    <w:p w:rsidR="00913128" w:rsidP="004D753C">
      <w:pPr>
        <w:pStyle w:val="BodyText"/>
      </w:pPr>
    </w:p>
    <w:p w:rsidR="00000000" w:rsidRPr="004D753C" w:rsidP="004D753C">
      <w:pPr>
        <w:pStyle w:val="Heading1"/>
      </w:pPr>
      <w:bookmarkStart w:id="7" w:name="O_975913"/>
      <w:bookmarkEnd w:id="7"/>
      <w:r w:rsidRPr="004D753C">
        <w:t>Foundation Skills</w:t>
      </w:r>
    </w:p>
    <w:p w:rsidR="00000000" w:rsidRPr="00913128" w:rsidP="00913128">
      <w:pPr>
        <w:pStyle w:val="BodyText"/>
        <w:rPr>
          <w:i/>
        </w:rPr>
      </w:pPr>
      <w:r w:rsidRPr="00913128">
        <w:rPr>
          <w:rStyle w:val="Emphasis"/>
        </w:rPr>
        <w:t>This sec</w:t>
      </w:r>
      <w:r w:rsidRPr="00913128">
        <w:rPr>
          <w:rStyle w:val="Emphasis"/>
        </w:rPr>
        <w:t>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7"/>
        <w:gridCol w:w="7353"/>
      </w:tblGrid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Skill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SpecialBold"/>
              </w:rPr>
              <w:t>Description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Reading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ListBullet"/>
              <w:rPr>
                <w:lang w:val="en-NZ"/>
              </w:rPr>
            </w:pPr>
            <w:r w:rsidRPr="004D753C">
              <w:t xml:space="preserve">Accesses and critically analyses complex documentation, including corporate governance legislation, </w:t>
            </w:r>
            <w:r w:rsidRPr="004D753C">
              <w:t xml:space="preserve">to identify key information relevant to requirements 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Writing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ListBullet"/>
            </w:pPr>
            <w:r w:rsidRPr="004D753C">
              <w:t>Produces a range of written documentation, matching style of writing to audience and purpose</w:t>
            </w:r>
          </w:p>
          <w:p w:rsidR="00000000" w:rsidP="004D753C">
            <w:pPr>
              <w:pStyle w:val="ListBullet"/>
              <w:rPr>
                <w:lang w:val="en-NZ"/>
              </w:rPr>
            </w:pPr>
            <w:r w:rsidRPr="004D753C">
              <w:t>Uses clear language, and correct terminology, grammar and spelling to convey meaning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Numeracy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ListBullet"/>
              <w:rPr>
                <w:lang w:val="en-NZ"/>
              </w:rPr>
            </w:pPr>
            <w:r w:rsidRPr="004D753C">
              <w:t>Analyses financial and numerical information embedded in a range of texts and tasks to evaluate requirements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Navigate the world of work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ListBullet"/>
            </w:pPr>
            <w:r w:rsidRPr="004D753C">
              <w:t>Ensures currency of knowledge relating to legislation, regulations and policies applicable to governance and professio</w:t>
            </w:r>
            <w:r w:rsidRPr="004D753C">
              <w:t>nal requirements</w:t>
            </w:r>
          </w:p>
          <w:p w:rsidR="00000000" w:rsidP="004D753C">
            <w:pPr>
              <w:pStyle w:val="ListBullet"/>
              <w:rPr>
                <w:lang w:val="en-NZ"/>
              </w:rPr>
            </w:pPr>
            <w:r w:rsidRPr="004D753C">
              <w:t>Takes full responsibility for following policies, procedures and legislative requirements and identifies organisational implications of changes to legislation and regulations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Interacts with others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ListBullet"/>
              <w:rPr>
                <w:lang w:val="en-NZ"/>
              </w:rPr>
            </w:pPr>
            <w:r w:rsidRPr="004D753C">
              <w:t>Consults with personnel on internal proc</w:t>
            </w:r>
            <w:r w:rsidRPr="004D753C">
              <w:t>edures using questioning and active listening to elicit, convey and clarify information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Get the work done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ListBullet"/>
            </w:pPr>
            <w:r w:rsidRPr="004D753C">
              <w:t>Plans, organises, implements and reviews systems and processes to manage compliance with legislative and regulatory requirements</w:t>
            </w:r>
          </w:p>
          <w:p w:rsidR="00000000" w:rsidRPr="004D753C" w:rsidP="004D753C">
            <w:pPr>
              <w:pStyle w:val="ListBullet"/>
            </w:pPr>
            <w:r w:rsidRPr="004D753C">
              <w:t>Takes responsibility for planning, sequencing and prioritising complex tasks and own workload for efficiency and effective outcomes</w:t>
            </w:r>
          </w:p>
          <w:p w:rsidR="00000000" w:rsidRPr="004D753C" w:rsidP="004D753C">
            <w:pPr>
              <w:pStyle w:val="ListBullet"/>
            </w:pPr>
            <w:r w:rsidRPr="004D753C">
              <w:t>Uses systematic analytical problem-solving processes in complex routine and non-routine situations, gathering information an</w:t>
            </w:r>
            <w:r w:rsidRPr="004D753C">
              <w:t>d identifying and evaluating options against criteria</w:t>
            </w:r>
          </w:p>
          <w:p w:rsidR="00000000" w:rsidRPr="004D753C" w:rsidP="004D753C">
            <w:pPr>
              <w:pStyle w:val="ListBullet"/>
            </w:pPr>
            <w:r w:rsidRPr="004D753C">
              <w:t>Evaluates the effectiveness of systems and processes to inform decisions on how to implement improvements</w:t>
            </w:r>
          </w:p>
          <w:p w:rsidR="00000000" w:rsidRPr="004D753C" w:rsidP="004D753C">
            <w:pPr>
              <w:pStyle w:val="ListBullet"/>
            </w:pPr>
            <w:r w:rsidRPr="004D753C">
              <w:t>Identifies and anticipates a range of problems, implementing contingency plans when appropriate</w:t>
            </w:r>
          </w:p>
          <w:p w:rsidR="00000000" w:rsidRPr="004D753C" w:rsidP="004D753C">
            <w:pPr>
              <w:pStyle w:val="ListBullet"/>
            </w:pPr>
            <w:r w:rsidRPr="004D753C">
              <w:t>Identifies opportunities to develop and apply new ideas</w:t>
            </w:r>
          </w:p>
          <w:p w:rsidR="00000000" w:rsidRPr="004D753C" w:rsidP="004D753C">
            <w:pPr>
              <w:pStyle w:val="ListBullet"/>
            </w:pPr>
            <w:r w:rsidRPr="004D753C">
              <w:t>Uses a range of digital technologies to access, extract and share information to achieve required outcomes</w:t>
            </w:r>
          </w:p>
        </w:tc>
      </w:tr>
    </w:tbl>
    <w:p w:rsidR="00913128" w:rsidP="004D753C">
      <w:pPr>
        <w:pStyle w:val="BodyText"/>
      </w:pPr>
    </w:p>
    <w:p w:rsidR="00913128" w:rsidP="004D753C">
      <w:pPr>
        <w:pStyle w:val="BodyText"/>
      </w:pPr>
    </w:p>
    <w:p w:rsidR="00000000" w:rsidRPr="004D753C" w:rsidP="004D753C">
      <w:pPr>
        <w:pStyle w:val="Heading1"/>
      </w:pPr>
      <w:bookmarkStart w:id="8" w:name="O_975914"/>
      <w:bookmarkEnd w:id="8"/>
      <w:r w:rsidRPr="004D753C">
        <w:t>Range of Conditions</w:t>
      </w:r>
    </w:p>
    <w:p w:rsidR="00000000" w:rsidRPr="004D753C" w:rsidP="004D753C">
      <w:pPr>
        <w:pStyle w:val="Heading1"/>
      </w:pPr>
      <w:bookmarkStart w:id="9" w:name="O_975915"/>
      <w:bookmarkEnd w:id="9"/>
      <w:r w:rsidRPr="004D75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Code and tit</w:t>
            </w:r>
            <w:r w:rsidRPr="004D753C">
              <w:rPr>
                <w:rStyle w:val="SpecialBold"/>
              </w:rPr>
              <w:t>le</w:t>
            </w:r>
          </w:p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Code and title</w:t>
            </w:r>
          </w:p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SpecialBold"/>
              </w:rPr>
              <w:t>Equivalence status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FNSACC624 Monitor corporate governance activities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FNSACC604 Monitor corporate governance activities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Edits to performance criteria to clarify intent. Expanded performance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Equivalent unit.</w:t>
            </w:r>
          </w:p>
        </w:tc>
      </w:tr>
    </w:tbl>
    <w:p w:rsidR="00913128" w:rsidP="004D753C">
      <w:pPr>
        <w:pStyle w:val="BodyText"/>
      </w:pPr>
    </w:p>
    <w:p w:rsidR="00913128" w:rsidP="004D753C">
      <w:pPr>
        <w:pStyle w:val="BodyText"/>
      </w:pPr>
    </w:p>
    <w:p w:rsidR="00000000" w:rsidRPr="004D753C" w:rsidP="004D753C">
      <w:pPr>
        <w:pStyle w:val="Heading1"/>
      </w:pPr>
      <w:bookmarkStart w:id="10" w:name="O_975922"/>
      <w:bookmarkEnd w:id="10"/>
      <w:r w:rsidRPr="004D753C">
        <w:t>Links</w:t>
      </w:r>
    </w:p>
    <w:p w:rsidR="00000000" w:rsidRPr="004D753C" w:rsidP="00913128">
      <w:pPr>
        <w:pStyle w:val="BodyText"/>
      </w:pPr>
      <w:r w:rsidRPr="004D753C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14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753C" w:rsidP="00913128">
      <w:pPr>
        <w:pStyle w:val="BodyText"/>
        <w:sectPr w:rsidSect="004D75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753C" w:rsidP="004D753C">
      <w:pPr>
        <w:pStyle w:val="SuperHeading"/>
      </w:pPr>
      <w:r w:rsidRPr="004D753C">
        <w:t>Assessment Requirements for FNSACC624 Monitor corporate governance activities</w:t>
      </w:r>
    </w:p>
    <w:p w:rsidR="00000000" w:rsidRPr="004D753C" w:rsidP="004D753C">
      <w:pPr>
        <w:pStyle w:val="Heading1"/>
      </w:pPr>
      <w:bookmarkStart w:id="11" w:name="O_975917"/>
      <w:bookmarkEnd w:id="11"/>
      <w:r w:rsidRPr="004D75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rPr>
                <w:rStyle w:val="SpecialBold"/>
              </w:rPr>
              <w:t>Comments</w:t>
            </w:r>
          </w:p>
        </w:tc>
      </w:tr>
      <w:tr w:rsidTr="004D7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3C">
            <w:pPr>
              <w:pStyle w:val="BodyText"/>
              <w:rPr>
                <w:lang w:val="en-NZ"/>
              </w:rPr>
            </w:pPr>
            <w:r w:rsidRPr="004D753C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3C" w:rsidP="004D753C">
            <w:pPr>
              <w:pStyle w:val="BodyText"/>
            </w:pPr>
            <w:r w:rsidRPr="004D753C">
              <w:t>This version first released with FNS Financial Services Training Package Version 3.0.</w:t>
            </w:r>
          </w:p>
        </w:tc>
      </w:tr>
    </w:tbl>
    <w:p w:rsidR="00913128" w:rsidP="004D753C">
      <w:pPr>
        <w:pStyle w:val="BodyText"/>
      </w:pPr>
    </w:p>
    <w:p w:rsidR="00913128" w:rsidP="004D753C">
      <w:pPr>
        <w:pStyle w:val="BodyText"/>
      </w:pPr>
    </w:p>
    <w:p w:rsidR="00000000" w:rsidRPr="004D753C" w:rsidP="004D753C">
      <w:pPr>
        <w:pStyle w:val="Heading1"/>
      </w:pPr>
      <w:bookmarkStart w:id="12" w:name="O_975918"/>
      <w:bookmarkEnd w:id="12"/>
      <w:r w:rsidRPr="004D753C">
        <w:t>Performance Evidence</w:t>
      </w:r>
    </w:p>
    <w:p w:rsidR="00000000" w:rsidRPr="004D753C" w:rsidP="00913128">
      <w:pPr>
        <w:pStyle w:val="BodyText"/>
      </w:pPr>
      <w:r w:rsidRPr="004D753C">
        <w:t>Evidence of the ability to:</w:t>
      </w:r>
    </w:p>
    <w:p w:rsidR="00000000" w:rsidRPr="004D753C" w:rsidP="004D753C">
      <w:pPr>
        <w:pStyle w:val="ListBullet"/>
      </w:pPr>
      <w:r w:rsidRPr="004D753C">
        <w:t>research corporate governance reporting trends and apply research to organisational practices</w:t>
      </w:r>
    </w:p>
    <w:p w:rsidR="00000000" w:rsidRPr="004D753C" w:rsidP="004D753C">
      <w:pPr>
        <w:pStyle w:val="ListBullet"/>
      </w:pPr>
      <w:r w:rsidRPr="004D753C">
        <w:t>determine processes for monitoring corporate governance compliance</w:t>
      </w:r>
    </w:p>
    <w:p w:rsidR="00000000" w:rsidRPr="004D753C" w:rsidP="004D753C">
      <w:pPr>
        <w:pStyle w:val="ListBullet"/>
      </w:pPr>
      <w:r w:rsidRPr="004D753C">
        <w:t>examine and review corporate governance standards and practices following:</w:t>
      </w:r>
    </w:p>
    <w:p w:rsidR="00000000" w:rsidRPr="004D753C" w:rsidP="004D753C">
      <w:pPr>
        <w:pStyle w:val="ListBullet2"/>
      </w:pPr>
      <w:r w:rsidRPr="004D753C">
        <w:t>professional accounting standards</w:t>
      </w:r>
    </w:p>
    <w:p w:rsidR="00000000" w:rsidRPr="004D753C" w:rsidP="004D753C">
      <w:pPr>
        <w:pStyle w:val="ListBullet2"/>
      </w:pPr>
      <w:r w:rsidRPr="004D753C">
        <w:t>organisational policies and procedures</w:t>
      </w:r>
    </w:p>
    <w:p w:rsidR="00000000" w:rsidRPr="004D753C" w:rsidP="004D753C">
      <w:pPr>
        <w:pStyle w:val="ListBullet2"/>
      </w:pPr>
      <w:r w:rsidRPr="004D753C">
        <w:t>statutory and regulatory requirements.</w:t>
      </w:r>
    </w:p>
    <w:p w:rsidR="00000000" w:rsidRPr="004D753C" w:rsidP="004D753C">
      <w:pPr>
        <w:pStyle w:val="BodyText"/>
      </w:pPr>
    </w:p>
    <w:p w:rsidR="00913128" w:rsidP="00913128">
      <w:pPr>
        <w:pStyle w:val="BodyText"/>
      </w:pPr>
      <w:r w:rsidRPr="004D753C">
        <w:t>Note: If a specific volume or frequency is not stated, then evidence must be provided at least once.</w:t>
      </w:r>
    </w:p>
    <w:p w:rsidR="00000000" w:rsidRPr="004D753C" w:rsidP="004D753C">
      <w:pPr>
        <w:pStyle w:val="Heading1"/>
      </w:pPr>
      <w:bookmarkStart w:id="13" w:name="O_975919"/>
      <w:bookmarkEnd w:id="13"/>
      <w:r w:rsidRPr="004D753C">
        <w:t>Knowledge Evidence</w:t>
      </w:r>
    </w:p>
    <w:p w:rsidR="00000000" w:rsidRPr="004D753C" w:rsidP="00913128">
      <w:pPr>
        <w:pStyle w:val="BodyText"/>
      </w:pPr>
      <w:r w:rsidRPr="004D753C">
        <w:t>The candidate must be able to demonstrate the following knowledge to effectively complete the tasks outlined in the el</w:t>
      </w:r>
      <w:r w:rsidRPr="004D753C">
        <w:t>ements and performance criteria of this unit, and to manage tasks and reasonably foreseeable contingencies in the context of the work role.</w:t>
      </w:r>
    </w:p>
    <w:p w:rsidR="00000000" w:rsidRPr="004D753C" w:rsidP="004D753C">
      <w:pPr>
        <w:pStyle w:val="ListBullet"/>
      </w:pPr>
      <w:r w:rsidRPr="004D753C">
        <w:t>Key features of documentation required to monitor corporate governance activities, including:</w:t>
      </w:r>
    </w:p>
    <w:p w:rsidR="00000000" w:rsidRPr="004D753C" w:rsidP="004D753C">
      <w:pPr>
        <w:pStyle w:val="ListBullet2"/>
      </w:pPr>
      <w:r w:rsidRPr="004D753C">
        <w:t>authority regulations and requirements</w:t>
      </w:r>
    </w:p>
    <w:p w:rsidR="00000000" w:rsidRPr="004D753C" w:rsidP="004D753C">
      <w:pPr>
        <w:pStyle w:val="ListBullet2"/>
      </w:pPr>
      <w:r w:rsidRPr="004D753C">
        <w:t>current financial legislative, statutory and regulatory requirements</w:t>
      </w:r>
    </w:p>
    <w:p w:rsidR="00000000" w:rsidRPr="004D753C" w:rsidP="004D753C">
      <w:pPr>
        <w:pStyle w:val="ListBullet"/>
      </w:pPr>
      <w:r w:rsidRPr="004D753C">
        <w:t>Current formats required for submission of statutory returns</w:t>
      </w:r>
    </w:p>
    <w:p w:rsidR="00000000" w:rsidRPr="004D753C" w:rsidP="004D753C">
      <w:pPr>
        <w:pStyle w:val="ListBullet"/>
      </w:pPr>
      <w:r w:rsidRPr="004D753C">
        <w:t>Ethical considerations relating to compliance and governance</w:t>
      </w:r>
    </w:p>
    <w:p w:rsidR="00000000" w:rsidRPr="004D753C" w:rsidP="004D753C">
      <w:pPr>
        <w:pStyle w:val="ListBullet"/>
      </w:pPr>
      <w:r w:rsidRPr="004D753C">
        <w:t xml:space="preserve">Key management processes </w:t>
      </w:r>
      <w:r w:rsidRPr="004D753C">
        <w:t>that support corporate governance</w:t>
      </w:r>
    </w:p>
    <w:p w:rsidR="00000000" w:rsidRPr="004D753C" w:rsidP="004D753C">
      <w:pPr>
        <w:pStyle w:val="ListBullet"/>
      </w:pPr>
      <w:r w:rsidRPr="004D753C">
        <w:t>Forms and functions of employee records</w:t>
      </w:r>
    </w:p>
    <w:p w:rsidR="00000000" w:rsidRPr="004D753C" w:rsidP="004D753C">
      <w:pPr>
        <w:pStyle w:val="ListBullet"/>
      </w:pPr>
      <w:r w:rsidRPr="004D753C">
        <w:t>Key principles of:</w:t>
      </w:r>
    </w:p>
    <w:p w:rsidR="00000000" w:rsidRPr="004D753C" w:rsidP="004D753C">
      <w:pPr>
        <w:pStyle w:val="ListBullet2"/>
      </w:pPr>
      <w:r w:rsidRPr="004D753C">
        <w:t>internal control</w:t>
      </w:r>
    </w:p>
    <w:p w:rsidR="00000000" w:rsidRPr="004D753C" w:rsidP="004D753C">
      <w:pPr>
        <w:pStyle w:val="ListBullet2"/>
      </w:pPr>
      <w:r w:rsidRPr="004D753C">
        <w:t>valuation and common methods of depreciation</w:t>
      </w:r>
    </w:p>
    <w:p w:rsidR="00913128" w:rsidP="004D753C">
      <w:pPr>
        <w:pStyle w:val="ListBullet"/>
      </w:pPr>
      <w:r w:rsidRPr="004D753C">
        <w:t>Significance of performance indicators and key result areas to monitoring corporate governance acti</w:t>
      </w:r>
      <w:r w:rsidRPr="004D753C">
        <w:t>vities</w:t>
      </w:r>
    </w:p>
    <w:p w:rsidR="00913128" w:rsidP="004D753C">
      <w:pPr>
        <w:pStyle w:val="ListBullet"/>
      </w:pPr>
    </w:p>
    <w:p w:rsidR="00000000" w:rsidRPr="004D753C" w:rsidP="004D753C">
      <w:pPr>
        <w:pStyle w:val="Heading1"/>
      </w:pPr>
      <w:bookmarkStart w:id="14" w:name="O_975920"/>
      <w:bookmarkEnd w:id="14"/>
      <w:r w:rsidRPr="004D753C">
        <w:t>Assessment Conditions</w:t>
      </w:r>
    </w:p>
    <w:p w:rsidR="00000000" w:rsidRPr="004D753C" w:rsidP="00913128">
      <w:pPr>
        <w:pStyle w:val="BodyText"/>
      </w:pPr>
      <w:r w:rsidRPr="004D753C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4D753C" w:rsidP="004D753C">
      <w:pPr>
        <w:pStyle w:val="ListBullet"/>
      </w:pPr>
      <w:r w:rsidRPr="004D753C">
        <w:t>office equipment, technology, software and consumables required to monitor corporate governance activities, including:</w:t>
      </w:r>
    </w:p>
    <w:p w:rsidR="00000000" w:rsidRPr="004D753C" w:rsidP="004D753C">
      <w:pPr>
        <w:pStyle w:val="ListBullet2"/>
      </w:pPr>
      <w:r w:rsidRPr="004D753C">
        <w:t>access to the internet</w:t>
      </w:r>
    </w:p>
    <w:p w:rsidR="00000000" w:rsidRPr="004D753C" w:rsidP="004D753C">
      <w:pPr>
        <w:pStyle w:val="ListBullet2"/>
      </w:pPr>
      <w:r w:rsidRPr="004D753C">
        <w:t>an integrated financial software system and data</w:t>
      </w:r>
    </w:p>
    <w:p w:rsidR="00000000" w:rsidRPr="004D753C" w:rsidP="004D753C">
      <w:pPr>
        <w:pStyle w:val="ListBullet2"/>
      </w:pPr>
      <w:r w:rsidRPr="004D753C">
        <w:t>corporate governance documentation and organisational operationa</w:t>
      </w:r>
      <w:r w:rsidRPr="004D753C">
        <w:t>l policies and procedures.</w:t>
      </w:r>
    </w:p>
    <w:p w:rsidR="00000000" w:rsidRPr="004D753C" w:rsidP="004D753C">
      <w:pPr>
        <w:pStyle w:val="BodyText"/>
      </w:pPr>
    </w:p>
    <w:p w:rsidR="00913128" w:rsidP="00913128">
      <w:pPr>
        <w:pStyle w:val="BodyText"/>
      </w:pPr>
      <w:r w:rsidRPr="004D753C">
        <w:t>Assessors of this unit must satisfy the assessor requirements in applicable vocational education and training legislation, frameworks and/or standards.</w:t>
      </w:r>
    </w:p>
    <w:p w:rsidR="00000000" w:rsidRPr="004D753C" w:rsidP="004D753C">
      <w:pPr>
        <w:pStyle w:val="Heading1"/>
      </w:pPr>
      <w:bookmarkStart w:id="15" w:name="O_975923"/>
      <w:bookmarkEnd w:id="15"/>
      <w:r w:rsidRPr="004D753C">
        <w:t>Links</w:t>
      </w:r>
    </w:p>
    <w:p w:rsidR="00000000" w:rsidRPr="004D753C" w:rsidP="00913128">
      <w:pPr>
        <w:pStyle w:val="BodyText"/>
      </w:pPr>
      <w:r w:rsidRPr="004D753C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14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753C" w:rsidP="004D753C"/>
    <w:sectPr w:rsidSect="004D75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 w:rsidRPr="00913128" w:rsidP="00913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8" w:rsidP="004D7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3128" w:rsidP="004D7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3128" w:rsidP="004D75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 w:rsidP="004D7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128">
      <w:t>Approved</w:t>
    </w:r>
    <w:r w:rsidR="009131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1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128">
      <w:rPr>
        <w:noProof/>
      </w:rPr>
      <w:t>5</w:t>
    </w:r>
    <w:r>
      <w:rPr>
        <w:noProof/>
      </w:rPr>
      <w:fldChar w:fldCharType="end"/>
    </w:r>
  </w:p>
  <w:p w:rsidR="004D753C" w:rsidP="004D7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1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128">
      <w:t>Future Skills Organisation</w:t>
    </w:r>
    <w:r w:rsidR="00913128">
      <w:fldChar w:fldCharType="end"/>
    </w:r>
  </w:p>
  <w:p w:rsidR="004D753C" w:rsidP="004D7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53C" w:rsidRPr="00913128" w:rsidP="00913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8" w:rsidRPr="002D2AF8" w:rsidP="004D7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FNSACC624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128" w:rsidP="004D75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C" w:rsidRPr="002D2AF8" w:rsidP="004D7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128">
      <w:t>FNSACC624 Monitor corporate governance activities</w:t>
    </w:r>
    <w:r w:rsidR="009131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128">
      <w:rPr>
        <w:noProof/>
      </w:rPr>
      <w:t>2 March 2025</w:t>
    </w:r>
    <w:r>
      <w:fldChar w:fldCharType="end"/>
    </w:r>
  </w:p>
  <w:p w:rsidR="004D753C" w:rsidP="004D7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2B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506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1A0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53C"/>
  </w:style>
  <w:style w:type="character" w:customStyle="1" w:styleId="Heading1Char">
    <w:name w:val="Heading 1 Char"/>
    <w:basedOn w:val="DefaultParagraphFont"/>
    <w:link w:val="Heading1"/>
    <w:rsid w:val="004D7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5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53C"/>
    <w:rPr>
      <w:b/>
      <w:spacing w:val="0"/>
    </w:rPr>
  </w:style>
  <w:style w:type="paragraph" w:styleId="ListBullet2">
    <w:name w:val="List Bullet 2"/>
    <w:basedOn w:val="List2"/>
    <w:rsid w:val="004D75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753C"/>
    <w:rPr>
      <w:i/>
    </w:rPr>
  </w:style>
  <w:style w:type="paragraph" w:customStyle="1" w:styleId="SuperHeading">
    <w:name w:val="SuperHeading"/>
    <w:basedOn w:val="Normal"/>
    <w:rsid w:val="004D7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5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53C"/>
  </w:style>
  <w:style w:type="paragraph" w:styleId="TableofFigures">
    <w:name w:val="table of figures"/>
    <w:basedOn w:val="Normal"/>
    <w:next w:val="Normal"/>
    <w:semiHidden/>
    <w:rsid w:val="004D7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5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53C"/>
    <w:rPr>
      <w:rFonts w:ascii="Wingdings" w:hAnsi="Wingdings"/>
    </w:rPr>
  </w:style>
  <w:style w:type="paragraph" w:customStyle="1" w:styleId="TableHeading">
    <w:name w:val="Table Heading"/>
    <w:basedOn w:val="HeadingBase"/>
    <w:rsid w:val="004D7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53C"/>
    <w:rPr>
      <w:color w:val="0033CC"/>
      <w:u w:val="none"/>
    </w:rPr>
  </w:style>
  <w:style w:type="paragraph" w:customStyle="1" w:styleId="BodyTextRight">
    <w:name w:val="Body Text Right"/>
    <w:basedOn w:val="BodyText"/>
    <w:rsid w:val="004D7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5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53C"/>
    <w:rPr>
      <w:sz w:val="32"/>
    </w:rPr>
  </w:style>
  <w:style w:type="paragraph" w:customStyle="1" w:styleId="HeadingProcedure">
    <w:name w:val="Heading Procedure"/>
    <w:basedOn w:val="HeadingBase"/>
    <w:next w:val="Normal"/>
    <w:rsid w:val="004D7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53C"/>
    <w:pPr>
      <w:spacing w:before="60" w:after="60"/>
    </w:pPr>
  </w:style>
  <w:style w:type="paragraph" w:styleId="ListContinue">
    <w:name w:val="List Continue"/>
    <w:basedOn w:val="List"/>
    <w:rsid w:val="004D753C"/>
    <w:pPr>
      <w:ind w:firstLine="0"/>
    </w:pPr>
  </w:style>
  <w:style w:type="paragraph" w:customStyle="1" w:styleId="ListNote">
    <w:name w:val="List Note"/>
    <w:basedOn w:val="List"/>
    <w:rsid w:val="004D7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53C"/>
    <w:rPr>
      <w:rFonts w:ascii="Courier New" w:hAnsi="Courier New"/>
    </w:rPr>
  </w:style>
  <w:style w:type="paragraph" w:customStyle="1" w:styleId="NoteBullet">
    <w:name w:val="Note Bullet"/>
    <w:basedOn w:val="Note"/>
    <w:rsid w:val="004D7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5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53C"/>
    <w:rPr>
      <w:b/>
      <w:smallCaps/>
    </w:rPr>
  </w:style>
  <w:style w:type="paragraph" w:customStyle="1" w:styleId="TableListNumber">
    <w:name w:val="Table List Number"/>
    <w:basedOn w:val="ListNumber"/>
    <w:rsid w:val="004D7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53C"/>
    <w:pPr>
      <w:numPr>
        <w:numId w:val="9"/>
      </w:numPr>
    </w:pPr>
  </w:style>
  <w:style w:type="paragraph" w:customStyle="1" w:styleId="ListAlpha2">
    <w:name w:val="List Alpha 2"/>
    <w:basedOn w:val="List2"/>
    <w:rsid w:val="004D753C"/>
    <w:pPr>
      <w:numPr>
        <w:numId w:val="8"/>
      </w:numPr>
    </w:pPr>
  </w:style>
  <w:style w:type="paragraph" w:styleId="List2">
    <w:name w:val="List 2"/>
    <w:basedOn w:val="BodyText"/>
    <w:rsid w:val="004D7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5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5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53C"/>
    <w:pPr>
      <w:numPr>
        <w:numId w:val="4"/>
      </w:numPr>
    </w:pPr>
  </w:style>
  <w:style w:type="paragraph" w:styleId="ListContinue2">
    <w:name w:val="List Continue 2"/>
    <w:basedOn w:val="List2"/>
    <w:rsid w:val="004D753C"/>
    <w:pPr>
      <w:ind w:firstLine="0"/>
    </w:pPr>
  </w:style>
  <w:style w:type="paragraph" w:styleId="ListContinue3">
    <w:name w:val="List Continue 3"/>
    <w:basedOn w:val="List3"/>
    <w:rsid w:val="004D753C"/>
    <w:pPr>
      <w:ind w:left="1021" w:firstLine="0"/>
    </w:pPr>
  </w:style>
  <w:style w:type="paragraph" w:styleId="ListContinue4">
    <w:name w:val="List Continue 4"/>
    <w:basedOn w:val="List4"/>
    <w:rsid w:val="004D753C"/>
    <w:pPr>
      <w:ind w:firstLine="0"/>
    </w:pPr>
  </w:style>
  <w:style w:type="paragraph" w:styleId="ListContinue5">
    <w:name w:val="List Continue 5"/>
    <w:basedOn w:val="List5"/>
    <w:rsid w:val="004D753C"/>
    <w:pPr>
      <w:ind w:firstLine="0"/>
    </w:pPr>
  </w:style>
  <w:style w:type="paragraph" w:styleId="ListNumber3">
    <w:name w:val="List Number 3"/>
    <w:basedOn w:val="List3"/>
    <w:rsid w:val="004D753C"/>
    <w:pPr>
      <w:numPr>
        <w:numId w:val="5"/>
      </w:numPr>
    </w:pPr>
  </w:style>
  <w:style w:type="paragraph" w:styleId="ListNumber4">
    <w:name w:val="List Number 4"/>
    <w:basedOn w:val="List4"/>
    <w:rsid w:val="004D753C"/>
    <w:pPr>
      <w:numPr>
        <w:numId w:val="6"/>
      </w:numPr>
    </w:pPr>
  </w:style>
  <w:style w:type="paragraph" w:styleId="ListNumber5">
    <w:name w:val="List Number 5"/>
    <w:basedOn w:val="List5"/>
    <w:rsid w:val="004D753C"/>
    <w:pPr>
      <w:numPr>
        <w:numId w:val="7"/>
      </w:numPr>
    </w:pPr>
  </w:style>
  <w:style w:type="paragraph" w:styleId="BlockText">
    <w:name w:val="Block Text"/>
    <w:basedOn w:val="Normal"/>
    <w:rsid w:val="004D7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53C"/>
    <w:rPr>
      <w:sz w:val="16"/>
      <w:vertAlign w:val="superscript"/>
    </w:rPr>
  </w:style>
  <w:style w:type="character" w:customStyle="1" w:styleId="Symbols">
    <w:name w:val="Symbols"/>
    <w:basedOn w:val="DefaultParagraphFont"/>
    <w:rsid w:val="004D753C"/>
    <w:rPr>
      <w:rFonts w:ascii="Symbol" w:hAnsi="Symbol"/>
    </w:rPr>
  </w:style>
  <w:style w:type="character" w:customStyle="1" w:styleId="MenuOptions">
    <w:name w:val="Menu Options"/>
    <w:basedOn w:val="DefaultParagraphFont"/>
    <w:rsid w:val="004D7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53C"/>
    <w:rPr>
      <w:b/>
    </w:rPr>
  </w:style>
  <w:style w:type="character" w:customStyle="1" w:styleId="Underlined">
    <w:name w:val="Underlined"/>
    <w:basedOn w:val="DefaultParagraphFont"/>
    <w:rsid w:val="004D753C"/>
    <w:rPr>
      <w:u w:val="single"/>
    </w:rPr>
  </w:style>
  <w:style w:type="paragraph" w:customStyle="1" w:styleId="TableBodyTextRight">
    <w:name w:val="Table Body Text Right"/>
    <w:basedOn w:val="TableBodyText"/>
    <w:rsid w:val="004D7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53C"/>
    <w:rPr>
      <w:sz w:val="18"/>
    </w:rPr>
  </w:style>
  <w:style w:type="paragraph" w:customStyle="1" w:styleId="BodySmallRight">
    <w:name w:val="Body Small Right"/>
    <w:basedOn w:val="BodyTextRight"/>
    <w:rsid w:val="004D753C"/>
    <w:rPr>
      <w:sz w:val="18"/>
      <w:szCs w:val="18"/>
    </w:rPr>
  </w:style>
  <w:style w:type="paragraph" w:customStyle="1" w:styleId="MarginEdition">
    <w:name w:val="Margin Edition"/>
    <w:basedOn w:val="MarginNote"/>
    <w:rsid w:val="004D7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53C"/>
    <w:rPr>
      <w:sz w:val="2"/>
      <w:szCs w:val="2"/>
    </w:rPr>
  </w:style>
  <w:style w:type="character" w:customStyle="1" w:styleId="Small">
    <w:name w:val="Small"/>
    <w:basedOn w:val="DefaultParagraphFont"/>
    <w:rsid w:val="004D753C"/>
    <w:rPr>
      <w:sz w:val="16"/>
    </w:rPr>
  </w:style>
  <w:style w:type="paragraph" w:customStyle="1" w:styleId="WideTable">
    <w:name w:val="Wide Table"/>
    <w:basedOn w:val="Normal"/>
    <w:rsid w:val="004D7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53C"/>
  </w:style>
  <w:style w:type="paragraph" w:styleId="Quote">
    <w:name w:val="Quote"/>
    <w:basedOn w:val="Heading1"/>
    <w:link w:val="QuoteChar"/>
    <w:qFormat/>
    <w:rsid w:val="004D7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53C"/>
    <w:pPr>
      <w:pageBreakBefore/>
    </w:pPr>
  </w:style>
  <w:style w:type="paragraph" w:customStyle="1" w:styleId="Border">
    <w:name w:val="Border"/>
    <w:basedOn w:val="Normal"/>
    <w:qFormat/>
    <w:rsid w:val="004D7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53C"/>
    <w:rPr>
      <w:u w:val="single"/>
    </w:rPr>
  </w:style>
  <w:style w:type="character" w:customStyle="1" w:styleId="BoldandItalics">
    <w:name w:val="Bold and Italics"/>
    <w:qFormat/>
    <w:rsid w:val="004D753C"/>
    <w:rPr>
      <w:b/>
      <w:i/>
      <w:u w:val="none"/>
    </w:rPr>
  </w:style>
  <w:style w:type="paragraph" w:styleId="BalloonText">
    <w:name w:val="Balloon Text"/>
    <w:basedOn w:val="Normal"/>
    <w:link w:val="BalloonTextChar"/>
    <w:rsid w:val="004D7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53C"/>
    <w:pPr>
      <w:spacing w:before="0" w:after="0"/>
    </w:pPr>
  </w:style>
  <w:style w:type="paragraph" w:customStyle="1" w:styleId="BodyTextBold">
    <w:name w:val="Body Text Bold"/>
    <w:basedOn w:val="BodyText"/>
    <w:qFormat/>
    <w:rsid w:val="004D753C"/>
    <w:rPr>
      <w:b/>
    </w:rPr>
  </w:style>
  <w:style w:type="character" w:styleId="Hyperlink">
    <w:name w:val="Hyperlink"/>
    <w:basedOn w:val="DefaultParagraphFont"/>
    <w:uiPriority w:val="99"/>
    <w:unhideWhenUsed/>
    <w:rsid w:val="00913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1014</Words>
  <Characters>7084</Characters>
  <Application>Microsoft Office Word</Application>
  <DocSecurity>0</DocSecurity>
  <Lines>228</Lines>
  <Paragraphs>130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FNSACC624 Monitor corporate governance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