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957" w:rsidP="005819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FNSACC614 Prepare complex corporate financial reports</w:t>
      </w:r>
      <w:r>
        <w:fldChar w:fldCharType="end"/>
      </w:r>
    </w:p>
    <w:p w:rsidR="00581957" w:rsidP="00581957">
      <w:pPr>
        <w:pStyle w:val="Version"/>
        <w:sectPr w:rsidSect="00CB30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B3055" w:rsidP="00CB3055">
      <w:pPr>
        <w:pStyle w:val="SuperHeading"/>
      </w:pPr>
      <w:r w:rsidRPr="00CB3055">
        <w:t>Assessment Requirements for FNSACC614 Prepare complex corporate financial reports</w:t>
      </w:r>
    </w:p>
    <w:p w:rsidR="00000000" w:rsidRPr="00CB3055" w:rsidP="00CB3055">
      <w:pPr>
        <w:pStyle w:val="Heading1"/>
      </w:pPr>
      <w:bookmarkStart w:id="1" w:name="O_1246165"/>
      <w:bookmarkEnd w:id="1"/>
      <w:r w:rsidRPr="00CB30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B3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055" w:rsidP="00CB3055">
            <w:pPr>
              <w:pStyle w:val="BodyText"/>
            </w:pPr>
            <w:r w:rsidRPr="00CB305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055">
            <w:pPr>
              <w:pStyle w:val="BodyText"/>
              <w:rPr>
                <w:lang w:val="en-NZ"/>
              </w:rPr>
            </w:pPr>
            <w:r w:rsidRPr="00CB3055">
              <w:rPr>
                <w:rStyle w:val="SpecialBold"/>
              </w:rPr>
              <w:t>Comments</w:t>
            </w:r>
          </w:p>
        </w:tc>
      </w:tr>
      <w:tr w:rsidTr="00CB3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055">
            <w:pPr>
              <w:pStyle w:val="BodyText"/>
              <w:rPr>
                <w:lang w:val="en-NZ"/>
              </w:rPr>
            </w:pPr>
            <w:r w:rsidRPr="00CB3055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055" w:rsidP="00CB3055">
            <w:pPr>
              <w:pStyle w:val="BodyText"/>
            </w:pPr>
            <w:r w:rsidRPr="00CB3055">
              <w:t>This version first released with FNS Financial Services Training Package Release 8.1.</w:t>
            </w:r>
          </w:p>
          <w:p w:rsidR="00000000" w:rsidP="00CB3055">
            <w:pPr>
              <w:pStyle w:val="BodyText"/>
              <w:rPr>
                <w:lang w:val="en-NZ"/>
              </w:rPr>
            </w:pPr>
            <w:r w:rsidRPr="00CB3055">
              <w:t>Pre-requisite unit updated.</w:t>
            </w:r>
          </w:p>
        </w:tc>
      </w:tr>
      <w:tr w:rsidTr="00CB3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055">
            <w:pPr>
              <w:pStyle w:val="BodyText"/>
              <w:rPr>
                <w:lang w:val="en-NZ"/>
              </w:rPr>
            </w:pPr>
            <w:r w:rsidRPr="00CB305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055" w:rsidP="00CB3055">
            <w:pPr>
              <w:pStyle w:val="BodyText"/>
            </w:pPr>
            <w:r w:rsidRPr="00CB3055">
              <w:t>This version first released with FNS Financial Services Training Package Version 3.1.</w:t>
            </w:r>
          </w:p>
          <w:p w:rsidR="00000000" w:rsidRPr="00CB3055" w:rsidP="00CB3055">
            <w:pPr>
              <w:pStyle w:val="BodyText"/>
            </w:pPr>
            <w:r w:rsidRPr="00CB3055">
              <w:t>Update to pre-requisite unit code</w:t>
            </w:r>
          </w:p>
        </w:tc>
      </w:tr>
    </w:tbl>
    <w:p w:rsidR="00000000" w:rsidRPr="00CB3055" w:rsidP="00CB3055">
      <w:pPr>
        <w:pStyle w:val="BodyText"/>
      </w:pPr>
    </w:p>
    <w:p w:rsidR="00000000" w:rsidRPr="00CB3055" w:rsidP="00CB3055">
      <w:pPr>
        <w:pStyle w:val="AllowPageBreak"/>
      </w:pPr>
    </w:p>
    <w:p w:rsidR="00000000" w:rsidRPr="00CB3055" w:rsidP="00CB3055">
      <w:pPr>
        <w:pStyle w:val="Heading1"/>
      </w:pPr>
      <w:bookmarkStart w:id="2" w:name="O_1246164"/>
      <w:bookmarkEnd w:id="2"/>
      <w:r w:rsidRPr="00CB3055">
        <w:t>Performance Evidence</w:t>
      </w:r>
    </w:p>
    <w:p w:rsidR="00000000" w:rsidRPr="00CB3055" w:rsidP="00581957">
      <w:pPr>
        <w:pStyle w:val="BodyText"/>
      </w:pPr>
      <w:r w:rsidRPr="00CB3055">
        <w:t>Evidence of the ability to:</w:t>
      </w:r>
    </w:p>
    <w:p w:rsidR="00000000" w:rsidRPr="00CB3055" w:rsidP="00CB3055">
      <w:pPr>
        <w:pStyle w:val="ListBullet"/>
      </w:pPr>
      <w:r w:rsidRPr="00CB3055">
        <w:t>compile, analyse and valid</w:t>
      </w:r>
      <w:r w:rsidRPr="00CB3055">
        <w:t>ate complex financial data</w:t>
      </w:r>
    </w:p>
    <w:p w:rsidR="00000000" w:rsidRPr="00CB3055" w:rsidP="00CB3055">
      <w:pPr>
        <w:pStyle w:val="ListBullet"/>
      </w:pPr>
      <w:r w:rsidRPr="00CB3055">
        <w:t>prepare complex corporate reports for reporting entities that comply with:</w:t>
      </w:r>
    </w:p>
    <w:p w:rsidR="00000000" w:rsidRPr="00CB3055" w:rsidP="00CB3055">
      <w:pPr>
        <w:pStyle w:val="ListBullet2"/>
      </w:pPr>
      <w:r w:rsidRPr="00CB3055">
        <w:t>organisational policy and procedures</w:t>
      </w:r>
    </w:p>
    <w:p w:rsidR="00000000" w:rsidRPr="00CB3055" w:rsidP="00CB3055">
      <w:pPr>
        <w:pStyle w:val="ListBullet2"/>
      </w:pPr>
      <w:r w:rsidRPr="00CB3055">
        <w:t xml:space="preserve">statutory requirements </w:t>
      </w:r>
    </w:p>
    <w:p w:rsidR="00000000" w:rsidRPr="00CB3055" w:rsidP="00CB3055">
      <w:pPr>
        <w:pStyle w:val="ListBullet2"/>
      </w:pPr>
      <w:r w:rsidRPr="00CB3055">
        <w:t>accounting standards.</w:t>
      </w:r>
    </w:p>
    <w:p w:rsidR="00000000" w:rsidRPr="00CB3055" w:rsidP="00CB3055">
      <w:pPr>
        <w:pStyle w:val="BodyText"/>
      </w:pPr>
    </w:p>
    <w:p w:rsidR="00581957" w:rsidP="00581957">
      <w:pPr>
        <w:pStyle w:val="BodyText"/>
      </w:pPr>
      <w:r w:rsidRPr="00CB3055">
        <w:t>No</w:t>
      </w:r>
      <w:r w:rsidRPr="00CB3055">
        <w:t>te: If a specific volume or frequency is not stated, then evidence must be provided at least once.</w:t>
      </w:r>
    </w:p>
    <w:p w:rsidR="00000000" w:rsidRPr="00CB3055" w:rsidP="00CB3055">
      <w:pPr>
        <w:pStyle w:val="Heading1"/>
      </w:pPr>
      <w:bookmarkStart w:id="3" w:name="O_1246163"/>
      <w:bookmarkEnd w:id="3"/>
      <w:r w:rsidRPr="00CB3055">
        <w:t>Knowledge Evidence</w:t>
      </w:r>
    </w:p>
    <w:p w:rsidR="00000000" w:rsidRPr="00CB3055" w:rsidP="00581957">
      <w:pPr>
        <w:pStyle w:val="BodyText"/>
      </w:pPr>
      <w:r w:rsidRPr="00CB3055">
        <w:t xml:space="preserve">To complete the unit requirements safely and effectively, the individual must: </w:t>
      </w:r>
    </w:p>
    <w:p w:rsidR="00000000" w:rsidRPr="00CB3055" w:rsidP="00CB3055">
      <w:pPr>
        <w:pStyle w:val="ListBullet"/>
      </w:pPr>
      <w:r w:rsidRPr="00CB3055">
        <w:t>identify appropriate key reporting en</w:t>
      </w:r>
      <w:r w:rsidRPr="00CB3055">
        <w:t>tities and their main purposes and roles</w:t>
      </w:r>
    </w:p>
    <w:p w:rsidR="00000000" w:rsidRPr="00CB3055" w:rsidP="00CB3055">
      <w:pPr>
        <w:pStyle w:val="ListBullet"/>
      </w:pPr>
      <w:r w:rsidRPr="00CB3055">
        <w:t>outline the key types and sources of data required for complex financial reports</w:t>
      </w:r>
    </w:p>
    <w:p w:rsidR="00000000" w:rsidRPr="00CB3055" w:rsidP="00CB3055">
      <w:pPr>
        <w:pStyle w:val="ListBullet"/>
      </w:pPr>
      <w:r w:rsidRPr="00CB3055">
        <w:t>outline the key features of integrated accounting computerised systems</w:t>
      </w:r>
    </w:p>
    <w:p w:rsidR="00000000" w:rsidRPr="00CB3055" w:rsidP="00CB3055">
      <w:pPr>
        <w:pStyle w:val="ListBullet"/>
      </w:pPr>
      <w:r w:rsidRPr="00CB3055">
        <w:t>identify and explain the key features of business taxation requ</w:t>
      </w:r>
      <w:r w:rsidRPr="00CB3055">
        <w:t>irements</w:t>
      </w:r>
    </w:p>
    <w:p w:rsidR="00000000" w:rsidRPr="00CB3055" w:rsidP="00CB3055">
      <w:pPr>
        <w:pStyle w:val="ListBullet"/>
      </w:pPr>
      <w:r w:rsidRPr="00CB3055">
        <w:t>discuss ethical considerations relating to conflict of interest, confidentiality and disclosure requirements</w:t>
      </w:r>
    </w:p>
    <w:p w:rsidR="00000000" w:rsidRPr="00CB3055" w:rsidP="00CB3055">
      <w:pPr>
        <w:pStyle w:val="ListBullet"/>
      </w:pPr>
      <w:r w:rsidRPr="00CB3055">
        <w:t xml:space="preserve">explain the key features of financial legislation and statutory requirements  relating to delegated authorities, disclosure requirements, reporting periods and taxation payment timings </w:t>
      </w:r>
    </w:p>
    <w:p w:rsidR="00000000" w:rsidRPr="00CB3055" w:rsidP="00CB3055">
      <w:pPr>
        <w:pStyle w:val="ListBullet"/>
      </w:pPr>
      <w:r w:rsidRPr="00CB3055">
        <w:t>compare and contrast methods of presenting financial data</w:t>
      </w:r>
    </w:p>
    <w:p w:rsidR="00000000" w:rsidRPr="00CB3055" w:rsidP="00CB3055">
      <w:pPr>
        <w:pStyle w:val="ListBullet"/>
      </w:pPr>
      <w:r w:rsidRPr="00CB3055">
        <w:t>explain opti</w:t>
      </w:r>
      <w:r w:rsidRPr="00CB3055">
        <w:t>ons, methods and practices for deductions, benefits and depreciations</w:t>
      </w:r>
    </w:p>
    <w:p w:rsidR="00000000" w:rsidRPr="00CB3055" w:rsidP="00CB3055">
      <w:pPr>
        <w:pStyle w:val="ListBullet"/>
      </w:pPr>
      <w:r w:rsidRPr="00CB3055">
        <w:t>identify and explain the key features of organisational guidelines and procedures</w:t>
      </w:r>
    </w:p>
    <w:p w:rsidR="00000000" w:rsidRPr="00CB3055" w:rsidP="00CB3055">
      <w:pPr>
        <w:pStyle w:val="ListBullet"/>
      </w:pPr>
      <w:r w:rsidRPr="00CB3055">
        <w:t>identify and explain the key principles of double-entry bookkeeping and accrual accounting</w:t>
      </w:r>
    </w:p>
    <w:p w:rsidR="00581957" w:rsidP="00CB3055">
      <w:pPr>
        <w:pStyle w:val="ListBullet"/>
      </w:pPr>
      <w:r w:rsidRPr="00CB3055">
        <w:t xml:space="preserve">identify and </w:t>
      </w:r>
      <w:r w:rsidRPr="00CB3055">
        <w:t>discuss issues relevant to business legal requirements.</w:t>
      </w:r>
    </w:p>
    <w:p w:rsidR="00581957" w:rsidP="00CB3055">
      <w:pPr>
        <w:pStyle w:val="ListBullet"/>
      </w:pPr>
    </w:p>
    <w:p w:rsidR="00000000" w:rsidRPr="00CB3055" w:rsidP="00CB3055">
      <w:pPr>
        <w:pStyle w:val="Heading1"/>
      </w:pPr>
      <w:bookmarkStart w:id="4" w:name="O_1246162"/>
      <w:bookmarkEnd w:id="4"/>
      <w:r w:rsidRPr="00CB3055">
        <w:t>Assessment Conditions</w:t>
      </w:r>
    </w:p>
    <w:p w:rsidR="00000000" w:rsidRPr="00CB3055" w:rsidP="00581957">
      <w:pPr>
        <w:pStyle w:val="BodyText"/>
      </w:pPr>
      <w:r w:rsidRPr="00CB3055">
        <w:t>Assessment must be conducted in a safe environment where evidence gathered demonstrates consistent performance of typical activities experienced in the accoun</w:t>
      </w:r>
      <w:r w:rsidRPr="00CB3055">
        <w:t>ting field of work and include access to:</w:t>
      </w:r>
    </w:p>
    <w:p w:rsidR="00000000" w:rsidRPr="00CB3055" w:rsidP="00CB3055">
      <w:pPr>
        <w:pStyle w:val="ListBullet"/>
      </w:pPr>
      <w:r w:rsidRPr="00CB3055">
        <w:t xml:space="preserve">common office equipment, technology, software and consumables </w:t>
      </w:r>
    </w:p>
    <w:p w:rsidR="00000000" w:rsidRPr="00CB3055" w:rsidP="00CB3055">
      <w:pPr>
        <w:pStyle w:val="ListBullet"/>
      </w:pPr>
      <w:r w:rsidRPr="00CB3055">
        <w:t>an integrated financial software system and data.</w:t>
      </w:r>
    </w:p>
    <w:p w:rsidR="00000000" w:rsidRPr="00CB3055" w:rsidP="00CB3055">
      <w:pPr>
        <w:pStyle w:val="BodyText"/>
      </w:pPr>
    </w:p>
    <w:p w:rsidR="00000000" w:rsidRPr="00CB3055" w:rsidP="00581957">
      <w:pPr>
        <w:pStyle w:val="BodyText"/>
      </w:pPr>
      <w:r w:rsidRPr="00CB3055">
        <w:t xml:space="preserve">Assessors must satisfy NVR/AQTF assessor requirements. </w:t>
      </w:r>
    </w:p>
    <w:p w:rsidR="00000000" w:rsidRPr="00CB3055" w:rsidP="00CB3055">
      <w:pPr>
        <w:pStyle w:val="Heading1"/>
      </w:pPr>
      <w:bookmarkStart w:id="5" w:name="O_1246175"/>
      <w:bookmarkEnd w:id="5"/>
      <w:r w:rsidRPr="00CB3055">
        <w:t>Links</w:t>
      </w:r>
    </w:p>
    <w:p w:rsidR="00000000" w:rsidRPr="00CB3055" w:rsidP="00581957">
      <w:pPr>
        <w:pStyle w:val="BodyText"/>
      </w:pPr>
      <w:r w:rsidRPr="00CB3055">
        <w:t>Companion Volume i</w:t>
      </w:r>
      <w:r w:rsidRPr="00CB3055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11B5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B3055" w:rsidP="00CB3055"/>
    <w:sectPr w:rsidSect="00CB30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0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055" w:rsidRPr="00581957" w:rsidP="005819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0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57" w:rsidP="00CB30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1957" w:rsidP="00CB30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1957" w:rsidP="00CB30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0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055" w:rsidRPr="00581957" w:rsidP="005819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0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57" w:rsidRPr="002D2AF8" w:rsidP="00CB30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FNSACC614 Prepare complex corporate financial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81957" w:rsidP="00CB30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C25F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423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BCBA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0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0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0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0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0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0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0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0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0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0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0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055"/>
  </w:style>
  <w:style w:type="character" w:customStyle="1" w:styleId="Heading1Char">
    <w:name w:val="Heading 1 Char"/>
    <w:basedOn w:val="DefaultParagraphFont"/>
    <w:link w:val="Heading1"/>
    <w:rsid w:val="00CB30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0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0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0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3055"/>
    <w:rPr>
      <w:b/>
      <w:spacing w:val="0"/>
    </w:rPr>
  </w:style>
  <w:style w:type="paragraph" w:styleId="ListBullet2">
    <w:name w:val="List Bullet 2"/>
    <w:basedOn w:val="List2"/>
    <w:rsid w:val="00CB30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30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0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30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0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0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0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0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0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0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0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0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0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0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0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0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0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0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0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0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0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0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0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0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0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0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30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0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0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0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0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0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0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0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0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055"/>
    <w:rPr>
      <w:i/>
    </w:rPr>
  </w:style>
  <w:style w:type="paragraph" w:styleId="Caption">
    <w:name w:val="caption"/>
    <w:basedOn w:val="BodyText"/>
    <w:next w:val="Normal"/>
    <w:qFormat/>
    <w:rsid w:val="00CB30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0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0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055"/>
  </w:style>
  <w:style w:type="paragraph" w:styleId="TableofFigures">
    <w:name w:val="table of figures"/>
    <w:basedOn w:val="Normal"/>
    <w:next w:val="Normal"/>
    <w:semiHidden/>
    <w:rsid w:val="00CB30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0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3055"/>
    <w:rPr>
      <w:rFonts w:ascii="Wingdings" w:hAnsi="Wingdings"/>
    </w:rPr>
  </w:style>
  <w:style w:type="paragraph" w:customStyle="1" w:styleId="TableHeading">
    <w:name w:val="Table Heading"/>
    <w:basedOn w:val="HeadingBase"/>
    <w:rsid w:val="00CB30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055"/>
    <w:rPr>
      <w:color w:val="0033CC"/>
      <w:u w:val="none"/>
    </w:rPr>
  </w:style>
  <w:style w:type="paragraph" w:customStyle="1" w:styleId="BodyTextRight">
    <w:name w:val="Body Text Right"/>
    <w:basedOn w:val="BodyText"/>
    <w:rsid w:val="00CB30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0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0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0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0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0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055"/>
    <w:rPr>
      <w:sz w:val="32"/>
    </w:rPr>
  </w:style>
  <w:style w:type="paragraph" w:customStyle="1" w:styleId="HeadingProcedure">
    <w:name w:val="Heading Procedure"/>
    <w:basedOn w:val="HeadingBase"/>
    <w:next w:val="Normal"/>
    <w:rsid w:val="00CB30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055"/>
    <w:pPr>
      <w:spacing w:before="60" w:after="60"/>
    </w:pPr>
  </w:style>
  <w:style w:type="paragraph" w:styleId="ListContinue">
    <w:name w:val="List Continue"/>
    <w:basedOn w:val="List"/>
    <w:rsid w:val="00CB3055"/>
    <w:pPr>
      <w:ind w:firstLine="0"/>
    </w:pPr>
  </w:style>
  <w:style w:type="paragraph" w:customStyle="1" w:styleId="ListNote">
    <w:name w:val="List Note"/>
    <w:basedOn w:val="List"/>
    <w:rsid w:val="00CB30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0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0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055"/>
    <w:rPr>
      <w:rFonts w:ascii="Courier New" w:hAnsi="Courier New"/>
    </w:rPr>
  </w:style>
  <w:style w:type="paragraph" w:customStyle="1" w:styleId="NoteBullet">
    <w:name w:val="Note Bullet"/>
    <w:basedOn w:val="Note"/>
    <w:rsid w:val="00CB30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0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0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0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0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30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0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055"/>
    <w:rPr>
      <w:b/>
      <w:smallCaps/>
    </w:rPr>
  </w:style>
  <w:style w:type="paragraph" w:customStyle="1" w:styleId="TableListNumber">
    <w:name w:val="Table List Number"/>
    <w:basedOn w:val="ListNumber"/>
    <w:rsid w:val="00CB30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0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055"/>
    <w:pPr>
      <w:numPr>
        <w:numId w:val="9"/>
      </w:numPr>
    </w:pPr>
  </w:style>
  <w:style w:type="paragraph" w:customStyle="1" w:styleId="ListAlpha2">
    <w:name w:val="List Alpha 2"/>
    <w:basedOn w:val="List2"/>
    <w:rsid w:val="00CB3055"/>
    <w:pPr>
      <w:numPr>
        <w:numId w:val="8"/>
      </w:numPr>
    </w:pPr>
  </w:style>
  <w:style w:type="paragraph" w:styleId="List2">
    <w:name w:val="List 2"/>
    <w:basedOn w:val="BodyText"/>
    <w:rsid w:val="00CB30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0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0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0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0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0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3055"/>
    <w:pPr>
      <w:numPr>
        <w:numId w:val="4"/>
      </w:numPr>
    </w:pPr>
  </w:style>
  <w:style w:type="paragraph" w:styleId="ListContinue2">
    <w:name w:val="List Continue 2"/>
    <w:basedOn w:val="List2"/>
    <w:rsid w:val="00CB3055"/>
    <w:pPr>
      <w:ind w:firstLine="0"/>
    </w:pPr>
  </w:style>
  <w:style w:type="paragraph" w:styleId="ListContinue3">
    <w:name w:val="List Continue 3"/>
    <w:basedOn w:val="List3"/>
    <w:rsid w:val="00CB3055"/>
    <w:pPr>
      <w:ind w:left="1021" w:firstLine="0"/>
    </w:pPr>
  </w:style>
  <w:style w:type="paragraph" w:styleId="ListContinue4">
    <w:name w:val="List Continue 4"/>
    <w:basedOn w:val="List4"/>
    <w:rsid w:val="00CB3055"/>
    <w:pPr>
      <w:ind w:firstLine="0"/>
    </w:pPr>
  </w:style>
  <w:style w:type="paragraph" w:styleId="ListContinue5">
    <w:name w:val="List Continue 5"/>
    <w:basedOn w:val="List5"/>
    <w:rsid w:val="00CB3055"/>
    <w:pPr>
      <w:ind w:firstLine="0"/>
    </w:pPr>
  </w:style>
  <w:style w:type="paragraph" w:styleId="ListNumber3">
    <w:name w:val="List Number 3"/>
    <w:basedOn w:val="List3"/>
    <w:rsid w:val="00CB3055"/>
    <w:pPr>
      <w:numPr>
        <w:numId w:val="5"/>
      </w:numPr>
    </w:pPr>
  </w:style>
  <w:style w:type="paragraph" w:styleId="ListNumber4">
    <w:name w:val="List Number 4"/>
    <w:basedOn w:val="List4"/>
    <w:rsid w:val="00CB3055"/>
    <w:pPr>
      <w:numPr>
        <w:numId w:val="6"/>
      </w:numPr>
    </w:pPr>
  </w:style>
  <w:style w:type="paragraph" w:styleId="ListNumber5">
    <w:name w:val="List Number 5"/>
    <w:basedOn w:val="List5"/>
    <w:rsid w:val="00CB3055"/>
    <w:pPr>
      <w:numPr>
        <w:numId w:val="7"/>
      </w:numPr>
    </w:pPr>
  </w:style>
  <w:style w:type="paragraph" w:styleId="BlockText">
    <w:name w:val="Block Text"/>
    <w:basedOn w:val="Normal"/>
    <w:rsid w:val="00CB30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0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055"/>
    <w:rPr>
      <w:sz w:val="16"/>
      <w:vertAlign w:val="superscript"/>
    </w:rPr>
  </w:style>
  <w:style w:type="character" w:customStyle="1" w:styleId="Symbols">
    <w:name w:val="Symbols"/>
    <w:basedOn w:val="DefaultParagraphFont"/>
    <w:rsid w:val="00CB3055"/>
    <w:rPr>
      <w:rFonts w:ascii="Symbol" w:hAnsi="Symbol"/>
    </w:rPr>
  </w:style>
  <w:style w:type="character" w:customStyle="1" w:styleId="MenuOptions">
    <w:name w:val="Menu Options"/>
    <w:basedOn w:val="DefaultParagraphFont"/>
    <w:rsid w:val="00CB30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055"/>
    <w:rPr>
      <w:b/>
    </w:rPr>
  </w:style>
  <w:style w:type="character" w:customStyle="1" w:styleId="Underlined">
    <w:name w:val="Underlined"/>
    <w:basedOn w:val="DefaultParagraphFont"/>
    <w:rsid w:val="00CB3055"/>
    <w:rPr>
      <w:u w:val="single"/>
    </w:rPr>
  </w:style>
  <w:style w:type="paragraph" w:customStyle="1" w:styleId="TableBodyTextRight">
    <w:name w:val="Table Body Text Right"/>
    <w:basedOn w:val="TableBodyText"/>
    <w:rsid w:val="00CB30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055"/>
    <w:rPr>
      <w:sz w:val="18"/>
    </w:rPr>
  </w:style>
  <w:style w:type="paragraph" w:customStyle="1" w:styleId="BodySmallRight">
    <w:name w:val="Body Small Right"/>
    <w:basedOn w:val="BodyTextRight"/>
    <w:rsid w:val="00CB3055"/>
    <w:rPr>
      <w:sz w:val="18"/>
      <w:szCs w:val="18"/>
    </w:rPr>
  </w:style>
  <w:style w:type="paragraph" w:customStyle="1" w:styleId="MarginEdition">
    <w:name w:val="Margin Edition"/>
    <w:basedOn w:val="MarginNote"/>
    <w:rsid w:val="00CB30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055"/>
    <w:rPr>
      <w:sz w:val="2"/>
      <w:szCs w:val="2"/>
    </w:rPr>
  </w:style>
  <w:style w:type="character" w:customStyle="1" w:styleId="Small">
    <w:name w:val="Small"/>
    <w:basedOn w:val="DefaultParagraphFont"/>
    <w:rsid w:val="00CB3055"/>
    <w:rPr>
      <w:sz w:val="16"/>
    </w:rPr>
  </w:style>
  <w:style w:type="paragraph" w:customStyle="1" w:styleId="WideTable">
    <w:name w:val="Wide Table"/>
    <w:basedOn w:val="Normal"/>
    <w:rsid w:val="00CB30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055"/>
  </w:style>
  <w:style w:type="paragraph" w:styleId="Quote">
    <w:name w:val="Quote"/>
    <w:basedOn w:val="Heading1"/>
    <w:link w:val="QuoteChar"/>
    <w:qFormat/>
    <w:rsid w:val="00CB30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0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055"/>
    <w:pPr>
      <w:pageBreakBefore/>
    </w:pPr>
  </w:style>
  <w:style w:type="paragraph" w:customStyle="1" w:styleId="Border">
    <w:name w:val="Border"/>
    <w:basedOn w:val="Normal"/>
    <w:qFormat/>
    <w:rsid w:val="00CB30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0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0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0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0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0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0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0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0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055"/>
    <w:rPr>
      <w:u w:val="single"/>
    </w:rPr>
  </w:style>
  <w:style w:type="character" w:customStyle="1" w:styleId="BoldandItalics">
    <w:name w:val="Bold and Italics"/>
    <w:qFormat/>
    <w:rsid w:val="00CB3055"/>
    <w:rPr>
      <w:b/>
      <w:i/>
      <w:u w:val="none"/>
    </w:rPr>
  </w:style>
  <w:style w:type="paragraph" w:styleId="BalloonText">
    <w:name w:val="Balloon Text"/>
    <w:basedOn w:val="Normal"/>
    <w:link w:val="BalloonTextChar"/>
    <w:rsid w:val="00CB30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0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0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0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0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0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055"/>
    <w:pPr>
      <w:spacing w:before="0" w:after="0"/>
    </w:pPr>
  </w:style>
  <w:style w:type="paragraph" w:customStyle="1" w:styleId="BodyTextBold">
    <w:name w:val="Body Text Bold"/>
    <w:basedOn w:val="BodyText"/>
    <w:qFormat/>
    <w:rsid w:val="00CB3055"/>
    <w:rPr>
      <w:b/>
    </w:rPr>
  </w:style>
  <w:style w:type="character" w:styleId="Hyperlink">
    <w:name w:val="Hyperlink"/>
    <w:basedOn w:val="DefaultParagraphFont"/>
    <w:uiPriority w:val="99"/>
    <w:unhideWhenUsed/>
    <w:rsid w:val="005819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2296</Characters>
  <Application>Microsoft Office Word</Application>
  <DocSecurity>0</DocSecurity>
  <Lines>65</Lines>
  <Paragraphs>48</Paragraphs>
  <ScaleCrop>false</ScaleCrop>
  <Company>Author-it Software Corporation Ltd.</Company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FNSACC614 Prepare complex corporate financial reports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