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825" w:rsidP="00065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FNSACC612 Implement reconstruction plan</w:t>
      </w:r>
      <w:r>
        <w:fldChar w:fldCharType="end"/>
      </w:r>
    </w:p>
    <w:p w:rsidR="00065825" w:rsidP="00065825">
      <w:pPr>
        <w:pStyle w:val="Version"/>
        <w:sectPr w:rsidSect="00466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B9E" w:rsidP="00466B9E">
      <w:pPr>
        <w:pStyle w:val="SuperHeading"/>
      </w:pPr>
      <w:r w:rsidRPr="00466B9E">
        <w:t>Assessment Requirements for FNSACC612 Implement reconstruction plan</w:t>
      </w:r>
    </w:p>
    <w:p w:rsidR="00000000" w:rsidRPr="00466B9E" w:rsidP="00466B9E">
      <w:pPr>
        <w:pStyle w:val="Heading1"/>
      </w:pPr>
      <w:bookmarkStart w:id="1" w:name="O_671733"/>
      <w:bookmarkEnd w:id="1"/>
      <w:r w:rsidRPr="00466B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E" w:rsidP="00466B9E">
            <w:pPr>
              <w:pStyle w:val="BodyText"/>
            </w:pPr>
            <w:r w:rsidRPr="00466B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E">
            <w:pPr>
              <w:pStyle w:val="BodyText"/>
              <w:rPr>
                <w:lang w:val="en-NZ"/>
              </w:rPr>
            </w:pPr>
            <w:r w:rsidRPr="00466B9E">
              <w:rPr>
                <w:rStyle w:val="SpecialBold"/>
              </w:rPr>
              <w:t>Comments</w:t>
            </w:r>
          </w:p>
        </w:tc>
      </w:tr>
      <w:tr w:rsidTr="0046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B9E">
            <w:pPr>
              <w:pStyle w:val="BodyText"/>
              <w:rPr>
                <w:lang w:val="en-NZ"/>
              </w:rPr>
            </w:pPr>
            <w:r w:rsidRPr="00466B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B9E" w:rsidP="00466B9E">
            <w:pPr>
              <w:pStyle w:val="BodyText"/>
            </w:pPr>
            <w:r w:rsidRPr="00466B9E">
              <w:t>This version first released with FNS Financial Services Training Package Version 1.0.</w:t>
            </w:r>
          </w:p>
        </w:tc>
      </w:tr>
    </w:tbl>
    <w:p w:rsidR="00000000" w:rsidRPr="00466B9E" w:rsidP="00466B9E">
      <w:pPr>
        <w:pStyle w:val="BodyText"/>
      </w:pPr>
    </w:p>
    <w:p w:rsidR="00000000" w:rsidRPr="00466B9E" w:rsidP="00466B9E">
      <w:pPr>
        <w:pStyle w:val="AllowPageBreak"/>
      </w:pPr>
    </w:p>
    <w:p w:rsidR="00000000" w:rsidRPr="00466B9E" w:rsidP="00466B9E">
      <w:pPr>
        <w:pStyle w:val="Heading1"/>
      </w:pPr>
      <w:bookmarkStart w:id="2" w:name="O_671734"/>
      <w:bookmarkEnd w:id="2"/>
      <w:r w:rsidRPr="00466B9E">
        <w:t>Performance Evidence</w:t>
      </w:r>
    </w:p>
    <w:p w:rsidR="00000000" w:rsidRPr="00466B9E" w:rsidP="00065825">
      <w:pPr>
        <w:pStyle w:val="BodyText"/>
      </w:pPr>
      <w:r w:rsidRPr="00466B9E">
        <w:t>Evidence of the ability to:</w:t>
      </w:r>
    </w:p>
    <w:p w:rsidR="00000000" w:rsidRPr="00466B9E" w:rsidP="00466B9E">
      <w:pPr>
        <w:pStyle w:val="ListBullet"/>
      </w:pPr>
      <w:r w:rsidRPr="00466B9E">
        <w:t>analyse asset and liability classification to evaluate options for reconstruction that comply with relevant legislation and regulatory requirements</w:t>
      </w:r>
    </w:p>
    <w:p w:rsidR="00000000" w:rsidRPr="00466B9E" w:rsidP="00466B9E">
      <w:pPr>
        <w:pStyle w:val="ListBullet"/>
      </w:pPr>
      <w:r w:rsidRPr="00466B9E">
        <w:t>establish reconstruction timelines and objectives, and mon</w:t>
      </w:r>
      <w:r w:rsidRPr="00466B9E">
        <w:t>itor progress</w:t>
      </w:r>
    </w:p>
    <w:p w:rsidR="00000000" w:rsidRPr="00466B9E" w:rsidP="00466B9E">
      <w:pPr>
        <w:pStyle w:val="ListBullet"/>
      </w:pPr>
      <w:r w:rsidRPr="00466B9E">
        <w:t>develop contingency plans that include plans for disaster.</w:t>
      </w:r>
    </w:p>
    <w:p w:rsidR="00000000" w:rsidRPr="00466B9E" w:rsidP="00466B9E">
      <w:pPr>
        <w:pStyle w:val="BodyText"/>
      </w:pPr>
    </w:p>
    <w:p w:rsidR="00000000" w:rsidRPr="00466B9E" w:rsidP="00065825">
      <w:pPr>
        <w:pStyle w:val="BodyText"/>
      </w:pPr>
      <w:r w:rsidRPr="00466B9E">
        <w:t>Note: If a specific volume or frequency is not stated, then evidence must be provided at least once.</w:t>
      </w:r>
    </w:p>
    <w:p w:rsidR="00000000" w:rsidRPr="00466B9E" w:rsidP="00466B9E">
      <w:pPr>
        <w:pStyle w:val="Heading1"/>
      </w:pPr>
      <w:bookmarkStart w:id="3" w:name="O_671735"/>
      <w:bookmarkEnd w:id="3"/>
      <w:r w:rsidRPr="00466B9E">
        <w:t>Knowledge Evidence</w:t>
      </w:r>
    </w:p>
    <w:p w:rsidR="00000000" w:rsidRPr="00466B9E" w:rsidP="00065825">
      <w:pPr>
        <w:pStyle w:val="BodyText"/>
      </w:pPr>
      <w:r w:rsidRPr="00466B9E">
        <w:t>To complete the unit requirements safely and effectively, the individual must:</w:t>
      </w:r>
    </w:p>
    <w:p w:rsidR="00000000" w:rsidRPr="00466B9E" w:rsidP="00466B9E">
      <w:pPr>
        <w:pStyle w:val="ListBullet"/>
      </w:pPr>
      <w:r w:rsidRPr="00466B9E">
        <w:t>identify and explain the key principles of legislation as they relate to insolvency management covering:</w:t>
      </w:r>
    </w:p>
    <w:p w:rsidR="00000000" w:rsidRPr="00466B9E" w:rsidP="00466B9E">
      <w:pPr>
        <w:pStyle w:val="ListBullet2"/>
      </w:pPr>
      <w:r w:rsidRPr="00466B9E">
        <w:t>trade practices and corporation law</w:t>
      </w:r>
    </w:p>
    <w:p w:rsidR="00000000" w:rsidRPr="00466B9E" w:rsidP="00466B9E">
      <w:pPr>
        <w:pStyle w:val="ListBullet2"/>
      </w:pPr>
      <w:r w:rsidRPr="00466B9E">
        <w:t xml:space="preserve">taxation assessment </w:t>
      </w:r>
    </w:p>
    <w:p w:rsidR="00000000" w:rsidRPr="00466B9E" w:rsidP="00466B9E">
      <w:pPr>
        <w:pStyle w:val="ListBullet2"/>
      </w:pPr>
      <w:r w:rsidRPr="00466B9E">
        <w:t>workplace rel</w:t>
      </w:r>
      <w:r w:rsidRPr="00466B9E">
        <w:t xml:space="preserve">ations </w:t>
      </w:r>
    </w:p>
    <w:p w:rsidR="00000000" w:rsidRPr="00466B9E" w:rsidP="00466B9E">
      <w:pPr>
        <w:pStyle w:val="ListBullet2"/>
      </w:pPr>
      <w:r w:rsidRPr="00466B9E">
        <w:t xml:space="preserve">consumer and competition </w:t>
      </w:r>
    </w:p>
    <w:p w:rsidR="00000000" w:rsidRPr="00466B9E" w:rsidP="00466B9E">
      <w:pPr>
        <w:pStyle w:val="ListBullet2"/>
      </w:pPr>
      <w:r w:rsidRPr="00466B9E">
        <w:t>privacy legislation</w:t>
      </w:r>
    </w:p>
    <w:p w:rsidR="00000000" w:rsidRPr="00466B9E" w:rsidP="00466B9E">
      <w:pPr>
        <w:pStyle w:val="ListBullet"/>
      </w:pPr>
      <w:r w:rsidRPr="00466B9E">
        <w:t>explain the application of depreciation methods allowed by tax authorities</w:t>
      </w:r>
    </w:p>
    <w:p w:rsidR="00000000" w:rsidRPr="00466B9E" w:rsidP="00466B9E">
      <w:pPr>
        <w:pStyle w:val="ListBullet"/>
      </w:pPr>
      <w:r w:rsidRPr="00466B9E">
        <w:t>compare and contrast the duties and responsibilities of:</w:t>
      </w:r>
    </w:p>
    <w:p w:rsidR="00000000" w:rsidRPr="00466B9E" w:rsidP="00466B9E">
      <w:pPr>
        <w:pStyle w:val="ListBullet2"/>
      </w:pPr>
      <w:r w:rsidRPr="00466B9E">
        <w:t>administrators and liquidators</w:t>
      </w:r>
    </w:p>
    <w:p w:rsidR="00000000" w:rsidRPr="00466B9E" w:rsidP="00466B9E">
      <w:pPr>
        <w:pStyle w:val="ListBullet2"/>
      </w:pPr>
      <w:r w:rsidRPr="00466B9E">
        <w:t>auditors</w:t>
      </w:r>
    </w:p>
    <w:p w:rsidR="00000000" w:rsidRPr="00466B9E" w:rsidP="00466B9E">
      <w:pPr>
        <w:pStyle w:val="ListBullet"/>
      </w:pPr>
      <w:r w:rsidRPr="00466B9E">
        <w:t xml:space="preserve">discuss ethical considerations for the handling of financial reconstruction </w:t>
      </w:r>
    </w:p>
    <w:p w:rsidR="00000000" w:rsidRPr="00466B9E" w:rsidP="00466B9E">
      <w:pPr>
        <w:pStyle w:val="ListBullet"/>
      </w:pPr>
      <w:r w:rsidRPr="00466B9E">
        <w:t>identify and explain the key principles of valuation and processes for asset disposal.</w:t>
      </w:r>
    </w:p>
    <w:p w:rsidR="00000000" w:rsidRPr="00466B9E" w:rsidP="00466B9E">
      <w:pPr>
        <w:pStyle w:val="AllowPageBreak"/>
      </w:pPr>
    </w:p>
    <w:p w:rsidR="00000000" w:rsidRPr="00466B9E" w:rsidP="00466B9E">
      <w:pPr>
        <w:pStyle w:val="Heading1"/>
      </w:pPr>
      <w:bookmarkStart w:id="4" w:name="O_671736"/>
      <w:bookmarkEnd w:id="4"/>
      <w:r w:rsidRPr="00466B9E">
        <w:t>Assessment Conditions</w:t>
      </w:r>
    </w:p>
    <w:p w:rsidR="00000000" w:rsidRPr="00466B9E" w:rsidP="00065825">
      <w:pPr>
        <w:pStyle w:val="BodyText"/>
      </w:pPr>
      <w:r w:rsidRPr="00466B9E">
        <w:t>Assessment must be conducted in a safe environment wh</w:t>
      </w:r>
      <w:r w:rsidRPr="00466B9E">
        <w:t>ere evidence gathered demonstrates consistent performance of typical activities experienced in the accounting field of work and include access to:</w:t>
      </w:r>
    </w:p>
    <w:p w:rsidR="00000000" w:rsidRPr="00466B9E" w:rsidP="00466B9E">
      <w:pPr>
        <w:pStyle w:val="ListBullet"/>
      </w:pPr>
      <w:r w:rsidRPr="00466B9E">
        <w:t>common office equipment, technology, software and consumables</w:t>
      </w:r>
    </w:p>
    <w:p w:rsidR="00000000" w:rsidRPr="00466B9E" w:rsidP="00466B9E">
      <w:pPr>
        <w:pStyle w:val="ListBullet"/>
      </w:pPr>
      <w:r w:rsidRPr="00466B9E">
        <w:t>an integrated financial software system and da</w:t>
      </w:r>
      <w:r w:rsidRPr="00466B9E">
        <w:t>ta.</w:t>
      </w:r>
    </w:p>
    <w:p w:rsidR="00000000" w:rsidRPr="00466B9E" w:rsidP="00466B9E">
      <w:pPr>
        <w:pStyle w:val="BodyText"/>
      </w:pPr>
    </w:p>
    <w:p w:rsidR="00000000" w:rsidRPr="00466B9E" w:rsidP="00065825">
      <w:pPr>
        <w:pStyle w:val="BodyText"/>
      </w:pPr>
      <w:r w:rsidRPr="00466B9E">
        <w:t>Assessors must satisfy NVR/AQTF assessor requirements.</w:t>
      </w:r>
    </w:p>
    <w:p w:rsidR="00000000" w:rsidRPr="00466B9E" w:rsidP="00466B9E">
      <w:pPr>
        <w:pStyle w:val="Heading1"/>
      </w:pPr>
      <w:bookmarkStart w:id="5" w:name="O_671739"/>
      <w:bookmarkEnd w:id="5"/>
      <w:r w:rsidRPr="00466B9E">
        <w:t>Links</w:t>
      </w:r>
    </w:p>
    <w:p w:rsidR="00000000" w:rsidRPr="00466B9E" w:rsidP="00065825">
      <w:pPr>
        <w:pStyle w:val="BodyText"/>
      </w:pPr>
      <w:r w:rsidRPr="00466B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3403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66B9E" w:rsidP="00466B9E"/>
    <w:sectPr w:rsidSect="00466B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9E" w:rsidRPr="00065825" w:rsidP="00065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825" w:rsidP="00466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5825" w:rsidP="00466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5825" w:rsidP="00466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B9E" w:rsidRPr="00065825" w:rsidP="00065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825" w:rsidRPr="002D2AF8" w:rsidP="00466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FNSACC612 Implement reconstruction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65825" w:rsidP="00466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C2C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6A4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268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B9E"/>
  </w:style>
  <w:style w:type="character" w:customStyle="1" w:styleId="Heading1Char">
    <w:name w:val="Heading 1 Char"/>
    <w:basedOn w:val="DefaultParagraphFont"/>
    <w:link w:val="Heading1"/>
    <w:rsid w:val="00466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B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B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B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B9E"/>
    <w:rPr>
      <w:b/>
      <w:spacing w:val="0"/>
    </w:rPr>
  </w:style>
  <w:style w:type="paragraph" w:styleId="ListBullet2">
    <w:name w:val="List Bullet 2"/>
    <w:basedOn w:val="List2"/>
    <w:rsid w:val="00466B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6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B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B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B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B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B9E"/>
    <w:rPr>
      <w:i/>
    </w:rPr>
  </w:style>
  <w:style w:type="paragraph" w:styleId="Caption">
    <w:name w:val="caption"/>
    <w:basedOn w:val="BodyText"/>
    <w:next w:val="Normal"/>
    <w:qFormat/>
    <w:rsid w:val="00466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B9E"/>
  </w:style>
  <w:style w:type="paragraph" w:styleId="TableofFigures">
    <w:name w:val="table of figures"/>
    <w:basedOn w:val="Normal"/>
    <w:next w:val="Normal"/>
    <w:semiHidden/>
    <w:rsid w:val="00466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B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6B9E"/>
    <w:rPr>
      <w:rFonts w:ascii="Wingdings" w:hAnsi="Wingdings"/>
    </w:rPr>
  </w:style>
  <w:style w:type="paragraph" w:customStyle="1" w:styleId="TableHeading">
    <w:name w:val="Table Heading"/>
    <w:basedOn w:val="HeadingBase"/>
    <w:rsid w:val="00466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B9E"/>
    <w:rPr>
      <w:color w:val="0033CC"/>
      <w:u w:val="none"/>
    </w:rPr>
  </w:style>
  <w:style w:type="paragraph" w:customStyle="1" w:styleId="BodyTextRight">
    <w:name w:val="Body Text Right"/>
    <w:basedOn w:val="BodyText"/>
    <w:rsid w:val="00466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B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B9E"/>
    <w:rPr>
      <w:sz w:val="32"/>
    </w:rPr>
  </w:style>
  <w:style w:type="paragraph" w:customStyle="1" w:styleId="HeadingProcedure">
    <w:name w:val="Heading Procedure"/>
    <w:basedOn w:val="HeadingBase"/>
    <w:next w:val="Normal"/>
    <w:rsid w:val="00466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B9E"/>
    <w:pPr>
      <w:spacing w:before="60" w:after="60"/>
    </w:pPr>
  </w:style>
  <w:style w:type="paragraph" w:styleId="ListContinue">
    <w:name w:val="List Continue"/>
    <w:basedOn w:val="List"/>
    <w:rsid w:val="00466B9E"/>
    <w:pPr>
      <w:ind w:firstLine="0"/>
    </w:pPr>
  </w:style>
  <w:style w:type="paragraph" w:customStyle="1" w:styleId="ListNote">
    <w:name w:val="List Note"/>
    <w:basedOn w:val="List"/>
    <w:rsid w:val="00466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B9E"/>
    <w:rPr>
      <w:rFonts w:ascii="Courier New" w:hAnsi="Courier New"/>
    </w:rPr>
  </w:style>
  <w:style w:type="paragraph" w:customStyle="1" w:styleId="NoteBullet">
    <w:name w:val="Note Bullet"/>
    <w:basedOn w:val="Note"/>
    <w:rsid w:val="00466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B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6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B9E"/>
    <w:rPr>
      <w:b/>
      <w:smallCaps/>
    </w:rPr>
  </w:style>
  <w:style w:type="paragraph" w:customStyle="1" w:styleId="TableListNumber">
    <w:name w:val="Table List Number"/>
    <w:basedOn w:val="ListNumber"/>
    <w:rsid w:val="00466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B9E"/>
    <w:pPr>
      <w:numPr>
        <w:numId w:val="9"/>
      </w:numPr>
    </w:pPr>
  </w:style>
  <w:style w:type="paragraph" w:customStyle="1" w:styleId="ListAlpha2">
    <w:name w:val="List Alpha 2"/>
    <w:basedOn w:val="List2"/>
    <w:rsid w:val="00466B9E"/>
    <w:pPr>
      <w:numPr>
        <w:numId w:val="8"/>
      </w:numPr>
    </w:pPr>
  </w:style>
  <w:style w:type="paragraph" w:styleId="List2">
    <w:name w:val="List 2"/>
    <w:basedOn w:val="BodyText"/>
    <w:rsid w:val="00466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B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B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6B9E"/>
    <w:pPr>
      <w:numPr>
        <w:numId w:val="4"/>
      </w:numPr>
    </w:pPr>
  </w:style>
  <w:style w:type="paragraph" w:styleId="ListContinue2">
    <w:name w:val="List Continue 2"/>
    <w:basedOn w:val="List2"/>
    <w:rsid w:val="00466B9E"/>
    <w:pPr>
      <w:ind w:firstLine="0"/>
    </w:pPr>
  </w:style>
  <w:style w:type="paragraph" w:styleId="ListContinue3">
    <w:name w:val="List Continue 3"/>
    <w:basedOn w:val="List3"/>
    <w:rsid w:val="00466B9E"/>
    <w:pPr>
      <w:ind w:left="1021" w:firstLine="0"/>
    </w:pPr>
  </w:style>
  <w:style w:type="paragraph" w:styleId="ListContinue4">
    <w:name w:val="List Continue 4"/>
    <w:basedOn w:val="List4"/>
    <w:rsid w:val="00466B9E"/>
    <w:pPr>
      <w:ind w:firstLine="0"/>
    </w:pPr>
  </w:style>
  <w:style w:type="paragraph" w:styleId="ListContinue5">
    <w:name w:val="List Continue 5"/>
    <w:basedOn w:val="List5"/>
    <w:rsid w:val="00466B9E"/>
    <w:pPr>
      <w:ind w:firstLine="0"/>
    </w:pPr>
  </w:style>
  <w:style w:type="paragraph" w:styleId="ListNumber3">
    <w:name w:val="List Number 3"/>
    <w:basedOn w:val="List3"/>
    <w:rsid w:val="00466B9E"/>
    <w:pPr>
      <w:numPr>
        <w:numId w:val="5"/>
      </w:numPr>
    </w:pPr>
  </w:style>
  <w:style w:type="paragraph" w:styleId="ListNumber4">
    <w:name w:val="List Number 4"/>
    <w:basedOn w:val="List4"/>
    <w:rsid w:val="00466B9E"/>
    <w:pPr>
      <w:numPr>
        <w:numId w:val="6"/>
      </w:numPr>
    </w:pPr>
  </w:style>
  <w:style w:type="paragraph" w:styleId="ListNumber5">
    <w:name w:val="List Number 5"/>
    <w:basedOn w:val="List5"/>
    <w:rsid w:val="00466B9E"/>
    <w:pPr>
      <w:numPr>
        <w:numId w:val="7"/>
      </w:numPr>
    </w:pPr>
  </w:style>
  <w:style w:type="paragraph" w:styleId="BlockText">
    <w:name w:val="Block Text"/>
    <w:basedOn w:val="Normal"/>
    <w:rsid w:val="00466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B9E"/>
    <w:rPr>
      <w:sz w:val="16"/>
      <w:vertAlign w:val="superscript"/>
    </w:rPr>
  </w:style>
  <w:style w:type="character" w:customStyle="1" w:styleId="Symbols">
    <w:name w:val="Symbols"/>
    <w:basedOn w:val="DefaultParagraphFont"/>
    <w:rsid w:val="00466B9E"/>
    <w:rPr>
      <w:rFonts w:ascii="Symbol" w:hAnsi="Symbol"/>
    </w:rPr>
  </w:style>
  <w:style w:type="character" w:customStyle="1" w:styleId="MenuOptions">
    <w:name w:val="Menu Options"/>
    <w:basedOn w:val="DefaultParagraphFont"/>
    <w:rsid w:val="00466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B9E"/>
    <w:rPr>
      <w:b/>
    </w:rPr>
  </w:style>
  <w:style w:type="character" w:customStyle="1" w:styleId="Underlined">
    <w:name w:val="Underlined"/>
    <w:basedOn w:val="DefaultParagraphFont"/>
    <w:rsid w:val="00466B9E"/>
    <w:rPr>
      <w:u w:val="single"/>
    </w:rPr>
  </w:style>
  <w:style w:type="paragraph" w:customStyle="1" w:styleId="TableBodyTextRight">
    <w:name w:val="Table Body Text Right"/>
    <w:basedOn w:val="TableBodyText"/>
    <w:rsid w:val="00466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B9E"/>
    <w:rPr>
      <w:sz w:val="18"/>
    </w:rPr>
  </w:style>
  <w:style w:type="paragraph" w:customStyle="1" w:styleId="BodySmallRight">
    <w:name w:val="Body Small Right"/>
    <w:basedOn w:val="BodyTextRight"/>
    <w:rsid w:val="00466B9E"/>
    <w:rPr>
      <w:sz w:val="18"/>
      <w:szCs w:val="18"/>
    </w:rPr>
  </w:style>
  <w:style w:type="paragraph" w:customStyle="1" w:styleId="MarginEdition">
    <w:name w:val="Margin Edition"/>
    <w:basedOn w:val="MarginNote"/>
    <w:rsid w:val="00466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B9E"/>
    <w:rPr>
      <w:sz w:val="2"/>
      <w:szCs w:val="2"/>
    </w:rPr>
  </w:style>
  <w:style w:type="character" w:customStyle="1" w:styleId="Small">
    <w:name w:val="Small"/>
    <w:basedOn w:val="DefaultParagraphFont"/>
    <w:rsid w:val="00466B9E"/>
    <w:rPr>
      <w:sz w:val="16"/>
    </w:rPr>
  </w:style>
  <w:style w:type="paragraph" w:customStyle="1" w:styleId="WideTable">
    <w:name w:val="Wide Table"/>
    <w:basedOn w:val="Normal"/>
    <w:rsid w:val="00466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B9E"/>
  </w:style>
  <w:style w:type="paragraph" w:styleId="Quote">
    <w:name w:val="Quote"/>
    <w:basedOn w:val="Heading1"/>
    <w:link w:val="QuoteChar"/>
    <w:qFormat/>
    <w:rsid w:val="00466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B9E"/>
    <w:pPr>
      <w:pageBreakBefore/>
    </w:pPr>
  </w:style>
  <w:style w:type="paragraph" w:customStyle="1" w:styleId="Border">
    <w:name w:val="Border"/>
    <w:basedOn w:val="Normal"/>
    <w:qFormat/>
    <w:rsid w:val="00466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B9E"/>
    <w:rPr>
      <w:u w:val="single"/>
    </w:rPr>
  </w:style>
  <w:style w:type="character" w:customStyle="1" w:styleId="BoldandItalics">
    <w:name w:val="Bold and Italics"/>
    <w:qFormat/>
    <w:rsid w:val="00466B9E"/>
    <w:rPr>
      <w:b/>
      <w:i/>
      <w:u w:val="none"/>
    </w:rPr>
  </w:style>
  <w:style w:type="paragraph" w:styleId="BalloonText">
    <w:name w:val="Balloon Text"/>
    <w:basedOn w:val="Normal"/>
    <w:link w:val="BalloonTextChar"/>
    <w:rsid w:val="00466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B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B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B9E"/>
    <w:pPr>
      <w:spacing w:before="0" w:after="0"/>
    </w:pPr>
  </w:style>
  <w:style w:type="paragraph" w:customStyle="1" w:styleId="BodyTextBold">
    <w:name w:val="Body Text Bold"/>
    <w:basedOn w:val="BodyText"/>
    <w:qFormat/>
    <w:rsid w:val="00466B9E"/>
    <w:rPr>
      <w:b/>
    </w:rPr>
  </w:style>
  <w:style w:type="character" w:styleId="Hyperlink">
    <w:name w:val="Hyperlink"/>
    <w:basedOn w:val="DefaultParagraphFont"/>
    <w:uiPriority w:val="99"/>
    <w:unhideWhenUsed/>
    <w:rsid w:val="000658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1832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FNSACC612 Implement reconstruction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