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855" w:rsidP="00077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FNSACC611 Implement an insolvency program</w:t>
      </w:r>
      <w:r>
        <w:fldChar w:fldCharType="end"/>
      </w:r>
    </w:p>
    <w:p w:rsidR="00077855" w:rsidP="00077855">
      <w:pPr>
        <w:pStyle w:val="Version"/>
        <w:sectPr w:rsidSect="00671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710BD" w:rsidP="006710BD">
      <w:pPr>
        <w:pStyle w:val="SuperHeading"/>
      </w:pPr>
      <w:r w:rsidRPr="006710BD">
        <w:t>FNSACC611 Implement an insolvency program</w:t>
      </w:r>
    </w:p>
    <w:p w:rsidR="00000000" w:rsidRPr="006710BD" w:rsidP="006710BD">
      <w:pPr>
        <w:pStyle w:val="Heading1"/>
      </w:pPr>
      <w:bookmarkStart w:id="1" w:name="O_1006825"/>
      <w:bookmarkEnd w:id="1"/>
      <w:r w:rsidRPr="006710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7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rPr>
                <w:rStyle w:val="SpecialBold"/>
              </w:rPr>
              <w:t>Comments</w:t>
            </w:r>
          </w:p>
        </w:tc>
      </w:tr>
      <w:tr w:rsidTr="0067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t xml:space="preserve">This version first released with FNS Financial Services </w:t>
            </w:r>
            <w:r w:rsidRPr="006710BD">
              <w:br/>
              <w:t>Training Package Version 1.0.</w:t>
            </w:r>
          </w:p>
        </w:tc>
      </w:tr>
    </w:tbl>
    <w:p w:rsidR="00077855" w:rsidP="006710BD">
      <w:pPr>
        <w:pStyle w:val="BodyText"/>
      </w:pPr>
    </w:p>
    <w:p w:rsidR="00077855" w:rsidP="006710BD">
      <w:pPr>
        <w:pStyle w:val="BodyText"/>
      </w:pPr>
    </w:p>
    <w:p w:rsidR="00000000" w:rsidRPr="006710BD" w:rsidP="006710BD">
      <w:pPr>
        <w:pStyle w:val="Heading1"/>
      </w:pPr>
      <w:bookmarkStart w:id="2" w:name="O_1006824"/>
      <w:bookmarkEnd w:id="2"/>
      <w:r w:rsidRPr="006710BD">
        <w:t>Application</w:t>
      </w:r>
    </w:p>
    <w:p w:rsidR="00000000" w:rsidRPr="006710BD" w:rsidP="00077855">
      <w:pPr>
        <w:pStyle w:val="BodyText"/>
      </w:pPr>
      <w:r w:rsidRPr="006710BD">
        <w:t>This unit describes the skills and knowledge required to evaluate options, establish t</w:t>
      </w:r>
      <w:r w:rsidRPr="006710BD">
        <w:t>imelines and objectives, and monitor progress and plans for business insolvency.</w:t>
      </w:r>
    </w:p>
    <w:p w:rsidR="00000000" w:rsidRPr="006710BD" w:rsidP="00077855">
      <w:pPr>
        <w:pStyle w:val="BodyText"/>
      </w:pPr>
      <w:r w:rsidRPr="006710BD">
        <w:t>It applies to individuals who use specialised knowledge and skills to analyse complex financial situations and implement recommended options.</w:t>
      </w:r>
    </w:p>
    <w:p w:rsidR="00000000" w:rsidRPr="006710BD" w:rsidP="00077855">
      <w:pPr>
        <w:pStyle w:val="BodyText"/>
      </w:pPr>
      <w:r w:rsidRPr="006710BD">
        <w:t>Work functions in the occupatio</w:t>
      </w:r>
      <w:r w:rsidRPr="006710BD">
        <w:t>nal areas where this unit may be used are subject to regulatory requirements. Refer to the FNS Implementation Guide Companion Volume or the relevant regulator for specific guidance on requirements.</w:t>
      </w:r>
    </w:p>
    <w:p w:rsidR="00000000" w:rsidRPr="006710BD" w:rsidP="006710BD">
      <w:pPr>
        <w:pStyle w:val="Heading1"/>
      </w:pPr>
      <w:bookmarkStart w:id="3" w:name="O_1006823"/>
      <w:bookmarkEnd w:id="3"/>
      <w:r w:rsidRPr="006710BD">
        <w:t>Unit Sector</w:t>
      </w:r>
    </w:p>
    <w:p w:rsidR="00077855" w:rsidP="00077855">
      <w:pPr>
        <w:pStyle w:val="BodyText"/>
      </w:pPr>
      <w:r w:rsidRPr="006710BD">
        <w:t>Accounting</w:t>
      </w:r>
    </w:p>
    <w:p w:rsidR="00000000" w:rsidRPr="006710BD" w:rsidP="006710BD">
      <w:pPr>
        <w:pStyle w:val="Heading1"/>
      </w:pPr>
      <w:bookmarkStart w:id="4" w:name="O_1006822"/>
      <w:bookmarkEnd w:id="4"/>
      <w:r w:rsidRPr="006710B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71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rPr>
                <w:rStyle w:val="SpecialBold"/>
              </w:rPr>
              <w:t>PERFORMANCE CRITERIA</w:t>
            </w:r>
          </w:p>
        </w:tc>
      </w:tr>
      <w:tr w:rsidTr="00671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1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1. Evaluate options for insolvency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t>1.1 Ident</w:t>
            </w:r>
            <w:r w:rsidRPr="006710BD">
              <w:t xml:space="preserve">ify, locate and secure assets and liabilities to be included in insolvency </w:t>
            </w:r>
          </w:p>
          <w:p w:rsidR="00000000" w:rsidRPr="006710BD" w:rsidP="006710BD">
            <w:pPr>
              <w:pStyle w:val="BodyText"/>
            </w:pPr>
            <w:r w:rsidRPr="006710BD">
              <w:t>1.2 Interpret insolvency plans to determine operational decisions in consultation with stakeholders</w:t>
            </w:r>
          </w:p>
          <w:p w:rsidR="00000000" w:rsidRPr="006710BD" w:rsidP="006710BD">
            <w:pPr>
              <w:pStyle w:val="BodyText"/>
            </w:pPr>
            <w:r w:rsidRPr="006710BD">
              <w:t>1.3 Estimate potential returns from realisation of assets from assessment of mar</w:t>
            </w:r>
            <w:r w:rsidRPr="006710BD">
              <w:t>ket values, and fees and expenses</w:t>
            </w:r>
          </w:p>
          <w:p w:rsidR="00000000" w:rsidRPr="006710BD" w:rsidP="006710BD">
            <w:pPr>
              <w:pStyle w:val="BodyText"/>
            </w:pPr>
            <w:r w:rsidRPr="006710BD">
              <w:t>1.4 Identify, evaluate and resolve claims of creditors using agreed criteria and standard accounting practices</w:t>
            </w:r>
          </w:p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1.5 Make decisions regarding insolvency using agreed criteria</w:t>
            </w:r>
          </w:p>
        </w:tc>
      </w:tr>
      <w:tr w:rsidTr="00671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2. Establish timelines and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t>2.1 Develop and confirm milestones for completion of project tasks as part of insolvency plan</w:t>
            </w:r>
          </w:p>
          <w:p w:rsidR="00000000" w:rsidRPr="006710BD" w:rsidP="006710BD">
            <w:pPr>
              <w:pStyle w:val="BodyText"/>
            </w:pPr>
            <w:r w:rsidRPr="006710BD">
              <w:t>2.2 Develop implementation schedules with defined target dates and communicate to stakeholders</w:t>
            </w:r>
          </w:p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 xml:space="preserve">2.3 Allocate operational liaison and reporting responsibilities to </w:t>
            </w:r>
            <w:r w:rsidRPr="006710BD">
              <w:t>ensure completion of tasks</w:t>
            </w:r>
          </w:p>
        </w:tc>
      </w:tr>
      <w:tr w:rsidTr="006710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3. Monitor progress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t xml:space="preserve">3.1 Identify, acquire and validate data relevant to insolvency program </w:t>
            </w:r>
          </w:p>
          <w:p w:rsidR="00000000" w:rsidRPr="006710BD" w:rsidP="006710BD">
            <w:pPr>
              <w:pStyle w:val="BodyText"/>
            </w:pPr>
            <w:r w:rsidRPr="006710BD">
              <w:t>3.2 Analyse outcomes of insolvency plan and document in accordance with established forms of insolvency administration, statutory requir</w:t>
            </w:r>
            <w:r w:rsidRPr="006710BD">
              <w:t>ements and codes of conduct</w:t>
            </w:r>
          </w:p>
          <w:p w:rsidR="00000000" w:rsidRPr="006710BD" w:rsidP="006710BD">
            <w:pPr>
              <w:pStyle w:val="BodyText"/>
            </w:pPr>
            <w:r w:rsidRPr="006710BD">
              <w:t>3.3 Support day-to-day administration of program through liaison and regular reporting</w:t>
            </w:r>
          </w:p>
          <w:p w:rsidR="00000000" w:rsidRPr="006710BD" w:rsidP="006710BD">
            <w:pPr>
              <w:pStyle w:val="BodyText"/>
            </w:pPr>
            <w:r w:rsidRPr="006710BD">
              <w:t xml:space="preserve">3.4 Assess delays in implementation and develop and negotiate solutions </w:t>
            </w:r>
          </w:p>
          <w:p w:rsidR="00000000" w:rsidRPr="006710BD" w:rsidP="006710BD">
            <w:pPr>
              <w:pStyle w:val="BodyText"/>
            </w:pPr>
            <w:r w:rsidRPr="006710BD">
              <w:t xml:space="preserve">3.5 Ensure recommendations to clients are clear, concrete and based </w:t>
            </w:r>
            <w:r w:rsidRPr="006710BD">
              <w:t>on reasoned examination of data</w:t>
            </w:r>
          </w:p>
        </w:tc>
      </w:tr>
    </w:tbl>
    <w:p w:rsidR="00000000" w:rsidRPr="006710BD" w:rsidP="006710BD">
      <w:pPr>
        <w:pStyle w:val="BodyText"/>
      </w:pPr>
    </w:p>
    <w:p w:rsidR="00000000" w:rsidRPr="006710BD" w:rsidP="006710BD">
      <w:pPr>
        <w:pStyle w:val="AllowPageBreak"/>
      </w:pPr>
    </w:p>
    <w:p w:rsidR="00000000" w:rsidRPr="006710BD" w:rsidP="006710BD">
      <w:pPr>
        <w:pStyle w:val="Heading1"/>
      </w:pPr>
      <w:bookmarkStart w:id="5" w:name="O_1006821"/>
      <w:bookmarkEnd w:id="5"/>
      <w:r w:rsidRPr="006710BD">
        <w:t>Foundation Skills</w:t>
      </w:r>
    </w:p>
    <w:p w:rsidR="00000000" w:rsidRPr="00077855" w:rsidP="00077855">
      <w:pPr>
        <w:pStyle w:val="BodyText"/>
        <w:rPr>
          <w:i/>
        </w:rPr>
      </w:pPr>
      <w:r w:rsidRPr="0007785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71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rPr>
                <w:rStyle w:val="SpecialBold"/>
              </w:rPr>
              <w:t>Performance Criteri</w:t>
            </w:r>
            <w:r w:rsidRPr="006710BD">
              <w:rPr>
                <w:rStyle w:val="SpecialBold"/>
              </w:rPr>
              <w:t>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rPr>
                <w:rStyle w:val="SpecialBold"/>
              </w:rPr>
              <w:t>Description</w:t>
            </w:r>
          </w:p>
        </w:tc>
      </w:tr>
      <w:tr w:rsidTr="00671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1.1, 3.2, 3.5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ListBullet"/>
              <w:rPr>
                <w:lang w:val="en-NZ"/>
              </w:rPr>
            </w:pPr>
            <w:r w:rsidRPr="006710BD">
              <w:t xml:space="preserve">Analyses information to build own knowledge and personal competence relating to best practice in relevant area </w:t>
            </w:r>
          </w:p>
        </w:tc>
      </w:tr>
      <w:tr w:rsidTr="00671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1.1, 1.2, 1.4, 3.1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ListBullet"/>
              <w:rPr>
                <w:lang w:val="en-NZ"/>
              </w:rPr>
            </w:pPr>
            <w:r w:rsidRPr="006710BD">
              <w:t>Interprets and analyses complex written information and financial data to make recommendations and justify decisions</w:t>
            </w:r>
          </w:p>
        </w:tc>
      </w:tr>
      <w:tr w:rsidTr="00671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1.2, 2.1, 2.2, 3.2-3.5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ListBullet"/>
              <w:rPr>
                <w:lang w:val="en-NZ"/>
              </w:rPr>
            </w:pPr>
            <w:r w:rsidRPr="006710BD">
              <w:t>Prepares logically structured plans and reports that clearly and concisely explain complex relationships b</w:t>
            </w:r>
            <w:r w:rsidRPr="006710BD">
              <w:t>etween relevant information, financial data and recommendations</w:t>
            </w:r>
          </w:p>
        </w:tc>
      </w:tr>
      <w:tr w:rsidTr="00671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1.2, 2.2, 3.3-3.5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ListBullet"/>
              <w:rPr>
                <w:lang w:val="en-NZ"/>
              </w:rPr>
            </w:pPr>
            <w:r w:rsidRPr="006710BD">
              <w:t xml:space="preserve">Uses collaborative techniques, including active listening and questioning, to elicit, convey and clarify information with a range of personnel </w:t>
            </w:r>
          </w:p>
        </w:tc>
      </w:tr>
      <w:tr w:rsidTr="00671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1.3, 1.4, 3.2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ListBullet"/>
              <w:rPr>
                <w:lang w:val="en-NZ"/>
              </w:rPr>
            </w:pPr>
            <w:r w:rsidRPr="006710BD">
              <w:t>Performs mathematical calculations and uses a range of mathematical problem-solving techniques to analyse, estimate and forecast financial data</w:t>
            </w:r>
          </w:p>
        </w:tc>
      </w:tr>
      <w:tr w:rsidTr="00671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1.4, 1.5, 2.3, 3.3, 3.5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ListBullet"/>
              <w:rPr>
                <w:lang w:val="en-NZ"/>
              </w:rPr>
            </w:pPr>
            <w:r w:rsidRPr="006710BD">
              <w:t xml:space="preserve">Monitors adherence to legal and regulatory </w:t>
            </w:r>
            <w:r w:rsidRPr="006710BD">
              <w:t>requirements, and recommends and implements changes to policies, procedures or processes where these are deemed necessary</w:t>
            </w:r>
          </w:p>
        </w:tc>
      </w:tr>
      <w:tr w:rsidTr="00671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1.2, 2.2, 3.3-3.5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ListBullet"/>
              <w:rPr>
                <w:lang w:val="en-NZ"/>
              </w:rPr>
            </w:pPr>
            <w:r w:rsidRPr="006710BD">
              <w:t>Collaborates with others to achieve mutually agreeable outcomes while maintaining confidences</w:t>
            </w:r>
            <w:r w:rsidRPr="006710BD">
              <w:t xml:space="preserve"> and ethical practices</w:t>
            </w:r>
          </w:p>
        </w:tc>
      </w:tr>
      <w:tr w:rsidTr="006710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1.1-1.5, 2.1-2.3,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ListBullet"/>
            </w:pPr>
            <w:r w:rsidRPr="006710BD">
              <w:t>Organises, plans and sequences own workload and schedules insolvency activity monitoring and reporting</w:t>
            </w:r>
          </w:p>
          <w:p w:rsidR="00000000" w:rsidRPr="006710BD" w:rsidP="006710BD">
            <w:pPr>
              <w:pStyle w:val="ListBullet"/>
            </w:pPr>
            <w:r w:rsidRPr="006710BD">
              <w:t xml:space="preserve">Uses problem-solving processes to identify insolvency planning issues that have the potential to impact on organisations and to develop options to resolve these issues when they arise </w:t>
            </w:r>
          </w:p>
          <w:p w:rsidR="00000000" w:rsidRPr="006710BD" w:rsidP="006710BD">
            <w:pPr>
              <w:pStyle w:val="ListBullet"/>
            </w:pPr>
            <w:r w:rsidRPr="006710BD">
              <w:t>Applies systematic and analytical decision-making processes in situatio</w:t>
            </w:r>
            <w:r w:rsidRPr="006710BD">
              <w:t>ns that impact on the work of self and others</w:t>
            </w:r>
          </w:p>
          <w:p w:rsidR="00000000" w:rsidRPr="006710BD" w:rsidP="006710BD">
            <w:pPr>
              <w:pStyle w:val="ListBullet"/>
            </w:pPr>
            <w:r w:rsidRPr="006710BD">
              <w:t>Uses a range of digital technologies to access, extract and share relevant information using integrated financial systems</w:t>
            </w:r>
          </w:p>
        </w:tc>
      </w:tr>
    </w:tbl>
    <w:p w:rsidR="00000000" w:rsidRPr="006710BD" w:rsidP="006710BD">
      <w:pPr>
        <w:pStyle w:val="BodyText"/>
      </w:pPr>
    </w:p>
    <w:p w:rsidR="00000000" w:rsidRPr="006710BD" w:rsidP="006710BD">
      <w:pPr>
        <w:pStyle w:val="AllowPageBreak"/>
      </w:pPr>
    </w:p>
    <w:p w:rsidR="00000000" w:rsidRPr="006710BD" w:rsidP="006710BD">
      <w:pPr>
        <w:pStyle w:val="Heading1"/>
      </w:pPr>
      <w:bookmarkStart w:id="6" w:name="O_1006820"/>
      <w:bookmarkEnd w:id="6"/>
      <w:r w:rsidRPr="006710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7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rPr>
                <w:rStyle w:val="SpecialBold"/>
              </w:rPr>
              <w:t xml:space="preserve">Code and title </w:t>
            </w:r>
          </w:p>
          <w:p w:rsidR="00000000" w:rsidRPr="006710BD" w:rsidP="006710BD">
            <w:pPr>
              <w:pStyle w:val="BodyText"/>
            </w:pPr>
            <w:r w:rsidRPr="006710B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rPr>
                <w:rStyle w:val="SpecialBold"/>
              </w:rPr>
              <w:t>Code and t</w:t>
            </w:r>
            <w:r w:rsidRPr="006710BD">
              <w:rPr>
                <w:rStyle w:val="SpecialBold"/>
              </w:rPr>
              <w:t>itle</w:t>
            </w:r>
          </w:p>
          <w:p w:rsidR="00000000" w:rsidRPr="006710BD" w:rsidP="006710BD">
            <w:pPr>
              <w:pStyle w:val="BodyText"/>
            </w:pPr>
            <w:r w:rsidRPr="006710B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rPr>
                <w:rStyle w:val="SpecialBold"/>
              </w:rPr>
              <w:t>Equivalence status</w:t>
            </w:r>
          </w:p>
        </w:tc>
      </w:tr>
      <w:tr w:rsidTr="006710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FNSACC611 Implement an insolvency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FNSACC611A Implement an insolvency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0BD">
            <w:pPr>
              <w:pStyle w:val="BodyText"/>
              <w:rPr>
                <w:lang w:val="en-NZ"/>
              </w:rPr>
            </w:pPr>
            <w:r w:rsidRPr="006710B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0BD" w:rsidP="006710BD">
            <w:pPr>
              <w:pStyle w:val="BodyText"/>
            </w:pPr>
            <w:r w:rsidRPr="006710BD">
              <w:t>Equivalent unit</w:t>
            </w:r>
          </w:p>
        </w:tc>
      </w:tr>
    </w:tbl>
    <w:p w:rsidR="00000000" w:rsidRPr="006710BD" w:rsidP="006710BD">
      <w:pPr>
        <w:pStyle w:val="BodyText"/>
      </w:pPr>
    </w:p>
    <w:p w:rsidR="00000000" w:rsidRPr="006710BD" w:rsidP="006710BD">
      <w:pPr>
        <w:pStyle w:val="AllowPageBreak"/>
      </w:pPr>
    </w:p>
    <w:p w:rsidR="00000000" w:rsidRPr="006710BD" w:rsidP="006710BD">
      <w:pPr>
        <w:pStyle w:val="Heading1"/>
      </w:pPr>
      <w:bookmarkStart w:id="7" w:name="O_1006826"/>
      <w:bookmarkEnd w:id="7"/>
      <w:r w:rsidRPr="006710BD">
        <w:t>Links</w:t>
      </w:r>
    </w:p>
    <w:p w:rsidR="00000000" w:rsidRPr="006710BD" w:rsidP="00077855">
      <w:pPr>
        <w:pStyle w:val="BodyText"/>
      </w:pPr>
      <w:r w:rsidRPr="006710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D474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710BD" w:rsidP="006710BD"/>
    <w:sectPr w:rsidSect="006710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BD" w:rsidRPr="00077855" w:rsidP="00077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55" w:rsidP="00671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7855" w:rsidP="00671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7855" w:rsidP="00671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0BD" w:rsidRPr="00077855" w:rsidP="00077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55" w:rsidRPr="002D2AF8" w:rsidP="00671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FNSACC611 Implement an insolvency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77855" w:rsidP="00671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B2CD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5204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0BD"/>
  </w:style>
  <w:style w:type="character" w:customStyle="1" w:styleId="Heading1Char">
    <w:name w:val="Heading 1 Char"/>
    <w:basedOn w:val="DefaultParagraphFont"/>
    <w:link w:val="Heading1"/>
    <w:rsid w:val="00671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10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10BD"/>
    <w:rPr>
      <w:b/>
      <w:spacing w:val="0"/>
    </w:rPr>
  </w:style>
  <w:style w:type="character" w:styleId="Emphasis">
    <w:name w:val="Emphasis"/>
    <w:basedOn w:val="DefaultParagraphFont"/>
    <w:qFormat/>
    <w:rsid w:val="006710BD"/>
    <w:rPr>
      <w:i/>
    </w:rPr>
  </w:style>
  <w:style w:type="paragraph" w:customStyle="1" w:styleId="SuperHeading">
    <w:name w:val="SuperHeading"/>
    <w:basedOn w:val="Normal"/>
    <w:rsid w:val="00671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0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0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0BD"/>
  </w:style>
  <w:style w:type="paragraph" w:styleId="TableofFigures">
    <w:name w:val="table of figures"/>
    <w:basedOn w:val="Normal"/>
    <w:next w:val="Normal"/>
    <w:semiHidden/>
    <w:rsid w:val="00671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0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10BD"/>
    <w:rPr>
      <w:rFonts w:ascii="Wingdings" w:hAnsi="Wingdings"/>
    </w:rPr>
  </w:style>
  <w:style w:type="paragraph" w:customStyle="1" w:styleId="TableHeading">
    <w:name w:val="Table Heading"/>
    <w:basedOn w:val="HeadingBase"/>
    <w:rsid w:val="00671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0BD"/>
    <w:rPr>
      <w:color w:val="0033CC"/>
      <w:u w:val="none"/>
    </w:rPr>
  </w:style>
  <w:style w:type="paragraph" w:customStyle="1" w:styleId="BodyTextRight">
    <w:name w:val="Body Text Right"/>
    <w:basedOn w:val="BodyText"/>
    <w:rsid w:val="00671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0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0BD"/>
    <w:rPr>
      <w:sz w:val="32"/>
    </w:rPr>
  </w:style>
  <w:style w:type="paragraph" w:customStyle="1" w:styleId="HeadingProcedure">
    <w:name w:val="Heading Procedure"/>
    <w:basedOn w:val="HeadingBase"/>
    <w:next w:val="Normal"/>
    <w:rsid w:val="00671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0BD"/>
    <w:pPr>
      <w:spacing w:before="60" w:after="60"/>
    </w:pPr>
  </w:style>
  <w:style w:type="paragraph" w:styleId="ListContinue">
    <w:name w:val="List Continue"/>
    <w:basedOn w:val="List"/>
    <w:rsid w:val="006710BD"/>
    <w:pPr>
      <w:ind w:firstLine="0"/>
    </w:pPr>
  </w:style>
  <w:style w:type="paragraph" w:customStyle="1" w:styleId="ListNote">
    <w:name w:val="List Note"/>
    <w:basedOn w:val="List"/>
    <w:rsid w:val="00671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0BD"/>
    <w:rPr>
      <w:rFonts w:ascii="Courier New" w:hAnsi="Courier New"/>
    </w:rPr>
  </w:style>
  <w:style w:type="paragraph" w:customStyle="1" w:styleId="NoteBullet">
    <w:name w:val="Note Bullet"/>
    <w:basedOn w:val="Note"/>
    <w:rsid w:val="00671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0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1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0BD"/>
    <w:rPr>
      <w:b/>
      <w:smallCaps/>
    </w:rPr>
  </w:style>
  <w:style w:type="paragraph" w:customStyle="1" w:styleId="TableListNumber">
    <w:name w:val="Table List Number"/>
    <w:basedOn w:val="ListNumber"/>
    <w:rsid w:val="00671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0BD"/>
    <w:pPr>
      <w:numPr>
        <w:numId w:val="8"/>
      </w:numPr>
    </w:pPr>
  </w:style>
  <w:style w:type="paragraph" w:customStyle="1" w:styleId="ListAlpha2">
    <w:name w:val="List Alpha 2"/>
    <w:basedOn w:val="List2"/>
    <w:rsid w:val="006710BD"/>
    <w:pPr>
      <w:numPr>
        <w:numId w:val="7"/>
      </w:numPr>
    </w:pPr>
  </w:style>
  <w:style w:type="paragraph" w:styleId="List2">
    <w:name w:val="List 2"/>
    <w:basedOn w:val="BodyText"/>
    <w:rsid w:val="00671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0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0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10BD"/>
    <w:pPr>
      <w:numPr>
        <w:numId w:val="3"/>
      </w:numPr>
    </w:pPr>
  </w:style>
  <w:style w:type="paragraph" w:styleId="ListContinue2">
    <w:name w:val="List Continue 2"/>
    <w:basedOn w:val="List2"/>
    <w:rsid w:val="006710BD"/>
    <w:pPr>
      <w:ind w:firstLine="0"/>
    </w:pPr>
  </w:style>
  <w:style w:type="paragraph" w:styleId="ListContinue3">
    <w:name w:val="List Continue 3"/>
    <w:basedOn w:val="List3"/>
    <w:rsid w:val="006710BD"/>
    <w:pPr>
      <w:ind w:left="1021" w:firstLine="0"/>
    </w:pPr>
  </w:style>
  <w:style w:type="paragraph" w:styleId="ListContinue4">
    <w:name w:val="List Continue 4"/>
    <w:basedOn w:val="List4"/>
    <w:rsid w:val="006710BD"/>
    <w:pPr>
      <w:ind w:firstLine="0"/>
    </w:pPr>
  </w:style>
  <w:style w:type="paragraph" w:styleId="ListContinue5">
    <w:name w:val="List Continue 5"/>
    <w:basedOn w:val="List5"/>
    <w:rsid w:val="006710BD"/>
    <w:pPr>
      <w:ind w:firstLine="0"/>
    </w:pPr>
  </w:style>
  <w:style w:type="paragraph" w:styleId="ListNumber3">
    <w:name w:val="List Number 3"/>
    <w:basedOn w:val="List3"/>
    <w:rsid w:val="006710BD"/>
    <w:pPr>
      <w:numPr>
        <w:numId w:val="4"/>
      </w:numPr>
    </w:pPr>
  </w:style>
  <w:style w:type="paragraph" w:styleId="ListNumber4">
    <w:name w:val="List Number 4"/>
    <w:basedOn w:val="List4"/>
    <w:rsid w:val="006710BD"/>
    <w:pPr>
      <w:numPr>
        <w:numId w:val="5"/>
      </w:numPr>
    </w:pPr>
  </w:style>
  <w:style w:type="paragraph" w:styleId="ListNumber5">
    <w:name w:val="List Number 5"/>
    <w:basedOn w:val="List5"/>
    <w:rsid w:val="006710BD"/>
    <w:pPr>
      <w:numPr>
        <w:numId w:val="6"/>
      </w:numPr>
    </w:pPr>
  </w:style>
  <w:style w:type="paragraph" w:styleId="BlockText">
    <w:name w:val="Block Text"/>
    <w:basedOn w:val="Normal"/>
    <w:rsid w:val="00671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0BD"/>
    <w:rPr>
      <w:sz w:val="16"/>
      <w:vertAlign w:val="superscript"/>
    </w:rPr>
  </w:style>
  <w:style w:type="character" w:customStyle="1" w:styleId="Symbols">
    <w:name w:val="Symbols"/>
    <w:basedOn w:val="DefaultParagraphFont"/>
    <w:rsid w:val="006710BD"/>
    <w:rPr>
      <w:rFonts w:ascii="Symbol" w:hAnsi="Symbol"/>
    </w:rPr>
  </w:style>
  <w:style w:type="character" w:customStyle="1" w:styleId="MenuOptions">
    <w:name w:val="Menu Options"/>
    <w:basedOn w:val="DefaultParagraphFont"/>
    <w:rsid w:val="00671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0BD"/>
    <w:rPr>
      <w:b/>
    </w:rPr>
  </w:style>
  <w:style w:type="character" w:customStyle="1" w:styleId="Underlined">
    <w:name w:val="Underlined"/>
    <w:basedOn w:val="DefaultParagraphFont"/>
    <w:rsid w:val="006710BD"/>
    <w:rPr>
      <w:u w:val="single"/>
    </w:rPr>
  </w:style>
  <w:style w:type="paragraph" w:customStyle="1" w:styleId="TableBodyTextRight">
    <w:name w:val="Table Body Text Right"/>
    <w:basedOn w:val="TableBodyText"/>
    <w:rsid w:val="00671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0BD"/>
    <w:rPr>
      <w:sz w:val="18"/>
    </w:rPr>
  </w:style>
  <w:style w:type="paragraph" w:customStyle="1" w:styleId="BodySmallRight">
    <w:name w:val="Body Small Right"/>
    <w:basedOn w:val="BodyTextRight"/>
    <w:rsid w:val="006710BD"/>
    <w:rPr>
      <w:sz w:val="18"/>
      <w:szCs w:val="18"/>
    </w:rPr>
  </w:style>
  <w:style w:type="paragraph" w:customStyle="1" w:styleId="MarginEdition">
    <w:name w:val="Margin Edition"/>
    <w:basedOn w:val="MarginNote"/>
    <w:rsid w:val="00671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0BD"/>
    <w:rPr>
      <w:sz w:val="2"/>
      <w:szCs w:val="2"/>
    </w:rPr>
  </w:style>
  <w:style w:type="character" w:customStyle="1" w:styleId="Small">
    <w:name w:val="Small"/>
    <w:basedOn w:val="DefaultParagraphFont"/>
    <w:rsid w:val="006710BD"/>
    <w:rPr>
      <w:sz w:val="16"/>
    </w:rPr>
  </w:style>
  <w:style w:type="paragraph" w:customStyle="1" w:styleId="WideTable">
    <w:name w:val="Wide Table"/>
    <w:basedOn w:val="Normal"/>
    <w:rsid w:val="00671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0BD"/>
  </w:style>
  <w:style w:type="paragraph" w:styleId="Quote">
    <w:name w:val="Quote"/>
    <w:basedOn w:val="Heading1"/>
    <w:link w:val="QuoteChar"/>
    <w:qFormat/>
    <w:rsid w:val="00671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0BD"/>
    <w:pPr>
      <w:pageBreakBefore/>
    </w:pPr>
  </w:style>
  <w:style w:type="paragraph" w:customStyle="1" w:styleId="Border">
    <w:name w:val="Border"/>
    <w:basedOn w:val="Normal"/>
    <w:qFormat/>
    <w:rsid w:val="00671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0BD"/>
    <w:rPr>
      <w:u w:val="single"/>
    </w:rPr>
  </w:style>
  <w:style w:type="character" w:customStyle="1" w:styleId="BoldandItalics">
    <w:name w:val="Bold and Italics"/>
    <w:qFormat/>
    <w:rsid w:val="006710BD"/>
    <w:rPr>
      <w:b/>
      <w:i/>
      <w:u w:val="none"/>
    </w:rPr>
  </w:style>
  <w:style w:type="paragraph" w:styleId="BalloonText">
    <w:name w:val="Balloon Text"/>
    <w:basedOn w:val="Normal"/>
    <w:link w:val="BalloonTextChar"/>
    <w:rsid w:val="00671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0BD"/>
    <w:pPr>
      <w:spacing w:before="0" w:after="0"/>
    </w:pPr>
  </w:style>
  <w:style w:type="paragraph" w:customStyle="1" w:styleId="BodyTextBold">
    <w:name w:val="Body Text Bold"/>
    <w:basedOn w:val="BodyText"/>
    <w:qFormat/>
    <w:rsid w:val="006710BD"/>
    <w:rPr>
      <w:b/>
    </w:rPr>
  </w:style>
  <w:style w:type="character" w:styleId="Hyperlink">
    <w:name w:val="Hyperlink"/>
    <w:basedOn w:val="DefaultParagraphFont"/>
    <w:uiPriority w:val="99"/>
    <w:unhideWhenUsed/>
    <w:rsid w:val="00077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4289</Characters>
  <Application>Microsoft Office Word</Application>
  <DocSecurity>0</DocSecurity>
  <Lines>164</Lines>
  <Paragraphs>95</Paragraphs>
  <ScaleCrop>false</ScaleCrop>
  <Company>Author-it Software Corporation Ltd.</Company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FNSACC611 Implement an insolvency program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