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30E" w:rsidP="00891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FNSACC611 Implement an insolvency program</w:t>
      </w:r>
      <w:r>
        <w:fldChar w:fldCharType="end"/>
      </w:r>
    </w:p>
    <w:p w:rsidR="0089130E" w:rsidP="0089130E">
      <w:pPr>
        <w:pStyle w:val="Version"/>
        <w:sectPr w:rsidSect="00093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365A" w:rsidP="0009365A">
      <w:pPr>
        <w:pStyle w:val="SuperHeading"/>
      </w:pPr>
      <w:r w:rsidRPr="0009365A">
        <w:t>Assessment Requirements for FNSACC611 Implement an insolvency program</w:t>
      </w:r>
    </w:p>
    <w:p w:rsidR="00000000" w:rsidRPr="0009365A" w:rsidP="0009365A">
      <w:pPr>
        <w:pStyle w:val="Heading1"/>
      </w:pPr>
      <w:bookmarkStart w:id="1" w:name="O_1006818"/>
      <w:bookmarkEnd w:id="1"/>
      <w:r w:rsidRPr="000936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3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5A" w:rsidP="0009365A">
            <w:pPr>
              <w:pStyle w:val="BodyText"/>
            </w:pPr>
            <w:r w:rsidRPr="000936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5A">
            <w:pPr>
              <w:pStyle w:val="BodyText"/>
              <w:rPr>
                <w:lang w:val="en-NZ"/>
              </w:rPr>
            </w:pPr>
            <w:r w:rsidRPr="0009365A">
              <w:rPr>
                <w:rStyle w:val="SpecialBold"/>
              </w:rPr>
              <w:t>Comments</w:t>
            </w:r>
          </w:p>
        </w:tc>
      </w:tr>
      <w:tr w:rsidTr="00093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5A">
            <w:pPr>
              <w:pStyle w:val="BodyText"/>
              <w:rPr>
                <w:lang w:val="en-NZ"/>
              </w:rPr>
            </w:pPr>
            <w:r w:rsidRPr="000936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5A" w:rsidP="0009365A">
            <w:pPr>
              <w:pStyle w:val="BodyText"/>
            </w:pPr>
            <w:r w:rsidRPr="0009365A">
              <w:t>This version first released with FNS Financial Services Training Package Version 1.0.</w:t>
            </w:r>
          </w:p>
        </w:tc>
      </w:tr>
    </w:tbl>
    <w:p w:rsidR="00000000" w:rsidRPr="0009365A" w:rsidP="0009365A">
      <w:pPr>
        <w:pStyle w:val="BodyText"/>
      </w:pPr>
    </w:p>
    <w:p w:rsidR="00000000" w:rsidRPr="0009365A" w:rsidP="0009365A">
      <w:pPr>
        <w:pStyle w:val="AllowPageBreak"/>
      </w:pPr>
    </w:p>
    <w:p w:rsidR="00000000" w:rsidRPr="0009365A" w:rsidP="0009365A">
      <w:pPr>
        <w:pStyle w:val="Heading1"/>
      </w:pPr>
      <w:bookmarkStart w:id="2" w:name="O_1006817"/>
      <w:bookmarkEnd w:id="2"/>
      <w:r w:rsidRPr="0009365A">
        <w:t>Performance Evidence</w:t>
      </w:r>
    </w:p>
    <w:p w:rsidR="00000000" w:rsidRPr="0009365A" w:rsidP="0089130E">
      <w:pPr>
        <w:pStyle w:val="BodyText"/>
      </w:pPr>
      <w:r w:rsidRPr="0009365A">
        <w:t>Evidence of the ability to:</w:t>
      </w:r>
    </w:p>
    <w:p w:rsidR="00000000" w:rsidRPr="0009365A" w:rsidP="0009365A">
      <w:pPr>
        <w:pStyle w:val="ListBullet"/>
      </w:pPr>
      <w:r w:rsidRPr="0009365A">
        <w:t xml:space="preserve">analyse relevant financial data and evaluate potential insolvency options that comply with statutory requirements </w:t>
      </w:r>
    </w:p>
    <w:p w:rsidR="00000000" w:rsidRPr="0009365A" w:rsidP="0009365A">
      <w:pPr>
        <w:pStyle w:val="ListBullet"/>
      </w:pPr>
      <w:r w:rsidRPr="0009365A">
        <w:t xml:space="preserve">establish timelines and objectives for an insolvency plan </w:t>
      </w:r>
    </w:p>
    <w:p w:rsidR="00000000" w:rsidRPr="0009365A" w:rsidP="0009365A">
      <w:pPr>
        <w:pStyle w:val="ListBullet"/>
      </w:pPr>
      <w:r w:rsidRPr="0009365A">
        <w:t>monitor progress and adjust plan</w:t>
      </w:r>
      <w:r w:rsidRPr="0009365A">
        <w:t xml:space="preserve"> as required.</w:t>
      </w:r>
    </w:p>
    <w:p w:rsidR="00000000" w:rsidRPr="0009365A" w:rsidP="0009365A">
      <w:pPr>
        <w:pStyle w:val="BodyText"/>
      </w:pPr>
    </w:p>
    <w:p w:rsidR="00000000" w:rsidRPr="0009365A" w:rsidP="0089130E">
      <w:pPr>
        <w:pStyle w:val="BodyText"/>
      </w:pPr>
      <w:r w:rsidRPr="0009365A">
        <w:t>Note: If a specific volume or frequency is not stated, then evidence must be provided at least once.</w:t>
      </w:r>
    </w:p>
    <w:p w:rsidR="00000000" w:rsidRPr="0009365A" w:rsidP="0009365A">
      <w:pPr>
        <w:pStyle w:val="Heading1"/>
      </w:pPr>
      <w:bookmarkStart w:id="3" w:name="O_1006816"/>
      <w:bookmarkEnd w:id="3"/>
      <w:r w:rsidRPr="0009365A">
        <w:t>Knowledge Evidence</w:t>
      </w:r>
    </w:p>
    <w:p w:rsidR="00000000" w:rsidRPr="0009365A" w:rsidP="0089130E">
      <w:pPr>
        <w:pStyle w:val="BodyText"/>
      </w:pPr>
      <w:r w:rsidRPr="0009365A">
        <w:t xml:space="preserve">To complete the unit requirements safely and effectively, the individual must: </w:t>
      </w:r>
    </w:p>
    <w:p w:rsidR="00000000" w:rsidRPr="0009365A" w:rsidP="0009365A">
      <w:pPr>
        <w:pStyle w:val="ListBullet"/>
      </w:pPr>
      <w:r w:rsidRPr="0009365A">
        <w:t>explain the key features of comprehensive practices and principles of insolvency administration</w:t>
      </w:r>
    </w:p>
    <w:p w:rsidR="00000000" w:rsidRPr="0009365A" w:rsidP="0009365A">
      <w:pPr>
        <w:pStyle w:val="ListBullet"/>
      </w:pPr>
      <w:r w:rsidRPr="0009365A">
        <w:t>identify and describe depreciation methods allowed by tax authorities</w:t>
      </w:r>
    </w:p>
    <w:p w:rsidR="00000000" w:rsidRPr="0009365A" w:rsidP="0009365A">
      <w:pPr>
        <w:pStyle w:val="ListBullet"/>
      </w:pPr>
      <w:r w:rsidRPr="0009365A">
        <w:t>outline the key duties and responsibilities of insolvency administrators and liquidators</w:t>
      </w:r>
    </w:p>
    <w:p w:rsidR="00000000" w:rsidRPr="0009365A" w:rsidP="0009365A">
      <w:pPr>
        <w:pStyle w:val="ListBullet"/>
      </w:pPr>
      <w:r w:rsidRPr="0009365A">
        <w:t>i</w:t>
      </w:r>
      <w:r w:rsidRPr="0009365A">
        <w:t>dentify and discuss the key ethical considerations for the handling of financial insolvency such as:</w:t>
      </w:r>
    </w:p>
    <w:p w:rsidR="00000000" w:rsidRPr="0009365A" w:rsidP="0009365A">
      <w:pPr>
        <w:pStyle w:val="ListBullet2"/>
      </w:pPr>
      <w:r w:rsidRPr="0009365A">
        <w:t>conflict of interest</w:t>
      </w:r>
    </w:p>
    <w:p w:rsidR="00000000" w:rsidRPr="0009365A" w:rsidP="0009365A">
      <w:pPr>
        <w:pStyle w:val="ListBullet2"/>
      </w:pPr>
      <w:r w:rsidRPr="0009365A">
        <w:t>confidentiality</w:t>
      </w:r>
    </w:p>
    <w:p w:rsidR="00000000" w:rsidRPr="0009365A" w:rsidP="0009365A">
      <w:pPr>
        <w:pStyle w:val="ListBullet2"/>
      </w:pPr>
      <w:r w:rsidRPr="0009365A">
        <w:t>disclosure requirements</w:t>
      </w:r>
    </w:p>
    <w:p w:rsidR="00000000" w:rsidRPr="0009365A" w:rsidP="0009365A">
      <w:pPr>
        <w:pStyle w:val="ListBullet"/>
      </w:pPr>
      <w:r w:rsidRPr="0009365A">
        <w:t>identify and describe the forms and functions of employee records</w:t>
      </w:r>
    </w:p>
    <w:p w:rsidR="00000000" w:rsidRPr="0009365A" w:rsidP="0009365A">
      <w:pPr>
        <w:pStyle w:val="ListBullet"/>
      </w:pPr>
      <w:r w:rsidRPr="0009365A">
        <w:t>identify and explain the k</w:t>
      </w:r>
      <w:r w:rsidRPr="0009365A">
        <w:t>ey features of legislation relating to insolvency management, covering the following:</w:t>
      </w:r>
    </w:p>
    <w:p w:rsidR="00000000" w:rsidRPr="0009365A" w:rsidP="0009365A">
      <w:pPr>
        <w:pStyle w:val="ListBullet2"/>
      </w:pPr>
      <w:r w:rsidRPr="0009365A">
        <w:t xml:space="preserve">corporations </w:t>
      </w:r>
    </w:p>
    <w:p w:rsidR="00000000" w:rsidRPr="0009365A" w:rsidP="0009365A">
      <w:pPr>
        <w:pStyle w:val="ListBullet2"/>
      </w:pPr>
      <w:r w:rsidRPr="0009365A">
        <w:t xml:space="preserve">taxation assessment </w:t>
      </w:r>
    </w:p>
    <w:p w:rsidR="00000000" w:rsidRPr="0009365A" w:rsidP="0009365A">
      <w:pPr>
        <w:pStyle w:val="ListBullet2"/>
      </w:pPr>
      <w:r w:rsidRPr="0009365A">
        <w:t xml:space="preserve">workplace relations </w:t>
      </w:r>
    </w:p>
    <w:p w:rsidR="00000000" w:rsidRPr="0009365A" w:rsidP="0009365A">
      <w:pPr>
        <w:pStyle w:val="ListBullet2"/>
      </w:pPr>
      <w:r w:rsidRPr="0009365A">
        <w:t xml:space="preserve">privacy </w:t>
      </w:r>
    </w:p>
    <w:p w:rsidR="00000000" w:rsidRPr="0009365A" w:rsidP="0009365A">
      <w:pPr>
        <w:pStyle w:val="ListBullet2"/>
      </w:pPr>
      <w:r w:rsidRPr="0009365A">
        <w:t xml:space="preserve">consumer and competition </w:t>
      </w:r>
    </w:p>
    <w:p w:rsidR="00000000" w:rsidRPr="0009365A" w:rsidP="0009365A">
      <w:pPr>
        <w:pStyle w:val="ListBullet"/>
      </w:pPr>
      <w:r w:rsidRPr="0009365A">
        <w:t>identify and explain the key principles and practices of double-entry bookkeeping and accrual accounting in budgetary control</w:t>
      </w:r>
    </w:p>
    <w:p w:rsidR="00000000" w:rsidRPr="0009365A" w:rsidP="0009365A">
      <w:pPr>
        <w:pStyle w:val="ListBullet"/>
      </w:pPr>
      <w:r w:rsidRPr="0009365A">
        <w:t>explain the valuation and processes for asset disposal.</w:t>
      </w:r>
    </w:p>
    <w:p w:rsidR="00000000" w:rsidRPr="0009365A" w:rsidP="0009365A">
      <w:pPr>
        <w:pStyle w:val="AllowPageBreak"/>
      </w:pPr>
    </w:p>
    <w:p w:rsidR="00000000" w:rsidRPr="0009365A" w:rsidP="0009365A">
      <w:pPr>
        <w:pStyle w:val="Heading1"/>
      </w:pPr>
      <w:bookmarkStart w:id="4" w:name="O_1006815"/>
      <w:bookmarkEnd w:id="4"/>
      <w:r w:rsidRPr="0009365A">
        <w:t>Assessment Conditions</w:t>
      </w:r>
    </w:p>
    <w:p w:rsidR="00000000" w:rsidRPr="0009365A" w:rsidP="0089130E">
      <w:pPr>
        <w:pStyle w:val="BodyText"/>
      </w:pPr>
      <w:r w:rsidRPr="0009365A">
        <w:t>Assessment must be conducted in a</w:t>
      </w:r>
      <w:r w:rsidRPr="0009365A">
        <w:t xml:space="preserve"> safe environment where evidence gathered demonstrates consistent performance of typical activities experienced in the accounting field of work and include access to: </w:t>
      </w:r>
    </w:p>
    <w:p w:rsidR="00000000" w:rsidRPr="0009365A" w:rsidP="0009365A">
      <w:pPr>
        <w:pStyle w:val="ListBullet"/>
      </w:pPr>
      <w:r w:rsidRPr="0009365A">
        <w:t>common office equipment, technology, software and consumables</w:t>
      </w:r>
    </w:p>
    <w:p w:rsidR="00000000" w:rsidRPr="0009365A" w:rsidP="0009365A">
      <w:pPr>
        <w:pStyle w:val="ListBullet"/>
      </w:pPr>
      <w:r w:rsidRPr="0009365A">
        <w:t>an integrated financial s</w:t>
      </w:r>
      <w:r w:rsidRPr="0009365A">
        <w:t xml:space="preserve">oftware system and data. </w:t>
      </w:r>
    </w:p>
    <w:p w:rsidR="00000000" w:rsidRPr="0009365A" w:rsidP="0009365A">
      <w:pPr>
        <w:pStyle w:val="BodyText"/>
      </w:pPr>
    </w:p>
    <w:p w:rsidR="00000000" w:rsidRPr="0009365A" w:rsidP="0089130E">
      <w:pPr>
        <w:pStyle w:val="BodyText"/>
      </w:pPr>
      <w:r w:rsidRPr="0009365A">
        <w:t>Assessors must satisfy NVR/AQTF assessor requirements.</w:t>
      </w:r>
    </w:p>
    <w:p w:rsidR="00000000" w:rsidRPr="0009365A" w:rsidP="0009365A">
      <w:pPr>
        <w:pStyle w:val="Heading1"/>
      </w:pPr>
      <w:bookmarkStart w:id="5" w:name="O_1006827"/>
      <w:bookmarkEnd w:id="5"/>
      <w:r w:rsidRPr="0009365A">
        <w:t>Links</w:t>
      </w:r>
    </w:p>
    <w:p w:rsidR="00000000" w:rsidRPr="0009365A" w:rsidP="0089130E">
      <w:pPr>
        <w:pStyle w:val="BodyText"/>
      </w:pPr>
      <w:r w:rsidRPr="000936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F4FD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9365A" w:rsidP="0009365A"/>
    <w:sectPr w:rsidSect="000936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5A" w:rsidRPr="0089130E" w:rsidP="00891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0E" w:rsidP="00093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30E" w:rsidP="00093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130E" w:rsidP="00093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65A" w:rsidRPr="0089130E" w:rsidP="00891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0E" w:rsidRPr="002D2AF8" w:rsidP="00093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FNSACC611 Implement an insolvency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9130E" w:rsidP="00093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666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929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E9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65A"/>
  </w:style>
  <w:style w:type="character" w:customStyle="1" w:styleId="Heading1Char">
    <w:name w:val="Heading 1 Char"/>
    <w:basedOn w:val="DefaultParagraphFont"/>
    <w:link w:val="Heading1"/>
    <w:rsid w:val="00093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6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6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65A"/>
    <w:rPr>
      <w:b/>
      <w:spacing w:val="0"/>
    </w:rPr>
  </w:style>
  <w:style w:type="paragraph" w:styleId="ListBullet2">
    <w:name w:val="List Bullet 2"/>
    <w:basedOn w:val="List2"/>
    <w:rsid w:val="000936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6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6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6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65A"/>
    <w:rPr>
      <w:i/>
    </w:rPr>
  </w:style>
  <w:style w:type="paragraph" w:styleId="Caption">
    <w:name w:val="caption"/>
    <w:basedOn w:val="BodyText"/>
    <w:next w:val="Normal"/>
    <w:qFormat/>
    <w:rsid w:val="00093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65A"/>
  </w:style>
  <w:style w:type="paragraph" w:styleId="TableofFigures">
    <w:name w:val="table of figures"/>
    <w:basedOn w:val="Normal"/>
    <w:next w:val="Normal"/>
    <w:semiHidden/>
    <w:rsid w:val="00093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6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65A"/>
    <w:rPr>
      <w:rFonts w:ascii="Wingdings" w:hAnsi="Wingdings"/>
    </w:rPr>
  </w:style>
  <w:style w:type="paragraph" w:customStyle="1" w:styleId="TableHeading">
    <w:name w:val="Table Heading"/>
    <w:basedOn w:val="HeadingBase"/>
    <w:rsid w:val="00093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65A"/>
    <w:rPr>
      <w:color w:val="0033CC"/>
      <w:u w:val="none"/>
    </w:rPr>
  </w:style>
  <w:style w:type="paragraph" w:customStyle="1" w:styleId="BodyTextRight">
    <w:name w:val="Body Text Right"/>
    <w:basedOn w:val="BodyText"/>
    <w:rsid w:val="00093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6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65A"/>
    <w:rPr>
      <w:sz w:val="32"/>
    </w:rPr>
  </w:style>
  <w:style w:type="paragraph" w:customStyle="1" w:styleId="HeadingProcedure">
    <w:name w:val="Heading Procedure"/>
    <w:basedOn w:val="HeadingBase"/>
    <w:next w:val="Normal"/>
    <w:rsid w:val="00093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65A"/>
    <w:pPr>
      <w:spacing w:before="60" w:after="60"/>
    </w:pPr>
  </w:style>
  <w:style w:type="paragraph" w:styleId="ListContinue">
    <w:name w:val="List Continue"/>
    <w:basedOn w:val="List"/>
    <w:rsid w:val="0009365A"/>
    <w:pPr>
      <w:ind w:firstLine="0"/>
    </w:pPr>
  </w:style>
  <w:style w:type="paragraph" w:customStyle="1" w:styleId="ListNote">
    <w:name w:val="List Note"/>
    <w:basedOn w:val="List"/>
    <w:rsid w:val="00093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65A"/>
    <w:rPr>
      <w:rFonts w:ascii="Courier New" w:hAnsi="Courier New"/>
    </w:rPr>
  </w:style>
  <w:style w:type="paragraph" w:customStyle="1" w:styleId="NoteBullet">
    <w:name w:val="Note Bullet"/>
    <w:basedOn w:val="Note"/>
    <w:rsid w:val="00093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6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65A"/>
    <w:rPr>
      <w:b/>
      <w:smallCaps/>
    </w:rPr>
  </w:style>
  <w:style w:type="paragraph" w:customStyle="1" w:styleId="TableListNumber">
    <w:name w:val="Table List Number"/>
    <w:basedOn w:val="ListNumber"/>
    <w:rsid w:val="00093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65A"/>
    <w:pPr>
      <w:numPr>
        <w:numId w:val="9"/>
      </w:numPr>
    </w:pPr>
  </w:style>
  <w:style w:type="paragraph" w:customStyle="1" w:styleId="ListAlpha2">
    <w:name w:val="List Alpha 2"/>
    <w:basedOn w:val="List2"/>
    <w:rsid w:val="0009365A"/>
    <w:pPr>
      <w:numPr>
        <w:numId w:val="8"/>
      </w:numPr>
    </w:pPr>
  </w:style>
  <w:style w:type="paragraph" w:styleId="List2">
    <w:name w:val="List 2"/>
    <w:basedOn w:val="BodyText"/>
    <w:rsid w:val="00093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6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6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65A"/>
    <w:pPr>
      <w:numPr>
        <w:numId w:val="4"/>
      </w:numPr>
    </w:pPr>
  </w:style>
  <w:style w:type="paragraph" w:styleId="ListContinue2">
    <w:name w:val="List Continue 2"/>
    <w:basedOn w:val="List2"/>
    <w:rsid w:val="0009365A"/>
    <w:pPr>
      <w:ind w:firstLine="0"/>
    </w:pPr>
  </w:style>
  <w:style w:type="paragraph" w:styleId="ListContinue3">
    <w:name w:val="List Continue 3"/>
    <w:basedOn w:val="List3"/>
    <w:rsid w:val="0009365A"/>
    <w:pPr>
      <w:ind w:left="1021" w:firstLine="0"/>
    </w:pPr>
  </w:style>
  <w:style w:type="paragraph" w:styleId="ListContinue4">
    <w:name w:val="List Continue 4"/>
    <w:basedOn w:val="List4"/>
    <w:rsid w:val="0009365A"/>
    <w:pPr>
      <w:ind w:firstLine="0"/>
    </w:pPr>
  </w:style>
  <w:style w:type="paragraph" w:styleId="ListContinue5">
    <w:name w:val="List Continue 5"/>
    <w:basedOn w:val="List5"/>
    <w:rsid w:val="0009365A"/>
    <w:pPr>
      <w:ind w:firstLine="0"/>
    </w:pPr>
  </w:style>
  <w:style w:type="paragraph" w:styleId="ListNumber3">
    <w:name w:val="List Number 3"/>
    <w:basedOn w:val="List3"/>
    <w:rsid w:val="0009365A"/>
    <w:pPr>
      <w:numPr>
        <w:numId w:val="5"/>
      </w:numPr>
    </w:pPr>
  </w:style>
  <w:style w:type="paragraph" w:styleId="ListNumber4">
    <w:name w:val="List Number 4"/>
    <w:basedOn w:val="List4"/>
    <w:rsid w:val="0009365A"/>
    <w:pPr>
      <w:numPr>
        <w:numId w:val="6"/>
      </w:numPr>
    </w:pPr>
  </w:style>
  <w:style w:type="paragraph" w:styleId="ListNumber5">
    <w:name w:val="List Number 5"/>
    <w:basedOn w:val="List5"/>
    <w:rsid w:val="0009365A"/>
    <w:pPr>
      <w:numPr>
        <w:numId w:val="7"/>
      </w:numPr>
    </w:pPr>
  </w:style>
  <w:style w:type="paragraph" w:styleId="BlockText">
    <w:name w:val="Block Text"/>
    <w:basedOn w:val="Normal"/>
    <w:rsid w:val="00093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65A"/>
    <w:rPr>
      <w:sz w:val="16"/>
      <w:vertAlign w:val="superscript"/>
    </w:rPr>
  </w:style>
  <w:style w:type="character" w:customStyle="1" w:styleId="Symbols">
    <w:name w:val="Symbols"/>
    <w:basedOn w:val="DefaultParagraphFont"/>
    <w:rsid w:val="0009365A"/>
    <w:rPr>
      <w:rFonts w:ascii="Symbol" w:hAnsi="Symbol"/>
    </w:rPr>
  </w:style>
  <w:style w:type="character" w:customStyle="1" w:styleId="MenuOptions">
    <w:name w:val="Menu Options"/>
    <w:basedOn w:val="DefaultParagraphFont"/>
    <w:rsid w:val="00093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65A"/>
    <w:rPr>
      <w:b/>
    </w:rPr>
  </w:style>
  <w:style w:type="character" w:customStyle="1" w:styleId="Underlined">
    <w:name w:val="Underlined"/>
    <w:basedOn w:val="DefaultParagraphFont"/>
    <w:rsid w:val="0009365A"/>
    <w:rPr>
      <w:u w:val="single"/>
    </w:rPr>
  </w:style>
  <w:style w:type="paragraph" w:customStyle="1" w:styleId="TableBodyTextRight">
    <w:name w:val="Table Body Text Right"/>
    <w:basedOn w:val="TableBodyText"/>
    <w:rsid w:val="00093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65A"/>
    <w:rPr>
      <w:sz w:val="18"/>
    </w:rPr>
  </w:style>
  <w:style w:type="paragraph" w:customStyle="1" w:styleId="BodySmallRight">
    <w:name w:val="Body Small Right"/>
    <w:basedOn w:val="BodyTextRight"/>
    <w:rsid w:val="0009365A"/>
    <w:rPr>
      <w:sz w:val="18"/>
      <w:szCs w:val="18"/>
    </w:rPr>
  </w:style>
  <w:style w:type="paragraph" w:customStyle="1" w:styleId="MarginEdition">
    <w:name w:val="Margin Edition"/>
    <w:basedOn w:val="MarginNote"/>
    <w:rsid w:val="00093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65A"/>
    <w:rPr>
      <w:sz w:val="2"/>
      <w:szCs w:val="2"/>
    </w:rPr>
  </w:style>
  <w:style w:type="character" w:customStyle="1" w:styleId="Small">
    <w:name w:val="Small"/>
    <w:basedOn w:val="DefaultParagraphFont"/>
    <w:rsid w:val="0009365A"/>
    <w:rPr>
      <w:sz w:val="16"/>
    </w:rPr>
  </w:style>
  <w:style w:type="paragraph" w:customStyle="1" w:styleId="WideTable">
    <w:name w:val="Wide Table"/>
    <w:basedOn w:val="Normal"/>
    <w:rsid w:val="00093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65A"/>
  </w:style>
  <w:style w:type="paragraph" w:styleId="Quote">
    <w:name w:val="Quote"/>
    <w:basedOn w:val="Heading1"/>
    <w:link w:val="QuoteChar"/>
    <w:qFormat/>
    <w:rsid w:val="00093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65A"/>
    <w:pPr>
      <w:pageBreakBefore/>
    </w:pPr>
  </w:style>
  <w:style w:type="paragraph" w:customStyle="1" w:styleId="Border">
    <w:name w:val="Border"/>
    <w:basedOn w:val="Normal"/>
    <w:qFormat/>
    <w:rsid w:val="00093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65A"/>
    <w:rPr>
      <w:u w:val="single"/>
    </w:rPr>
  </w:style>
  <w:style w:type="character" w:customStyle="1" w:styleId="BoldandItalics">
    <w:name w:val="Bold and Italics"/>
    <w:qFormat/>
    <w:rsid w:val="0009365A"/>
    <w:rPr>
      <w:b/>
      <w:i/>
      <w:u w:val="none"/>
    </w:rPr>
  </w:style>
  <w:style w:type="paragraph" w:styleId="BalloonText">
    <w:name w:val="Balloon Text"/>
    <w:basedOn w:val="Normal"/>
    <w:link w:val="BalloonTextChar"/>
    <w:rsid w:val="00093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65A"/>
    <w:pPr>
      <w:spacing w:before="0" w:after="0"/>
    </w:pPr>
  </w:style>
  <w:style w:type="paragraph" w:customStyle="1" w:styleId="BodyTextBold">
    <w:name w:val="Body Text Bold"/>
    <w:basedOn w:val="BodyText"/>
    <w:qFormat/>
    <w:rsid w:val="0009365A"/>
    <w:rPr>
      <w:b/>
    </w:rPr>
  </w:style>
  <w:style w:type="character" w:styleId="Hyperlink">
    <w:name w:val="Hyperlink"/>
    <w:basedOn w:val="DefaultParagraphFont"/>
    <w:uiPriority w:val="99"/>
    <w:unhideWhenUsed/>
    <w:rsid w:val="00891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2047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FNSACC611 Implement an insolvency program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