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896" w:rsidP="00F77896">
      <w:pPr>
        <w:pStyle w:val="Title"/>
      </w:pPr>
      <w:r>
        <w:fldChar w:fldCharType="begin"/>
      </w:r>
      <w:r>
        <w:instrText xml:space="preserve"> TITLE   \* MERGEFORMAT </w:instrText>
      </w:r>
      <w:r>
        <w:fldChar w:fldCharType="separate"/>
      </w:r>
      <w:r>
        <w:t>FNSACC609 Evaluate financial risk</w:t>
      </w:r>
      <w:r>
        <w:fldChar w:fldCharType="end"/>
      </w:r>
    </w:p>
    <w:p w:rsidR="00F77896" w:rsidP="00F77896">
      <w:pPr>
        <w:pStyle w:val="Version"/>
        <w:sectPr w:rsidSect="00C60E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60EF9" w:rsidP="00C60EF9">
      <w:pPr>
        <w:pStyle w:val="SuperHeading"/>
      </w:pPr>
      <w:r w:rsidRPr="00C60EF9">
        <w:t>FNSACC609 Evaluate financial risk</w:t>
      </w:r>
    </w:p>
    <w:p w:rsidR="00000000" w:rsidRPr="00C60EF9" w:rsidP="00C60EF9">
      <w:pPr>
        <w:pStyle w:val="Heading1"/>
      </w:pPr>
      <w:bookmarkStart w:id="1" w:name="O_1246125"/>
      <w:bookmarkEnd w:id="1"/>
      <w:r w:rsidRPr="00C60EF9">
        <w:t>Modification History</w:t>
      </w:r>
    </w:p>
    <w:tbl>
      <w:tblPr>
        <w:tblW w:w="0" w:type="auto"/>
        <w:tblLayout w:type="fixed"/>
        <w:tblCellMar>
          <w:left w:w="62" w:type="dxa"/>
          <w:right w:w="62" w:type="dxa"/>
        </w:tblCellMar>
        <w:tblLook w:val="0000"/>
      </w:tblPr>
      <w:tblGrid>
        <w:gridCol w:w="2627"/>
        <w:gridCol w:w="6337"/>
      </w:tblGrid>
      <w:tr w:rsidTr="00C60E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rPr>
                <w:rStyle w:val="SpecialBold"/>
              </w:rPr>
              <w:t>Comments</w:t>
            </w:r>
          </w:p>
        </w:tc>
      </w:tr>
      <w:tr w:rsidTr="00C60E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t>This version first released with FNS Financial Services Training Package Release 8.1.</w:t>
            </w:r>
          </w:p>
          <w:p w:rsidR="00000000" w:rsidP="00C60EF9">
            <w:pPr>
              <w:pStyle w:val="BodyText"/>
              <w:rPr>
                <w:lang w:val="en-NZ"/>
              </w:rPr>
            </w:pPr>
            <w:r w:rsidRPr="00C60EF9">
              <w:t>Pre-requisite unit updated.</w:t>
            </w:r>
          </w:p>
        </w:tc>
      </w:tr>
      <w:tr w:rsidTr="00C60E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t xml:space="preserve">This version first released with FNS Financial Services Training Package Version </w:t>
            </w:r>
            <w:r w:rsidRPr="00C60EF9">
              <w:t>3.1</w:t>
            </w:r>
          </w:p>
          <w:p w:rsidR="00000000" w:rsidRPr="00C60EF9" w:rsidP="00C60EF9">
            <w:pPr>
              <w:pStyle w:val="BodyText"/>
            </w:pPr>
            <w:r w:rsidRPr="00C60EF9">
              <w:t>Update to pre-requisite unit code</w:t>
            </w:r>
          </w:p>
        </w:tc>
      </w:tr>
    </w:tbl>
    <w:p w:rsidR="00000000" w:rsidRPr="00C60EF9" w:rsidP="00C60EF9">
      <w:pPr>
        <w:pStyle w:val="BodyText"/>
      </w:pPr>
    </w:p>
    <w:p w:rsidR="00000000" w:rsidRPr="00C60EF9" w:rsidP="00C60EF9">
      <w:pPr>
        <w:pStyle w:val="AllowPageBreak"/>
      </w:pPr>
    </w:p>
    <w:p w:rsidR="00000000" w:rsidRPr="00C60EF9" w:rsidP="00C60EF9">
      <w:pPr>
        <w:pStyle w:val="Heading1"/>
      </w:pPr>
      <w:bookmarkStart w:id="2" w:name="O_1246124"/>
      <w:bookmarkEnd w:id="2"/>
      <w:r w:rsidRPr="00C60EF9">
        <w:t>Application</w:t>
      </w:r>
    </w:p>
    <w:p w:rsidR="00000000" w:rsidRPr="00C60EF9" w:rsidP="00F77896">
      <w:pPr>
        <w:pStyle w:val="BodyText"/>
      </w:pPr>
      <w:r w:rsidRPr="00C60EF9">
        <w:t>This unit describes the skills and knowledge required to assess financial risk and exposure, analyse financial histories and establish processes to minimise risks associated with an org</w:t>
      </w:r>
      <w:r w:rsidRPr="00C60EF9">
        <w:t>anisation’s cash flow or assets and securities.</w:t>
      </w:r>
    </w:p>
    <w:p w:rsidR="00000000" w:rsidRPr="00C60EF9" w:rsidP="00F77896">
      <w:pPr>
        <w:pStyle w:val="BodyText"/>
      </w:pPr>
      <w:r w:rsidRPr="00C60EF9">
        <w:t>It applies to experienced individuals with specialised knowledge who use well-developed analytical skills and systematic approaches to manage and mitigate risk in their area of responsibility.</w:t>
      </w:r>
    </w:p>
    <w:p w:rsidR="00000000" w:rsidRPr="00C60EF9" w:rsidP="00F77896">
      <w:pPr>
        <w:pStyle w:val="BodyText"/>
      </w:pPr>
      <w:r w:rsidRPr="00C60EF9">
        <w:t>Work function</w:t>
      </w:r>
      <w:r w:rsidRPr="00C60EF9">
        <w:t>s in the occupational areas where this unit may be used are subject to regulatory requirements. Refer to the FNS Implementation Guide Companion Volume or the relevant regulator for specific guidance on requirements.</w:t>
      </w:r>
    </w:p>
    <w:p w:rsidR="00000000" w:rsidRPr="00C60EF9" w:rsidP="00C60EF9">
      <w:pPr>
        <w:pStyle w:val="Heading1"/>
      </w:pPr>
      <w:bookmarkStart w:id="3" w:name="O_1246123"/>
      <w:bookmarkEnd w:id="3"/>
      <w:r w:rsidRPr="00C60EF9">
        <w:t>Pre-requisite Unit</w:t>
      </w:r>
    </w:p>
    <w:tbl>
      <w:tblPr>
        <w:tblW w:w="0" w:type="auto"/>
        <w:tblLayout w:type="fixed"/>
        <w:tblCellMar>
          <w:left w:w="62" w:type="dxa"/>
          <w:right w:w="62" w:type="dxa"/>
        </w:tblCellMar>
        <w:tblLook w:val="0000"/>
      </w:tblPr>
      <w:tblGrid>
        <w:gridCol w:w="1439"/>
        <w:gridCol w:w="5262"/>
      </w:tblGrid>
      <w:tr w:rsidTr="00C60EF9">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FNSACC521</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t>Provide financial and business performance information</w:t>
            </w:r>
          </w:p>
        </w:tc>
      </w:tr>
    </w:tbl>
    <w:p w:rsidR="00000000" w:rsidRPr="00C60EF9" w:rsidP="00C60EF9">
      <w:pPr>
        <w:pStyle w:val="BodyText"/>
      </w:pPr>
    </w:p>
    <w:p w:rsidR="00000000" w:rsidRPr="00C60EF9" w:rsidP="00C60EF9">
      <w:pPr>
        <w:pStyle w:val="AllowPageBreak"/>
      </w:pPr>
    </w:p>
    <w:p w:rsidR="00000000" w:rsidRPr="00C60EF9" w:rsidP="00C60EF9">
      <w:pPr>
        <w:pStyle w:val="Heading1"/>
      </w:pPr>
      <w:bookmarkStart w:id="4" w:name="O_1246122"/>
      <w:bookmarkEnd w:id="4"/>
      <w:r w:rsidRPr="00C60EF9">
        <w:t>Unit Sector</w:t>
      </w:r>
    </w:p>
    <w:p w:rsidR="00000000" w:rsidRPr="00C60EF9" w:rsidP="00F77896">
      <w:pPr>
        <w:pStyle w:val="BodyText"/>
      </w:pPr>
      <w:r w:rsidRPr="00C60EF9">
        <w:t>Accounting</w:t>
      </w:r>
    </w:p>
    <w:p w:rsidR="00000000" w:rsidRPr="00C60EF9" w:rsidP="00C60EF9">
      <w:pPr>
        <w:pStyle w:val="Heading1"/>
      </w:pPr>
      <w:bookmarkStart w:id="5" w:name="O_1246121"/>
      <w:bookmarkEnd w:id="5"/>
      <w:r w:rsidRPr="00C60EF9">
        <w:t>Elements and Performance Criteria</w:t>
      </w:r>
    </w:p>
    <w:tbl>
      <w:tblPr>
        <w:tblW w:w="9236" w:type="dxa"/>
        <w:tblLayout w:type="fixed"/>
        <w:tblCellMar>
          <w:left w:w="62" w:type="dxa"/>
          <w:right w:w="62" w:type="dxa"/>
        </w:tblCellMar>
        <w:tblLook w:val="0000"/>
      </w:tblPr>
      <w:tblGrid>
        <w:gridCol w:w="2645"/>
        <w:gridCol w:w="6591"/>
      </w:tblGrid>
      <w:tr w:rsidTr="00C60EF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60EF9" w:rsidP="00C60EF9">
            <w:pPr>
              <w:pStyle w:val="BodyText"/>
            </w:pPr>
            <w:r w:rsidRPr="00C60EF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0EF9">
            <w:pPr>
              <w:pStyle w:val="BodyText"/>
              <w:rPr>
                <w:lang w:val="en-NZ"/>
              </w:rPr>
            </w:pPr>
            <w:r w:rsidRPr="00C60EF9">
              <w:rPr>
                <w:rStyle w:val="SpecialBold"/>
              </w:rPr>
              <w:t>PERFORMANCE CRITERIA</w:t>
            </w:r>
          </w:p>
        </w:tc>
      </w:tr>
      <w:tr w:rsidTr="00C60EF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rPr>
                <w:rStyle w:val="Emphasis"/>
              </w:rPr>
              <w:t>Performance criteria d</w:t>
            </w:r>
            <w:r w:rsidRPr="00C60EF9">
              <w:rPr>
                <w:rStyle w:val="Emphasis"/>
              </w:rPr>
              <w:t>escribe the performance needed to demonstrate achievement of the element.</w:t>
            </w:r>
          </w:p>
        </w:tc>
      </w:tr>
      <w:tr w:rsidTr="00C60E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1. Assess financial risk exposure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t>1.1 Identify and measure magnitude and volatility of organisational risks to determine extent of risk exposure and implications for financial strategies</w:t>
            </w:r>
          </w:p>
          <w:p w:rsidR="00000000" w:rsidRPr="00C60EF9" w:rsidP="00C60EF9">
            <w:pPr>
              <w:pStyle w:val="BodyText"/>
            </w:pPr>
            <w:r w:rsidRPr="00C60EF9">
              <w:t>1.2 Identify key factors supporting or driving risk exposure and establish timeframes to monitor and im</w:t>
            </w:r>
            <w:r w:rsidRPr="00C60EF9">
              <w:t>prove performance</w:t>
            </w:r>
          </w:p>
          <w:p w:rsidR="00000000" w:rsidP="00C60EF9">
            <w:pPr>
              <w:pStyle w:val="BodyText"/>
              <w:rPr>
                <w:lang w:val="en-NZ"/>
              </w:rPr>
            </w:pPr>
            <w:r w:rsidRPr="00C60EF9">
              <w:t>1.3 Compare short-term and long-term financial outcomes and projections with actual cash flows using standard financial analysis techniques to determine effects on liquidity and budget adjustments</w:t>
            </w:r>
          </w:p>
        </w:tc>
      </w:tr>
      <w:tr w:rsidTr="00C60E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2. Develop risk management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t>2.1</w:t>
            </w:r>
            <w:r w:rsidRPr="00C60EF9">
              <w:t xml:space="preserve"> Ensure risk management options include assessments of alternatives, criteria for success and estimates of long-term and short-term effects</w:t>
            </w:r>
          </w:p>
          <w:p w:rsidR="00000000" w:rsidRPr="00C60EF9" w:rsidP="00C60EF9">
            <w:pPr>
              <w:pStyle w:val="BodyText"/>
            </w:pPr>
            <w:r w:rsidRPr="00C60EF9">
              <w:t>2.2 Identify and evaluate key ethical, legislative and organisational considerations for risk management options</w:t>
            </w:r>
          </w:p>
          <w:p w:rsidR="00000000" w:rsidRPr="00C60EF9" w:rsidP="00C60EF9">
            <w:pPr>
              <w:pStyle w:val="BodyText"/>
            </w:pPr>
            <w:r w:rsidRPr="00C60EF9">
              <w:t>2.3</w:t>
            </w:r>
            <w:r w:rsidRPr="00C60EF9">
              <w:t xml:space="preserve"> Develop strategies using standard financial analysis techniques to identify financial flows, trends in returns and adjustments in asset values</w:t>
            </w:r>
          </w:p>
          <w:p w:rsidR="00000000" w:rsidRPr="00C60EF9" w:rsidP="00C60EF9">
            <w:pPr>
              <w:pStyle w:val="BodyText"/>
            </w:pPr>
            <w:r w:rsidRPr="00C60EF9">
              <w:t>2.4 Establish financial recording systems to monitor and evaluate changes in market conditions and business need</w:t>
            </w:r>
            <w:r w:rsidRPr="00C60EF9">
              <w:t>s using range of data sources</w:t>
            </w:r>
          </w:p>
          <w:p w:rsidR="00000000" w:rsidP="00C60EF9">
            <w:pPr>
              <w:pStyle w:val="BodyText"/>
              <w:rPr>
                <w:lang w:val="en-NZ"/>
              </w:rPr>
            </w:pPr>
            <w:r w:rsidRPr="00C60EF9">
              <w:t>2.5 Develop risk management strategies that optimise mix of asset structures and liabilities in operations and ensure flexibility to meet changing environments</w:t>
            </w:r>
          </w:p>
        </w:tc>
      </w:tr>
      <w:tr w:rsidTr="00C60E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3. Analyse financial histories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t>3.1 Evaluate financial performance</w:t>
            </w:r>
            <w:r w:rsidRPr="00C60EF9">
              <w:t xml:space="preserve"> using trends and patterns that identify magnitude and volatility of financial exposures</w:t>
            </w:r>
          </w:p>
          <w:p w:rsidR="00000000" w:rsidRPr="00C60EF9" w:rsidP="00C60EF9">
            <w:pPr>
              <w:pStyle w:val="BodyText"/>
            </w:pPr>
            <w:r w:rsidRPr="00C60EF9">
              <w:t>3.2 Compare long-term and short-term financial outcomes with forecast outcomes to assess variances and parameters in performance and reliability of financial advice</w:t>
            </w:r>
          </w:p>
          <w:p w:rsidR="00000000" w:rsidP="00C60EF9">
            <w:pPr>
              <w:pStyle w:val="BodyText"/>
              <w:rPr>
                <w:lang w:val="en-NZ"/>
              </w:rPr>
            </w:pPr>
            <w:r w:rsidRPr="00C60EF9">
              <w:t>3.</w:t>
            </w:r>
            <w:r w:rsidRPr="00C60EF9">
              <w:t>3 Identify and analyse incidents and factors increasing or diminishing financial performance using standard financial analysis techniques</w:t>
            </w:r>
          </w:p>
        </w:tc>
      </w:tr>
      <w:tr w:rsidTr="00C60E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4. Establish processes to minimise risks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t>4.1 Develop and review recording systems to monitor financial outcomes and to guide and document decision making</w:t>
            </w:r>
          </w:p>
          <w:p w:rsidR="00000000" w:rsidRPr="00C60EF9" w:rsidP="00C60EF9">
            <w:pPr>
              <w:pStyle w:val="BodyText"/>
            </w:pPr>
            <w:r w:rsidRPr="00C60EF9">
              <w:t xml:space="preserve">4.2 Maintain and establish inventories to ensure up-to-date records </w:t>
            </w:r>
            <w:r w:rsidRPr="00C60EF9">
              <w:t>on value of assets and liabilities</w:t>
            </w:r>
          </w:p>
          <w:p w:rsidR="00000000" w:rsidRPr="00C60EF9" w:rsidP="00C60EF9">
            <w:pPr>
              <w:pStyle w:val="BodyText"/>
            </w:pPr>
            <w:r w:rsidRPr="00C60EF9">
              <w:t>4.3 Assess contribution of organisationa</w:t>
            </w:r>
            <w:r w:rsidRPr="00C60EF9">
              <w:t>l attitudes to risk taking and incorporate in risk analysis process</w:t>
            </w:r>
          </w:p>
          <w:p w:rsidR="00000000" w:rsidRPr="00C60EF9" w:rsidP="00C60EF9">
            <w:pPr>
              <w:pStyle w:val="BodyText"/>
            </w:pPr>
            <w:r w:rsidRPr="00C60EF9">
              <w:t>4.4 Develop, review and communicate parameters for variances in financial outcomes to support financial decision making</w:t>
            </w:r>
          </w:p>
        </w:tc>
      </w:tr>
    </w:tbl>
    <w:p w:rsidR="00000000" w:rsidRPr="00C60EF9" w:rsidP="00C60EF9">
      <w:pPr>
        <w:pStyle w:val="BodyText"/>
      </w:pPr>
    </w:p>
    <w:p w:rsidR="00000000" w:rsidRPr="00C60EF9" w:rsidP="00C60EF9">
      <w:pPr>
        <w:pStyle w:val="AllowPageBreak"/>
      </w:pPr>
    </w:p>
    <w:p w:rsidR="00000000" w:rsidRPr="00C60EF9" w:rsidP="00C60EF9">
      <w:pPr>
        <w:pStyle w:val="Heading1"/>
      </w:pPr>
      <w:bookmarkStart w:id="6" w:name="O_1246120"/>
      <w:bookmarkEnd w:id="6"/>
      <w:r w:rsidRPr="00C60EF9">
        <w:t>Foundation Skills</w:t>
      </w:r>
    </w:p>
    <w:p w:rsidR="00000000" w:rsidRPr="00F77896" w:rsidP="00F77896">
      <w:pPr>
        <w:pStyle w:val="BodyText"/>
        <w:rPr>
          <w:i/>
        </w:rPr>
      </w:pPr>
      <w:r w:rsidRPr="00F77896">
        <w:rPr>
          <w:rStyle w:val="Emphasis"/>
        </w:rPr>
        <w:t>This section describes langua</w:t>
      </w:r>
      <w:r w:rsidRPr="00F77896">
        <w:rPr>
          <w:rStyle w:val="Emphasis"/>
        </w:rPr>
        <w:t>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C60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rPr>
                <w:rStyle w:val="SpecialBold"/>
              </w:rPr>
              <w:t>Description</w:t>
            </w:r>
          </w:p>
        </w:tc>
      </w:tr>
      <w:tr w:rsidTr="00C60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1.1, 1.2, 2.2, 3.1, 3.2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ListBullet"/>
              <w:rPr>
                <w:lang w:val="en-NZ"/>
              </w:rPr>
            </w:pPr>
            <w:r w:rsidRPr="00C60EF9">
              <w:t>Uses highly develope</w:t>
            </w:r>
            <w:r w:rsidRPr="00C60EF9">
              <w:t>d research skills and critically analyses complex financial information</w:t>
            </w:r>
          </w:p>
        </w:tc>
      </w:tr>
      <w:tr w:rsidTr="00C60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2.3, 2.4, 4.2, 4.4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ListBullet"/>
              <w:rPr>
                <w:lang w:val="en-NZ"/>
              </w:rPr>
            </w:pPr>
            <w:r w:rsidRPr="00C60EF9">
              <w:t>Prepares written analyses and forecasts that clearly explain relationships between data and advice</w:t>
            </w:r>
          </w:p>
        </w:tc>
      </w:tr>
      <w:tr w:rsidTr="00C60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ListBullet"/>
              <w:rPr>
                <w:lang w:val="en-NZ"/>
              </w:rPr>
            </w:pPr>
            <w:r w:rsidRPr="00C60EF9">
              <w:t>Participates effectively in ver</w:t>
            </w:r>
            <w:r w:rsidRPr="00C60EF9">
              <w:t xml:space="preserve">bal exchanges using active listening and questioning to gauge organisational attitudes and obtain feedback on proposed options </w:t>
            </w:r>
          </w:p>
        </w:tc>
      </w:tr>
      <w:tr w:rsidTr="00C60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1.1, 1.3, 2.3, 2.4, 3.1-3.3, 4.1,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ListBullet"/>
              <w:rPr>
                <w:lang w:val="en-NZ"/>
              </w:rPr>
            </w:pPr>
            <w:r w:rsidRPr="00C60EF9">
              <w:t>Performs mathematical calculations and uses a range of mathematical problem-sol</w:t>
            </w:r>
            <w:r w:rsidRPr="00C60EF9">
              <w:t xml:space="preserve">ving techniques to analyse trends and forecast financial data </w:t>
            </w:r>
          </w:p>
        </w:tc>
      </w:tr>
      <w:tr w:rsidTr="00C60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ListBullet"/>
              <w:rPr>
                <w:lang w:val="en-NZ"/>
              </w:rPr>
            </w:pPr>
            <w:r w:rsidRPr="00C60EF9">
              <w:t>Recognises and responds to relevant ethical, legislative and organisational requirements in managing risk and meets expectations associated with own role</w:t>
            </w:r>
          </w:p>
        </w:tc>
      </w:tr>
      <w:tr w:rsidTr="00C60E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1.1-1.3, 2.1-2.4, 3.1-3.3, 4.1-4.4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ListBullet"/>
            </w:pPr>
            <w:r w:rsidRPr="00C60EF9">
              <w:t>Plans and sequences complex activities, and correctly schedules risk and financial performance monitoring and reporting</w:t>
            </w:r>
          </w:p>
          <w:p w:rsidR="00000000" w:rsidRPr="00C60EF9" w:rsidP="00C60EF9">
            <w:pPr>
              <w:pStyle w:val="ListBullet"/>
            </w:pPr>
            <w:r w:rsidRPr="00C60EF9">
              <w:t>Plans and implements new systems and processes with strategic implications for the</w:t>
            </w:r>
            <w:r w:rsidRPr="00C60EF9">
              <w:t xml:space="preserve"> organisation</w:t>
            </w:r>
          </w:p>
          <w:p w:rsidR="00000000" w:rsidRPr="00C60EF9" w:rsidP="00C60EF9">
            <w:pPr>
              <w:pStyle w:val="ListBullet"/>
            </w:pPr>
            <w:r w:rsidRPr="00C60EF9">
              <w:t xml:space="preserve">Uses systematic analytical problem-solving processes in complex, routine and non-routine situations, gathering information and identifying and evaluating options against criteria </w:t>
            </w:r>
          </w:p>
          <w:p w:rsidR="00000000" w:rsidRPr="00C60EF9" w:rsidP="00C60EF9">
            <w:pPr>
              <w:pStyle w:val="ListBullet"/>
            </w:pPr>
            <w:r w:rsidRPr="00C60EF9">
              <w:t>Evaluates effectiveness of systems and processes to inform dec</w:t>
            </w:r>
            <w:r w:rsidRPr="00C60EF9">
              <w:t>isions on how to implement improvements</w:t>
            </w:r>
          </w:p>
          <w:p w:rsidR="00000000" w:rsidRPr="00C60EF9" w:rsidP="00C60EF9">
            <w:pPr>
              <w:pStyle w:val="ListBullet"/>
            </w:pPr>
            <w:r w:rsidRPr="00C60EF9">
              <w:t>Creates tools and systems to enhance the decision-making process</w:t>
            </w:r>
          </w:p>
          <w:p w:rsidR="00000000" w:rsidRPr="00C60EF9" w:rsidP="00C60EF9">
            <w:pPr>
              <w:pStyle w:val="ListBullet"/>
            </w:pPr>
            <w:r w:rsidRPr="00C60EF9">
              <w:t>Uses digital technologies to access, organise and analyse complex data</w:t>
            </w:r>
          </w:p>
        </w:tc>
      </w:tr>
    </w:tbl>
    <w:p w:rsidR="00000000" w:rsidRPr="00C60EF9" w:rsidP="00C60EF9">
      <w:pPr>
        <w:pStyle w:val="BodyText"/>
      </w:pPr>
    </w:p>
    <w:p w:rsidR="00000000" w:rsidRPr="00C60EF9" w:rsidP="00C60EF9">
      <w:pPr>
        <w:pStyle w:val="AllowPageBreak"/>
      </w:pPr>
    </w:p>
    <w:p w:rsidR="00000000" w:rsidRPr="00C60EF9" w:rsidP="00C60EF9">
      <w:pPr>
        <w:pStyle w:val="Heading1"/>
      </w:pPr>
      <w:bookmarkStart w:id="7" w:name="O_1246119"/>
      <w:bookmarkEnd w:id="7"/>
      <w:r w:rsidRPr="00C60EF9">
        <w:t>Unit Mapping Information</w:t>
      </w:r>
    </w:p>
    <w:tbl>
      <w:tblPr>
        <w:tblW w:w="0" w:type="auto"/>
        <w:tblLayout w:type="fixed"/>
        <w:tblCellMar>
          <w:left w:w="62" w:type="dxa"/>
          <w:right w:w="62" w:type="dxa"/>
        </w:tblCellMar>
        <w:tblLook w:val="0000"/>
      </w:tblPr>
      <w:tblGrid>
        <w:gridCol w:w="2220"/>
        <w:gridCol w:w="2295"/>
        <w:gridCol w:w="2295"/>
        <w:gridCol w:w="2295"/>
      </w:tblGrid>
      <w:tr w:rsidTr="00C60EF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rPr>
                <w:rStyle w:val="SpecialBold"/>
              </w:rPr>
              <w:t xml:space="preserve">Code and title </w:t>
            </w:r>
          </w:p>
          <w:p w:rsidR="00000000" w:rsidRPr="00C60EF9" w:rsidP="00C60EF9">
            <w:pPr>
              <w:pStyle w:val="BodyText"/>
            </w:pPr>
            <w:r w:rsidRPr="00C60EF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rPr>
                <w:rStyle w:val="SpecialBold"/>
              </w:rPr>
              <w:t>Code and title</w:t>
            </w:r>
          </w:p>
          <w:p w:rsidR="00000000" w:rsidRPr="00C60EF9" w:rsidP="00C60EF9">
            <w:pPr>
              <w:pStyle w:val="BodyText"/>
            </w:pPr>
            <w:r w:rsidRPr="00C60EF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rPr>
                <w:rStyle w:val="SpecialBold"/>
              </w:rPr>
              <w:t>Equivalence status</w:t>
            </w:r>
          </w:p>
        </w:tc>
      </w:tr>
      <w:tr w:rsidTr="00C60EF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FNSACC609 Evaluate financial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F9">
            <w:pPr>
              <w:pStyle w:val="BodyText"/>
              <w:rPr>
                <w:lang w:val="en-NZ"/>
              </w:rPr>
            </w:pPr>
            <w:r w:rsidRPr="00C60EF9">
              <w:t>FNSACC609A Evaluate financial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t xml:space="preserve">Updated to meet Standards for Training Packages </w:t>
            </w:r>
          </w:p>
          <w:p w:rsidR="00000000" w:rsidRPr="00C60EF9" w:rsidP="00C60EF9">
            <w:pPr>
              <w:pStyle w:val="BodyText"/>
            </w:pPr>
            <w:r w:rsidRPr="00C60EF9">
              <w:t>Minor edits to clarify intent of element</w:t>
            </w:r>
          </w:p>
          <w:p w:rsidR="00000000" w:rsidP="00C60EF9">
            <w:pPr>
              <w:pStyle w:val="BodyText"/>
              <w:rPr>
                <w:lang w:val="en-NZ"/>
              </w:rPr>
            </w:pPr>
            <w:r w:rsidRPr="00C60EF9">
              <w:t>Prerequisite updated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F9" w:rsidP="00C60EF9">
            <w:pPr>
              <w:pStyle w:val="BodyText"/>
            </w:pPr>
            <w:r w:rsidRPr="00C60EF9">
              <w:t>No equivalent u</w:t>
            </w:r>
            <w:r w:rsidRPr="00C60EF9">
              <w:t>nit</w:t>
            </w:r>
          </w:p>
        </w:tc>
      </w:tr>
    </w:tbl>
    <w:p w:rsidR="00000000" w:rsidRPr="00C60EF9" w:rsidP="00C60EF9">
      <w:pPr>
        <w:pStyle w:val="BodyText"/>
      </w:pPr>
    </w:p>
    <w:p w:rsidR="00000000" w:rsidRPr="00C60EF9" w:rsidP="00C60EF9">
      <w:pPr>
        <w:pStyle w:val="AllowPageBreak"/>
      </w:pPr>
    </w:p>
    <w:p w:rsidR="00000000" w:rsidRPr="00C60EF9" w:rsidP="00C60EF9">
      <w:pPr>
        <w:pStyle w:val="Heading1"/>
      </w:pPr>
      <w:bookmarkStart w:id="8" w:name="O_1246126"/>
      <w:bookmarkEnd w:id="8"/>
      <w:r w:rsidRPr="00C60EF9">
        <w:t>Links</w:t>
      </w:r>
    </w:p>
    <w:p w:rsidR="00000000" w:rsidRPr="00C60EF9" w:rsidP="00F77896">
      <w:pPr>
        <w:pStyle w:val="BodyText"/>
      </w:pPr>
      <w:r w:rsidRPr="00C60EF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74070">
        <w:rPr>
          <w:rStyle w:val="Hyperlink"/>
        </w:rPr>
        <w:t>https://vetnet.gov.au/Pages/TrainingDocs.aspx?q=c7200cc8-0566-4f04-b76f-e89fd6f102fe</w:t>
      </w:r>
      <w:r>
        <w:fldChar w:fldCharType="end"/>
      </w:r>
    </w:p>
    <w:p w:rsidR="00000000" w:rsidRPr="00C60EF9" w:rsidP="00C60EF9"/>
    <w:sectPr w:rsidSect="00C60E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F9" w:rsidRPr="00F77896" w:rsidP="00F77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96" w:rsidP="00C60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7896" w:rsidP="00C60E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77896" w:rsidP="00C60E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EF9" w:rsidRPr="00F77896" w:rsidP="00F778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96" w:rsidRPr="002D2AF8" w:rsidP="00C60EF9">
    <w:pPr>
      <w:pStyle w:val="Header"/>
      <w:framePr w:wrap="around"/>
    </w:pPr>
    <w:r>
      <w:fldChar w:fldCharType="begin"/>
    </w:r>
    <w:r>
      <w:instrText xml:space="preserve"> TITLE   \* MERGEFORMAT </w:instrText>
    </w:r>
    <w:r>
      <w:fldChar w:fldCharType="separate"/>
    </w:r>
    <w:r>
      <w:t>FNSACC609 Evaluate financial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F77896" w:rsidP="00C60E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6486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AA61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E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EF9"/>
    <w:pPr>
      <w:spacing w:before="360" w:after="60"/>
      <w:outlineLvl w:val="0"/>
    </w:pPr>
    <w:rPr>
      <w:sz w:val="32"/>
    </w:rPr>
  </w:style>
  <w:style w:type="paragraph" w:styleId="Heading2">
    <w:name w:val="heading 2"/>
    <w:basedOn w:val="HeadingBase"/>
    <w:next w:val="BodyText"/>
    <w:link w:val="Heading2Char"/>
    <w:qFormat/>
    <w:rsid w:val="00C60EF9"/>
    <w:pPr>
      <w:keepLines/>
      <w:spacing w:before="240" w:after="120"/>
      <w:outlineLvl w:val="1"/>
    </w:pPr>
    <w:rPr>
      <w:sz w:val="28"/>
      <w:szCs w:val="40"/>
    </w:rPr>
  </w:style>
  <w:style w:type="paragraph" w:styleId="Heading3">
    <w:name w:val="heading 3"/>
    <w:basedOn w:val="HeadingBase"/>
    <w:next w:val="BodyText"/>
    <w:link w:val="Heading3Char"/>
    <w:qFormat/>
    <w:rsid w:val="00C60EF9"/>
    <w:pPr>
      <w:spacing w:before="180" w:after="120"/>
      <w:outlineLvl w:val="2"/>
    </w:pPr>
    <w:rPr>
      <w:spacing w:val="-10"/>
      <w:kern w:val="32"/>
    </w:rPr>
  </w:style>
  <w:style w:type="paragraph" w:styleId="Heading4">
    <w:name w:val="heading 4"/>
    <w:basedOn w:val="HeadingBase"/>
    <w:next w:val="BodyText"/>
    <w:link w:val="Heading4Char"/>
    <w:qFormat/>
    <w:rsid w:val="00C60EF9"/>
    <w:pPr>
      <w:spacing w:before="160" w:after="120"/>
      <w:outlineLvl w:val="3"/>
    </w:pPr>
    <w:rPr>
      <w:sz w:val="22"/>
    </w:rPr>
  </w:style>
  <w:style w:type="paragraph" w:styleId="Heading5">
    <w:name w:val="heading 5"/>
    <w:basedOn w:val="HeadingBase"/>
    <w:next w:val="Normal"/>
    <w:link w:val="Heading5Char"/>
    <w:qFormat/>
    <w:rsid w:val="00C60EF9"/>
    <w:pPr>
      <w:spacing w:before="80"/>
      <w:outlineLvl w:val="4"/>
    </w:pPr>
    <w:rPr>
      <w:color w:val="918585"/>
      <w:sz w:val="20"/>
    </w:rPr>
  </w:style>
  <w:style w:type="paragraph" w:styleId="Heading6">
    <w:name w:val="heading 6"/>
    <w:basedOn w:val="HeadingBase"/>
    <w:next w:val="Normal"/>
    <w:link w:val="Heading6Char"/>
    <w:qFormat/>
    <w:rsid w:val="00C60EF9"/>
    <w:pPr>
      <w:spacing w:before="60"/>
      <w:outlineLvl w:val="5"/>
    </w:pPr>
    <w:rPr>
      <w:color w:val="918585"/>
      <w:sz w:val="20"/>
    </w:rPr>
  </w:style>
  <w:style w:type="paragraph" w:styleId="Heading7">
    <w:name w:val="heading 7"/>
    <w:basedOn w:val="Normal"/>
    <w:next w:val="Normal"/>
    <w:link w:val="Heading7Char"/>
    <w:qFormat/>
    <w:rsid w:val="00C60EF9"/>
    <w:pPr>
      <w:ind w:left="720"/>
      <w:outlineLvl w:val="6"/>
    </w:pPr>
    <w:rPr>
      <w:i/>
    </w:rPr>
  </w:style>
  <w:style w:type="paragraph" w:styleId="Heading8">
    <w:name w:val="heading 8"/>
    <w:basedOn w:val="Normal"/>
    <w:next w:val="Normal"/>
    <w:link w:val="Heading8Char"/>
    <w:qFormat/>
    <w:rsid w:val="00C60EF9"/>
    <w:pPr>
      <w:ind w:left="720"/>
      <w:outlineLvl w:val="7"/>
    </w:pPr>
    <w:rPr>
      <w:i/>
    </w:rPr>
  </w:style>
  <w:style w:type="paragraph" w:styleId="Heading9">
    <w:name w:val="heading 9"/>
    <w:basedOn w:val="Normal"/>
    <w:next w:val="Normal"/>
    <w:link w:val="Heading9Char"/>
    <w:qFormat/>
    <w:rsid w:val="00C60EF9"/>
    <w:pPr>
      <w:ind w:left="720"/>
      <w:outlineLvl w:val="8"/>
    </w:pPr>
    <w:rPr>
      <w:i/>
    </w:rPr>
  </w:style>
  <w:style w:type="character" w:default="1" w:styleId="DefaultParagraphFont">
    <w:name w:val="Default Paragraph Font"/>
    <w:uiPriority w:val="1"/>
    <w:unhideWhenUsed/>
    <w:rsid w:val="00C60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EF9"/>
  </w:style>
  <w:style w:type="character" w:customStyle="1" w:styleId="Heading1Char">
    <w:name w:val="Heading 1 Char"/>
    <w:basedOn w:val="DefaultParagraphFont"/>
    <w:link w:val="Heading1"/>
    <w:rsid w:val="00C60EF9"/>
    <w:rPr>
      <w:rFonts w:ascii="Times New Roman" w:eastAsia="Times New Roman" w:hAnsi="Times New Roman" w:cs="Times New Roman"/>
      <w:b/>
      <w:sz w:val="32"/>
      <w:szCs w:val="20"/>
      <w:lang w:eastAsia="en-US"/>
    </w:rPr>
  </w:style>
  <w:style w:type="paragraph" w:styleId="BodyText">
    <w:name w:val="Body Text"/>
    <w:basedOn w:val="Normal"/>
    <w:link w:val="BodyTextChar"/>
    <w:rsid w:val="00C60E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EF9"/>
    <w:rPr>
      <w:rFonts w:ascii="Times New Roman" w:eastAsia="Times New Roman" w:hAnsi="Times New Roman" w:cs="Times New Roman"/>
      <w:sz w:val="24"/>
      <w:lang w:eastAsia="en-US"/>
    </w:rPr>
  </w:style>
  <w:style w:type="paragraph" w:styleId="ListBullet">
    <w:name w:val="List Bullet"/>
    <w:basedOn w:val="List"/>
    <w:rsid w:val="00C60EF9"/>
    <w:pPr>
      <w:numPr>
        <w:numId w:val="11"/>
      </w:numPr>
      <w:tabs>
        <w:tab w:val="clear" w:pos="340"/>
      </w:tabs>
      <w:spacing w:before="40" w:after="40"/>
    </w:pPr>
  </w:style>
  <w:style w:type="character" w:customStyle="1" w:styleId="SpecialBold">
    <w:name w:val="Special Bold"/>
    <w:basedOn w:val="DefaultParagraphFont"/>
    <w:rsid w:val="00C60EF9"/>
    <w:rPr>
      <w:b/>
      <w:spacing w:val="0"/>
    </w:rPr>
  </w:style>
  <w:style w:type="character" w:styleId="Emphasis">
    <w:name w:val="Emphasis"/>
    <w:basedOn w:val="DefaultParagraphFont"/>
    <w:qFormat/>
    <w:rsid w:val="00C60EF9"/>
    <w:rPr>
      <w:i/>
    </w:rPr>
  </w:style>
  <w:style w:type="paragraph" w:customStyle="1" w:styleId="SuperHeading">
    <w:name w:val="SuperHeading"/>
    <w:basedOn w:val="Normal"/>
    <w:rsid w:val="00C60EF9"/>
    <w:pPr>
      <w:spacing w:before="240" w:after="120"/>
      <w:outlineLvl w:val="0"/>
    </w:pPr>
    <w:rPr>
      <w:rFonts w:ascii="Times New Roman" w:hAnsi="Times New Roman"/>
      <w:b/>
      <w:sz w:val="32"/>
    </w:rPr>
  </w:style>
  <w:style w:type="paragraph" w:customStyle="1" w:styleId="AllowPageBreak">
    <w:name w:val="AllowPageBreak"/>
    <w:rsid w:val="00C60E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E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E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EF9"/>
    <w:rPr>
      <w:rFonts w:ascii="Courier New" w:eastAsia="Times New Roman" w:hAnsi="Courier New" w:cs="Times New Roman"/>
      <w:i/>
      <w:szCs w:val="20"/>
      <w:lang w:eastAsia="en-US"/>
    </w:rPr>
  </w:style>
  <w:style w:type="paragraph" w:customStyle="1" w:styleId="HeadingBase">
    <w:name w:val="Heading Base"/>
    <w:rsid w:val="00C60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EF9"/>
    <w:pPr>
      <w:tabs>
        <w:tab w:val="right" w:leader="dot" w:pos="9072"/>
      </w:tabs>
      <w:ind w:left="567"/>
    </w:pPr>
    <w:rPr>
      <w:szCs w:val="22"/>
    </w:rPr>
  </w:style>
  <w:style w:type="paragraph" w:customStyle="1" w:styleId="TOCBase">
    <w:name w:val="TOC Base"/>
    <w:rsid w:val="00C60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EF9"/>
    <w:pPr>
      <w:tabs>
        <w:tab w:val="right" w:leader="dot" w:pos="9072"/>
      </w:tabs>
      <w:spacing w:before="40" w:after="40"/>
      <w:ind w:left="284"/>
    </w:pPr>
    <w:rPr>
      <w:rFonts w:ascii="Times New Roman" w:hAnsi="Times New Roman"/>
    </w:rPr>
  </w:style>
  <w:style w:type="paragraph" w:styleId="TOC1">
    <w:name w:val="toc 1"/>
    <w:basedOn w:val="TOCBase"/>
    <w:next w:val="Normal"/>
    <w:rsid w:val="00C60E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EF9"/>
    <w:rPr>
      <w:rFonts w:ascii="Times New Roman" w:eastAsia="Times New Roman" w:hAnsi="Times New Roman" w:cs="Times New Roman"/>
      <w:sz w:val="16"/>
      <w:lang w:eastAsia="en-US"/>
    </w:rPr>
  </w:style>
  <w:style w:type="paragraph" w:styleId="Title">
    <w:name w:val="Title"/>
    <w:basedOn w:val="HeadingBase"/>
    <w:link w:val="TitleChar"/>
    <w:qFormat/>
    <w:rsid w:val="00C60EF9"/>
    <w:pPr>
      <w:spacing w:before="5040"/>
      <w:jc w:val="center"/>
    </w:pPr>
    <w:rPr>
      <w:sz w:val="48"/>
      <w:szCs w:val="72"/>
      <w:lang w:val="en-US"/>
    </w:rPr>
  </w:style>
  <w:style w:type="character" w:customStyle="1" w:styleId="TitleChar">
    <w:name w:val="Title Char"/>
    <w:basedOn w:val="DefaultParagraphFont"/>
    <w:link w:val="Title"/>
    <w:rsid w:val="00C60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EF9"/>
    <w:pPr>
      <w:tabs>
        <w:tab w:val="left" w:pos="3600"/>
        <w:tab w:val="left" w:pos="3958"/>
      </w:tabs>
    </w:pPr>
  </w:style>
  <w:style w:type="paragraph" w:styleId="List">
    <w:name w:val="List"/>
    <w:basedOn w:val="BodyText"/>
    <w:next w:val="BodyText"/>
    <w:rsid w:val="00C60EF9"/>
    <w:pPr>
      <w:tabs>
        <w:tab w:val="left" w:pos="340"/>
      </w:tabs>
      <w:spacing w:before="60" w:after="60"/>
      <w:ind w:left="340" w:hanging="340"/>
    </w:pPr>
  </w:style>
  <w:style w:type="paragraph" w:customStyle="1" w:styleId="Note">
    <w:name w:val="Note"/>
    <w:basedOn w:val="BodyText"/>
    <w:rsid w:val="00C60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EF9"/>
    <w:pPr>
      <w:framePr w:wrap="auto" w:hAnchor="text" w:y="6049"/>
    </w:pPr>
    <w:rPr>
      <w:color w:val="000000"/>
      <w:sz w:val="40"/>
    </w:rPr>
  </w:style>
  <w:style w:type="paragraph" w:customStyle="1" w:styleId="TOCTitle">
    <w:name w:val="TOCTitle"/>
    <w:basedOn w:val="Heading1"/>
    <w:rsid w:val="00C60EF9"/>
    <w:pPr>
      <w:spacing w:after="240"/>
      <w:jc w:val="center"/>
      <w:outlineLvl w:val="9"/>
    </w:pPr>
    <w:rPr>
      <w:caps/>
    </w:rPr>
  </w:style>
  <w:style w:type="paragraph" w:customStyle="1" w:styleId="Version">
    <w:name w:val="Version"/>
    <w:rsid w:val="00C60E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0EF9"/>
    <w:pPr>
      <w:numPr>
        <w:numId w:val="12"/>
      </w:numPr>
      <w:tabs>
        <w:tab w:val="clear" w:pos="680"/>
      </w:tabs>
    </w:pPr>
  </w:style>
  <w:style w:type="paragraph" w:styleId="Index1">
    <w:name w:val="index 1"/>
    <w:basedOn w:val="Normal"/>
    <w:next w:val="Normal"/>
    <w:semiHidden/>
    <w:rsid w:val="00C60EF9"/>
    <w:pPr>
      <w:keepNext w:val="0"/>
      <w:tabs>
        <w:tab w:val="right" w:pos="4176"/>
      </w:tabs>
      <w:ind w:left="198" w:hanging="198"/>
    </w:pPr>
    <w:rPr>
      <w:rFonts w:ascii="Garamond" w:hAnsi="Garamond"/>
    </w:rPr>
  </w:style>
  <w:style w:type="paragraph" w:styleId="IndexHeading">
    <w:name w:val="index heading"/>
    <w:basedOn w:val="Normal"/>
    <w:next w:val="Index1"/>
    <w:semiHidden/>
    <w:rsid w:val="00C60EF9"/>
    <w:pPr>
      <w:spacing w:before="120" w:after="120"/>
    </w:pPr>
    <w:rPr>
      <w:rFonts w:ascii="Arial" w:hAnsi="Arial"/>
      <w:b/>
      <w:color w:val="918585"/>
      <w:sz w:val="24"/>
    </w:rPr>
  </w:style>
  <w:style w:type="paragraph" w:styleId="Header">
    <w:name w:val="header"/>
    <w:basedOn w:val="Normal"/>
    <w:link w:val="HeaderChar"/>
    <w:rsid w:val="00C60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EF9"/>
    <w:rPr>
      <w:rFonts w:ascii="Times New Roman" w:eastAsia="Times New Roman" w:hAnsi="Times New Roman" w:cs="Times New Roman"/>
      <w:sz w:val="16"/>
      <w:szCs w:val="20"/>
      <w:lang w:val="en-GB" w:eastAsia="en-US"/>
    </w:rPr>
  </w:style>
  <w:style w:type="paragraph" w:customStyle="1" w:styleId="Chapter">
    <w:name w:val="Chapter"/>
    <w:basedOn w:val="Normal"/>
    <w:rsid w:val="00C60EF9"/>
    <w:pPr>
      <w:spacing w:before="240"/>
    </w:pPr>
    <w:rPr>
      <w:rFonts w:ascii="Times New Roman" w:hAnsi="Times New Roman"/>
      <w:smallCaps/>
      <w:spacing w:val="80"/>
      <w:sz w:val="28"/>
    </w:rPr>
  </w:style>
  <w:style w:type="paragraph" w:customStyle="1" w:styleId="InChapter">
    <w:name w:val="InChapter"/>
    <w:basedOn w:val="Heading3"/>
    <w:rsid w:val="00C60EF9"/>
    <w:pPr>
      <w:spacing w:after="240"/>
      <w:outlineLvl w:val="9"/>
    </w:pPr>
    <w:rPr>
      <w:noProof/>
    </w:rPr>
  </w:style>
  <w:style w:type="paragraph" w:styleId="Index2">
    <w:name w:val="index 2"/>
    <w:basedOn w:val="Normal"/>
    <w:next w:val="Normal"/>
    <w:semiHidden/>
    <w:rsid w:val="00C60EF9"/>
    <w:pPr>
      <w:tabs>
        <w:tab w:val="right" w:pos="4176"/>
      </w:tabs>
      <w:ind w:left="568" w:hanging="284"/>
    </w:pPr>
    <w:rPr>
      <w:rFonts w:ascii="Garamond" w:hAnsi="Garamond"/>
    </w:rPr>
  </w:style>
  <w:style w:type="paragraph" w:customStyle="1" w:styleId="Byline">
    <w:name w:val="Byline"/>
    <w:rsid w:val="00C60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EF9"/>
    <w:pPr>
      <w:tabs>
        <w:tab w:val="clear" w:pos="3600"/>
        <w:tab w:val="clear" w:pos="3958"/>
      </w:tabs>
      <w:jc w:val="right"/>
    </w:pPr>
  </w:style>
  <w:style w:type="paragraph" w:styleId="Caption">
    <w:name w:val="caption"/>
    <w:basedOn w:val="BodyText"/>
    <w:next w:val="Normal"/>
    <w:qFormat/>
    <w:rsid w:val="00C60EF9"/>
    <w:pPr>
      <w:framePr w:w="2268" w:hSpace="181" w:vSpace="181" w:wrap="around" w:vAnchor="text" w:hAnchor="page" w:x="1135" w:y="285" w:anchorLock="1"/>
    </w:pPr>
    <w:rPr>
      <w:i/>
    </w:rPr>
  </w:style>
  <w:style w:type="paragraph" w:customStyle="1" w:styleId="MiniTOCTitle">
    <w:name w:val="MiniTOCTitle"/>
    <w:basedOn w:val="Heading4"/>
    <w:rsid w:val="00C60EF9"/>
    <w:pPr>
      <w:spacing w:before="240"/>
      <w:outlineLvl w:val="9"/>
    </w:pPr>
    <w:rPr>
      <w:noProof/>
      <w:sz w:val="24"/>
    </w:rPr>
  </w:style>
  <w:style w:type="paragraph" w:customStyle="1" w:styleId="MiniTOCItem">
    <w:name w:val="MiniTOCItem"/>
    <w:basedOn w:val="ListBullet"/>
    <w:rsid w:val="00C60EF9"/>
    <w:pPr>
      <w:numPr>
        <w:numId w:val="0"/>
      </w:numPr>
      <w:tabs>
        <w:tab w:val="right" w:leader="dot" w:pos="6521"/>
      </w:tabs>
      <w:spacing w:before="0" w:after="0"/>
    </w:pPr>
  </w:style>
  <w:style w:type="paragraph" w:customStyle="1" w:styleId="TOFTitle">
    <w:name w:val="TOFTitle"/>
    <w:basedOn w:val="TOCTitle"/>
    <w:rsid w:val="00C60EF9"/>
  </w:style>
  <w:style w:type="paragraph" w:styleId="TableofFigures">
    <w:name w:val="table of figures"/>
    <w:basedOn w:val="Normal"/>
    <w:next w:val="Normal"/>
    <w:semiHidden/>
    <w:rsid w:val="00C60EF9"/>
    <w:pPr>
      <w:tabs>
        <w:tab w:val="right" w:leader="dot" w:pos="9072"/>
      </w:tabs>
      <w:ind w:left="970" w:hanging="403"/>
    </w:pPr>
    <w:rPr>
      <w:rFonts w:ascii="Times New Roman" w:hAnsi="Times New Roman"/>
      <w:b/>
    </w:rPr>
  </w:style>
  <w:style w:type="paragraph" w:styleId="ListNumber">
    <w:name w:val="List Number"/>
    <w:basedOn w:val="List"/>
    <w:rsid w:val="00C60EF9"/>
    <w:pPr>
      <w:numPr>
        <w:numId w:val="14"/>
      </w:numPr>
      <w:tabs>
        <w:tab w:val="clear" w:pos="340"/>
      </w:tabs>
    </w:pPr>
  </w:style>
  <w:style w:type="character" w:customStyle="1" w:styleId="WingdingSymbols">
    <w:name w:val="Wingding Symbols"/>
    <w:rsid w:val="00C60EF9"/>
    <w:rPr>
      <w:rFonts w:ascii="Wingdings" w:hAnsi="Wingdings"/>
    </w:rPr>
  </w:style>
  <w:style w:type="paragraph" w:customStyle="1" w:styleId="TableHeading">
    <w:name w:val="Table Heading"/>
    <w:basedOn w:val="HeadingBase"/>
    <w:rsid w:val="00C60EF9"/>
    <w:pPr>
      <w:keepLines/>
      <w:pBdr>
        <w:bottom w:val="single" w:sz="6" w:space="1" w:color="918585"/>
      </w:pBdr>
      <w:spacing w:before="240"/>
    </w:pPr>
  </w:style>
  <w:style w:type="character" w:customStyle="1" w:styleId="HotSpot">
    <w:name w:val="HotSpot"/>
    <w:rsid w:val="00C60EF9"/>
    <w:rPr>
      <w:color w:val="0033CC"/>
      <w:u w:val="none"/>
    </w:rPr>
  </w:style>
  <w:style w:type="paragraph" w:customStyle="1" w:styleId="BodyTextRight">
    <w:name w:val="Body Text Right"/>
    <w:basedOn w:val="BodyText"/>
    <w:rsid w:val="00C60EF9"/>
    <w:pPr>
      <w:spacing w:before="0" w:after="0"/>
      <w:jc w:val="right"/>
    </w:pPr>
  </w:style>
  <w:style w:type="paragraph" w:styleId="Index3">
    <w:name w:val="index 3"/>
    <w:basedOn w:val="ListNumber2"/>
    <w:next w:val="Normal"/>
    <w:semiHidden/>
    <w:rsid w:val="00C60EF9"/>
    <w:pPr>
      <w:numPr>
        <w:numId w:val="0"/>
      </w:numPr>
      <w:tabs>
        <w:tab w:val="right" w:leader="dot" w:pos="4176"/>
      </w:tabs>
    </w:pPr>
  </w:style>
  <w:style w:type="paragraph" w:styleId="ListNumber2">
    <w:name w:val="List Number 2"/>
    <w:basedOn w:val="List2"/>
    <w:rsid w:val="00C60EF9"/>
    <w:pPr>
      <w:numPr>
        <w:numId w:val="9"/>
      </w:numPr>
      <w:tabs>
        <w:tab w:val="clear" w:pos="1060"/>
      </w:tabs>
    </w:pPr>
  </w:style>
  <w:style w:type="paragraph" w:customStyle="1" w:styleId="MarginNote">
    <w:name w:val="Margin Note"/>
    <w:basedOn w:val="BodyText"/>
    <w:rsid w:val="00C60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E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EF9"/>
    <w:rPr>
      <w:sz w:val="32"/>
    </w:rPr>
  </w:style>
  <w:style w:type="paragraph" w:customStyle="1" w:styleId="HeadingProcedure">
    <w:name w:val="Heading Procedure"/>
    <w:basedOn w:val="HeadingBase"/>
    <w:next w:val="Normal"/>
    <w:rsid w:val="00C60EF9"/>
    <w:pPr>
      <w:tabs>
        <w:tab w:val="left" w:pos="0"/>
      </w:tabs>
      <w:spacing w:before="120" w:after="60"/>
    </w:pPr>
    <w:rPr>
      <w:i/>
      <w:color w:val="918585"/>
      <w:sz w:val="22"/>
    </w:rPr>
  </w:style>
  <w:style w:type="paragraph" w:customStyle="1" w:styleId="TableBodyText">
    <w:name w:val="Table Body Text"/>
    <w:basedOn w:val="BodyText"/>
    <w:rsid w:val="00C60EF9"/>
    <w:pPr>
      <w:spacing w:before="60" w:after="60"/>
    </w:pPr>
  </w:style>
  <w:style w:type="paragraph" w:styleId="ListContinue">
    <w:name w:val="List Continue"/>
    <w:basedOn w:val="List"/>
    <w:rsid w:val="00C60EF9"/>
    <w:pPr>
      <w:ind w:firstLine="0"/>
    </w:pPr>
  </w:style>
  <w:style w:type="paragraph" w:customStyle="1" w:styleId="ListNote">
    <w:name w:val="List Note"/>
    <w:basedOn w:val="List"/>
    <w:rsid w:val="00C60EF9"/>
    <w:pPr>
      <w:pBdr>
        <w:top w:val="single" w:sz="6" w:space="2" w:color="918585"/>
        <w:bottom w:val="single" w:sz="6" w:space="2" w:color="918585"/>
      </w:pBdr>
      <w:tabs>
        <w:tab w:val="left" w:pos="1021"/>
      </w:tabs>
      <w:ind w:firstLine="0"/>
    </w:pPr>
  </w:style>
  <w:style w:type="paragraph" w:customStyle="1" w:styleId="Warning">
    <w:name w:val="Warning"/>
    <w:basedOn w:val="BodyText"/>
    <w:rsid w:val="00C60EF9"/>
    <w:pPr>
      <w:shd w:val="clear" w:color="auto" w:fill="D9D9D9"/>
      <w:tabs>
        <w:tab w:val="left" w:pos="992"/>
      </w:tabs>
      <w:ind w:left="119" w:right="119"/>
    </w:pPr>
    <w:rPr>
      <w:sz w:val="20"/>
    </w:rPr>
  </w:style>
  <w:style w:type="paragraph" w:customStyle="1" w:styleId="MarginIcons">
    <w:name w:val="Margin Icons"/>
    <w:basedOn w:val="BodyText"/>
    <w:rsid w:val="00C60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EF9"/>
    <w:rPr>
      <w:rFonts w:ascii="Courier New" w:hAnsi="Courier New"/>
    </w:rPr>
  </w:style>
  <w:style w:type="paragraph" w:customStyle="1" w:styleId="NoteBullet">
    <w:name w:val="Note Bullet"/>
    <w:basedOn w:val="Note"/>
    <w:rsid w:val="00C60EF9"/>
    <w:pPr>
      <w:tabs>
        <w:tab w:val="clear" w:pos="680"/>
      </w:tabs>
      <w:spacing w:before="60" w:after="60"/>
    </w:pPr>
  </w:style>
  <w:style w:type="paragraph" w:customStyle="1" w:styleId="SubHeading2">
    <w:name w:val="SubHeading2"/>
    <w:basedOn w:val="HeadingBase"/>
    <w:rsid w:val="00C60EF9"/>
    <w:pPr>
      <w:spacing w:before="240" w:after="60"/>
    </w:pPr>
    <w:rPr>
      <w:sz w:val="20"/>
    </w:rPr>
  </w:style>
  <w:style w:type="paragraph" w:customStyle="1" w:styleId="SubHeading1">
    <w:name w:val="SubHeading1"/>
    <w:basedOn w:val="HeadingBase"/>
    <w:rsid w:val="00C60EF9"/>
    <w:pPr>
      <w:spacing w:before="240" w:after="60"/>
    </w:pPr>
    <w:rPr>
      <w:color w:val="918585"/>
      <w:sz w:val="22"/>
    </w:rPr>
  </w:style>
  <w:style w:type="paragraph" w:customStyle="1" w:styleId="SideHeading">
    <w:name w:val="Side Heading"/>
    <w:basedOn w:val="HeadingBase"/>
    <w:rsid w:val="00C60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EF9"/>
    <w:pPr>
      <w:numPr>
        <w:numId w:val="10"/>
      </w:numPr>
    </w:pPr>
  </w:style>
  <w:style w:type="paragraph" w:styleId="PlainText">
    <w:name w:val="Plain Text"/>
    <w:basedOn w:val="Normal"/>
    <w:link w:val="PlainTextChar"/>
    <w:rsid w:val="00C60EF9"/>
    <w:rPr>
      <w:sz w:val="20"/>
    </w:rPr>
  </w:style>
  <w:style w:type="character" w:customStyle="1" w:styleId="PlainTextChar">
    <w:name w:val="Plain Text Char"/>
    <w:basedOn w:val="DefaultParagraphFont"/>
    <w:link w:val="PlainText"/>
    <w:rsid w:val="00C60EF9"/>
    <w:rPr>
      <w:rFonts w:ascii="Courier New" w:eastAsia="Times New Roman" w:hAnsi="Courier New" w:cs="Times New Roman"/>
      <w:sz w:val="20"/>
      <w:szCs w:val="20"/>
      <w:lang w:eastAsia="en-US"/>
    </w:rPr>
  </w:style>
  <w:style w:type="character" w:customStyle="1" w:styleId="MenuOption">
    <w:name w:val="Menu Option"/>
    <w:basedOn w:val="DefaultParagraphFont"/>
    <w:rsid w:val="00C60EF9"/>
    <w:rPr>
      <w:b/>
      <w:smallCaps/>
    </w:rPr>
  </w:style>
  <w:style w:type="paragraph" w:customStyle="1" w:styleId="TableListNumber">
    <w:name w:val="Table List Number"/>
    <w:basedOn w:val="ListNumber"/>
    <w:rsid w:val="00C60EF9"/>
    <w:pPr>
      <w:numPr>
        <w:numId w:val="0"/>
      </w:numPr>
    </w:pPr>
  </w:style>
  <w:style w:type="paragraph" w:styleId="TOC4">
    <w:name w:val="toc 4"/>
    <w:basedOn w:val="TOCBase"/>
    <w:next w:val="Normal"/>
    <w:semiHidden/>
    <w:rsid w:val="00C60EF9"/>
    <w:pPr>
      <w:tabs>
        <w:tab w:val="right" w:leader="dot" w:pos="9071"/>
      </w:tabs>
      <w:ind w:left="1701"/>
    </w:pPr>
  </w:style>
  <w:style w:type="paragraph" w:customStyle="1" w:styleId="ListAlpha">
    <w:name w:val="List Alpha"/>
    <w:basedOn w:val="List"/>
    <w:rsid w:val="00C60EF9"/>
    <w:pPr>
      <w:numPr>
        <w:numId w:val="8"/>
      </w:numPr>
    </w:pPr>
  </w:style>
  <w:style w:type="paragraph" w:customStyle="1" w:styleId="ListAlpha2">
    <w:name w:val="List Alpha 2"/>
    <w:basedOn w:val="List2"/>
    <w:rsid w:val="00C60EF9"/>
    <w:pPr>
      <w:numPr>
        <w:numId w:val="7"/>
      </w:numPr>
    </w:pPr>
  </w:style>
  <w:style w:type="paragraph" w:styleId="List2">
    <w:name w:val="List 2"/>
    <w:basedOn w:val="BodyText"/>
    <w:rsid w:val="00C60EF9"/>
    <w:pPr>
      <w:tabs>
        <w:tab w:val="left" w:pos="680"/>
      </w:tabs>
      <w:spacing w:before="60" w:after="60"/>
      <w:ind w:left="680" w:hanging="340"/>
    </w:pPr>
  </w:style>
  <w:style w:type="paragraph" w:styleId="List3">
    <w:name w:val="List 3"/>
    <w:basedOn w:val="BodyText"/>
    <w:rsid w:val="00C60EF9"/>
    <w:pPr>
      <w:tabs>
        <w:tab w:val="left" w:pos="1021"/>
      </w:tabs>
      <w:spacing w:before="60" w:after="60"/>
      <w:ind w:left="1020" w:hanging="340"/>
    </w:pPr>
  </w:style>
  <w:style w:type="paragraph" w:styleId="List4">
    <w:name w:val="List 4"/>
    <w:basedOn w:val="BodyText"/>
    <w:rsid w:val="00C60EF9"/>
    <w:pPr>
      <w:tabs>
        <w:tab w:val="left" w:pos="1361"/>
      </w:tabs>
      <w:spacing w:before="60" w:after="60"/>
      <w:ind w:left="1361" w:hanging="340"/>
    </w:pPr>
  </w:style>
  <w:style w:type="paragraph" w:styleId="List5">
    <w:name w:val="List 5"/>
    <w:basedOn w:val="BodyText"/>
    <w:rsid w:val="00C60EF9"/>
    <w:pPr>
      <w:tabs>
        <w:tab w:val="left" w:pos="1701"/>
      </w:tabs>
      <w:spacing w:before="60" w:after="60"/>
      <w:ind w:left="1701" w:hanging="340"/>
    </w:pPr>
  </w:style>
  <w:style w:type="paragraph" w:styleId="ListBullet3">
    <w:name w:val="List Bullet 3"/>
    <w:basedOn w:val="List3"/>
    <w:rsid w:val="00C60EF9"/>
    <w:pPr>
      <w:numPr>
        <w:numId w:val="13"/>
      </w:numPr>
      <w:tabs>
        <w:tab w:val="clear" w:pos="1021"/>
      </w:tabs>
      <w:ind w:left="1037" w:hanging="357"/>
    </w:pPr>
  </w:style>
  <w:style w:type="paragraph" w:styleId="ListBullet4">
    <w:name w:val="List Bullet 4"/>
    <w:basedOn w:val="List4"/>
    <w:rsid w:val="00C60EF9"/>
    <w:pPr>
      <w:numPr>
        <w:numId w:val="2"/>
      </w:numPr>
      <w:tabs>
        <w:tab w:val="clear" w:pos="1361"/>
      </w:tabs>
    </w:pPr>
  </w:style>
  <w:style w:type="paragraph" w:styleId="ListBullet5">
    <w:name w:val="List Bullet 5"/>
    <w:basedOn w:val="List5"/>
    <w:rsid w:val="00C60EF9"/>
    <w:pPr>
      <w:numPr>
        <w:numId w:val="3"/>
      </w:numPr>
    </w:pPr>
  </w:style>
  <w:style w:type="paragraph" w:styleId="ListContinue2">
    <w:name w:val="List Continue 2"/>
    <w:basedOn w:val="List2"/>
    <w:rsid w:val="00C60EF9"/>
    <w:pPr>
      <w:ind w:firstLine="0"/>
    </w:pPr>
  </w:style>
  <w:style w:type="paragraph" w:styleId="ListContinue3">
    <w:name w:val="List Continue 3"/>
    <w:basedOn w:val="List3"/>
    <w:rsid w:val="00C60EF9"/>
    <w:pPr>
      <w:ind w:left="1021" w:firstLine="0"/>
    </w:pPr>
  </w:style>
  <w:style w:type="paragraph" w:styleId="ListContinue4">
    <w:name w:val="List Continue 4"/>
    <w:basedOn w:val="List4"/>
    <w:rsid w:val="00C60EF9"/>
    <w:pPr>
      <w:ind w:firstLine="0"/>
    </w:pPr>
  </w:style>
  <w:style w:type="paragraph" w:styleId="ListContinue5">
    <w:name w:val="List Continue 5"/>
    <w:basedOn w:val="List5"/>
    <w:rsid w:val="00C60EF9"/>
    <w:pPr>
      <w:ind w:firstLine="0"/>
    </w:pPr>
  </w:style>
  <w:style w:type="paragraph" w:styleId="ListNumber3">
    <w:name w:val="List Number 3"/>
    <w:basedOn w:val="List3"/>
    <w:rsid w:val="00C60EF9"/>
    <w:pPr>
      <w:numPr>
        <w:numId w:val="4"/>
      </w:numPr>
    </w:pPr>
  </w:style>
  <w:style w:type="paragraph" w:styleId="ListNumber4">
    <w:name w:val="List Number 4"/>
    <w:basedOn w:val="List4"/>
    <w:rsid w:val="00C60EF9"/>
    <w:pPr>
      <w:numPr>
        <w:numId w:val="5"/>
      </w:numPr>
    </w:pPr>
  </w:style>
  <w:style w:type="paragraph" w:styleId="ListNumber5">
    <w:name w:val="List Number 5"/>
    <w:basedOn w:val="List5"/>
    <w:rsid w:val="00C60EF9"/>
    <w:pPr>
      <w:numPr>
        <w:numId w:val="6"/>
      </w:numPr>
    </w:pPr>
  </w:style>
  <w:style w:type="paragraph" w:styleId="BlockText">
    <w:name w:val="Block Text"/>
    <w:basedOn w:val="Normal"/>
    <w:rsid w:val="00C60EF9"/>
    <w:pPr>
      <w:spacing w:after="120"/>
      <w:ind w:left="1440" w:right="1440"/>
    </w:pPr>
  </w:style>
  <w:style w:type="character" w:customStyle="1" w:styleId="Subscript">
    <w:name w:val="Subscript"/>
    <w:basedOn w:val="DefaultParagraphFont"/>
    <w:rsid w:val="00C60EF9"/>
    <w:rPr>
      <w:sz w:val="16"/>
      <w:vertAlign w:val="subscript"/>
    </w:rPr>
  </w:style>
  <w:style w:type="character" w:customStyle="1" w:styleId="Superscript">
    <w:name w:val="Superscript"/>
    <w:basedOn w:val="DefaultParagraphFont"/>
    <w:rsid w:val="00C60EF9"/>
    <w:rPr>
      <w:sz w:val="16"/>
      <w:vertAlign w:val="superscript"/>
    </w:rPr>
  </w:style>
  <w:style w:type="character" w:customStyle="1" w:styleId="Symbols">
    <w:name w:val="Symbols"/>
    <w:basedOn w:val="DefaultParagraphFont"/>
    <w:rsid w:val="00C60EF9"/>
    <w:rPr>
      <w:rFonts w:ascii="Symbol" w:hAnsi="Symbol"/>
    </w:rPr>
  </w:style>
  <w:style w:type="character" w:customStyle="1" w:styleId="MenuOptions">
    <w:name w:val="Menu Options"/>
    <w:basedOn w:val="DefaultParagraphFont"/>
    <w:rsid w:val="00C60EF9"/>
    <w:rPr>
      <w:rFonts w:ascii="Arial Narrow" w:hAnsi="Arial Narrow"/>
      <w:smallCaps/>
    </w:rPr>
  </w:style>
  <w:style w:type="character" w:customStyle="1" w:styleId="Buttons">
    <w:name w:val="Buttons"/>
    <w:basedOn w:val="DefaultParagraphFont"/>
    <w:rsid w:val="00C60EF9"/>
    <w:rPr>
      <w:b/>
    </w:rPr>
  </w:style>
  <w:style w:type="character" w:customStyle="1" w:styleId="Underlined">
    <w:name w:val="Underlined"/>
    <w:basedOn w:val="DefaultParagraphFont"/>
    <w:rsid w:val="00C60EF9"/>
    <w:rPr>
      <w:u w:val="single"/>
    </w:rPr>
  </w:style>
  <w:style w:type="paragraph" w:customStyle="1" w:styleId="TableBodyTextRight">
    <w:name w:val="Table Body Text Right"/>
    <w:basedOn w:val="TableBodyText"/>
    <w:rsid w:val="00C60EF9"/>
    <w:pPr>
      <w:widowControl w:val="0"/>
      <w:autoSpaceDE w:val="0"/>
      <w:autoSpaceDN w:val="0"/>
      <w:adjustRightInd w:val="0"/>
      <w:jc w:val="right"/>
    </w:pPr>
    <w:rPr>
      <w:rFonts w:cs="Arial"/>
      <w:szCs w:val="18"/>
    </w:rPr>
  </w:style>
  <w:style w:type="paragraph" w:customStyle="1" w:styleId="CopyrightText">
    <w:name w:val="Copyright Text"/>
    <w:basedOn w:val="BodyText"/>
    <w:rsid w:val="00C60EF9"/>
    <w:rPr>
      <w:sz w:val="18"/>
    </w:rPr>
  </w:style>
  <w:style w:type="paragraph" w:customStyle="1" w:styleId="BodySmallRight">
    <w:name w:val="Body Small Right"/>
    <w:basedOn w:val="BodyTextRight"/>
    <w:rsid w:val="00C60EF9"/>
    <w:rPr>
      <w:sz w:val="18"/>
      <w:szCs w:val="18"/>
    </w:rPr>
  </w:style>
  <w:style w:type="paragraph" w:customStyle="1" w:styleId="MarginEdition">
    <w:name w:val="Margin Edition"/>
    <w:basedOn w:val="MarginNote"/>
    <w:rsid w:val="00C60EF9"/>
    <w:pPr>
      <w:spacing w:before="0" w:after="0"/>
    </w:pPr>
    <w:rPr>
      <w:rFonts w:ascii="Times New Roman" w:hAnsi="Times New Roman"/>
      <w:color w:val="999999"/>
    </w:rPr>
  </w:style>
  <w:style w:type="paragraph" w:customStyle="1" w:styleId="Spacer">
    <w:name w:val="Spacer"/>
    <w:basedOn w:val="Normal"/>
    <w:rsid w:val="00C60EF9"/>
    <w:rPr>
      <w:sz w:val="2"/>
      <w:szCs w:val="2"/>
    </w:rPr>
  </w:style>
  <w:style w:type="character" w:customStyle="1" w:styleId="Small">
    <w:name w:val="Small"/>
    <w:basedOn w:val="DefaultParagraphFont"/>
    <w:rsid w:val="00C60EF9"/>
    <w:rPr>
      <w:sz w:val="16"/>
    </w:rPr>
  </w:style>
  <w:style w:type="paragraph" w:customStyle="1" w:styleId="WideTable">
    <w:name w:val="Wide Table"/>
    <w:basedOn w:val="Normal"/>
    <w:rsid w:val="00C60EF9"/>
    <w:pPr>
      <w:ind w:left="-1418"/>
    </w:pPr>
    <w:rPr>
      <w:sz w:val="2"/>
      <w:szCs w:val="2"/>
    </w:rPr>
  </w:style>
  <w:style w:type="character" w:styleId="PageNumber">
    <w:name w:val="page number"/>
    <w:basedOn w:val="DefaultParagraphFont"/>
    <w:rsid w:val="00C60EF9"/>
  </w:style>
  <w:style w:type="paragraph" w:styleId="Quote">
    <w:name w:val="Quote"/>
    <w:basedOn w:val="Heading1"/>
    <w:link w:val="QuoteChar"/>
    <w:qFormat/>
    <w:rsid w:val="00C60EF9"/>
    <w:rPr>
      <w:b w:val="0"/>
      <w:sz w:val="72"/>
      <w:szCs w:val="72"/>
      <w:lang w:val="en-NZ"/>
    </w:rPr>
  </w:style>
  <w:style w:type="character" w:customStyle="1" w:styleId="QuoteChar">
    <w:name w:val="Quote Char"/>
    <w:basedOn w:val="DefaultParagraphFont"/>
    <w:link w:val="Quote"/>
    <w:rsid w:val="00C60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EF9"/>
    <w:pPr>
      <w:pageBreakBefore/>
    </w:pPr>
  </w:style>
  <w:style w:type="paragraph" w:customStyle="1" w:styleId="Border">
    <w:name w:val="Border"/>
    <w:basedOn w:val="Normal"/>
    <w:qFormat/>
    <w:rsid w:val="00C60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EF9"/>
    <w:rPr>
      <w:b/>
      <w:bCs/>
      <w:i/>
      <w:iCs/>
      <w:color w:val="auto"/>
    </w:rPr>
  </w:style>
  <w:style w:type="paragraph" w:styleId="IntenseQuote">
    <w:name w:val="Intense Quote"/>
    <w:basedOn w:val="Normal"/>
    <w:next w:val="Normal"/>
    <w:link w:val="IntenseQuoteChar"/>
    <w:uiPriority w:val="30"/>
    <w:qFormat/>
    <w:rsid w:val="00C60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E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EF9"/>
    <w:rPr>
      <w:smallCaps/>
      <w:color w:val="auto"/>
      <w:u w:val="single"/>
    </w:rPr>
  </w:style>
  <w:style w:type="character" w:styleId="IntenseReference">
    <w:name w:val="Intense Reference"/>
    <w:basedOn w:val="DefaultParagraphFont"/>
    <w:uiPriority w:val="32"/>
    <w:qFormat/>
    <w:rsid w:val="00C60EF9"/>
    <w:rPr>
      <w:b/>
      <w:bCs/>
      <w:smallCaps/>
      <w:color w:val="auto"/>
      <w:spacing w:val="5"/>
      <w:u w:val="single"/>
    </w:rPr>
  </w:style>
  <w:style w:type="paragraph" w:customStyle="1" w:styleId="2ColumnHeading">
    <w:name w:val="2Column Heading"/>
    <w:basedOn w:val="BodyText"/>
    <w:qFormat/>
    <w:rsid w:val="00C60EF9"/>
    <w:pPr>
      <w:spacing w:after="60"/>
      <w:ind w:left="-2268"/>
    </w:pPr>
    <w:rPr>
      <w:b/>
    </w:rPr>
  </w:style>
  <w:style w:type="paragraph" w:customStyle="1" w:styleId="Heading1TOC">
    <w:name w:val="Heading1 TOC"/>
    <w:basedOn w:val="Normal"/>
    <w:qFormat/>
    <w:rsid w:val="00C60EF9"/>
    <w:pPr>
      <w:spacing w:before="240" w:after="120"/>
    </w:pPr>
    <w:rPr>
      <w:rFonts w:ascii="Times New Roman" w:hAnsi="Times New Roman"/>
      <w:b/>
      <w:sz w:val="32"/>
    </w:rPr>
  </w:style>
  <w:style w:type="paragraph" w:customStyle="1" w:styleId="Heading2TOC">
    <w:name w:val="Heading2 TOC"/>
    <w:basedOn w:val="Normal"/>
    <w:qFormat/>
    <w:rsid w:val="00C60EF9"/>
    <w:pPr>
      <w:spacing w:before="240" w:after="60"/>
    </w:pPr>
    <w:rPr>
      <w:rFonts w:ascii="Times New Roman" w:hAnsi="Times New Roman"/>
      <w:b/>
      <w:sz w:val="28"/>
    </w:rPr>
  </w:style>
  <w:style w:type="character" w:customStyle="1" w:styleId="Underline">
    <w:name w:val="Underline"/>
    <w:basedOn w:val="DefaultParagraphFont"/>
    <w:qFormat/>
    <w:rsid w:val="00C60EF9"/>
    <w:rPr>
      <w:u w:val="single"/>
    </w:rPr>
  </w:style>
  <w:style w:type="character" w:customStyle="1" w:styleId="BoldandItalics">
    <w:name w:val="Bold and Italics"/>
    <w:qFormat/>
    <w:rsid w:val="00C60EF9"/>
    <w:rPr>
      <w:b/>
      <w:i/>
      <w:u w:val="none"/>
    </w:rPr>
  </w:style>
  <w:style w:type="paragraph" w:styleId="BalloonText">
    <w:name w:val="Balloon Text"/>
    <w:basedOn w:val="Normal"/>
    <w:link w:val="BalloonTextChar"/>
    <w:rsid w:val="00C60EF9"/>
    <w:rPr>
      <w:rFonts w:ascii="Tahoma" w:hAnsi="Tahoma" w:cs="Tahoma"/>
      <w:sz w:val="16"/>
      <w:szCs w:val="16"/>
    </w:rPr>
  </w:style>
  <w:style w:type="character" w:customStyle="1" w:styleId="BalloonTextChar">
    <w:name w:val="Balloon Text Char"/>
    <w:basedOn w:val="DefaultParagraphFont"/>
    <w:link w:val="BalloonText"/>
    <w:rsid w:val="00C60E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E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E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EF9"/>
    <w:rPr>
      <w:b/>
      <w:color w:val="660033"/>
      <w:spacing w:val="0"/>
    </w:rPr>
  </w:style>
  <w:style w:type="paragraph" w:customStyle="1" w:styleId="Nameditemlist">
    <w:name w:val="Named item list"/>
    <w:basedOn w:val="BodyText"/>
    <w:qFormat/>
    <w:rsid w:val="00C60EF9"/>
    <w:pPr>
      <w:tabs>
        <w:tab w:val="left" w:pos="2835"/>
      </w:tabs>
      <w:ind w:left="2835" w:hanging="2835"/>
    </w:pPr>
  </w:style>
  <w:style w:type="paragraph" w:customStyle="1" w:styleId="BodyTextnopadding">
    <w:name w:val="Body Text no padding"/>
    <w:basedOn w:val="BodyText"/>
    <w:qFormat/>
    <w:rsid w:val="00C60EF9"/>
    <w:pPr>
      <w:spacing w:before="0" w:after="0"/>
    </w:pPr>
  </w:style>
  <w:style w:type="paragraph" w:customStyle="1" w:styleId="BodyTextBold">
    <w:name w:val="Body Text Bold"/>
    <w:basedOn w:val="BodyText"/>
    <w:qFormat/>
    <w:rsid w:val="00C60EF9"/>
    <w:rPr>
      <w:b/>
    </w:rPr>
  </w:style>
  <w:style w:type="character" w:styleId="Hyperlink">
    <w:name w:val="Hyperlink"/>
    <w:basedOn w:val="DefaultParagraphFont"/>
    <w:uiPriority w:val="99"/>
    <w:unhideWhenUsed/>
    <w:rsid w:val="00F778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783</Words>
  <Characters>5132</Characters>
  <Application>Microsoft Office Word</Application>
  <DocSecurity>0</DocSecurity>
  <Lines>183</Lines>
  <Paragraphs>103</Paragraphs>
  <ScaleCrop>false</ScaleCrop>
  <Company>Author-it Software Corporation Ltd.</Company>
  <LinksUpToDate>false</LinksUpToDate>
  <CharactersWithSpaces>5812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FNSACC609 Evaluate financial risk</dc:title>
  <dc:subject>Approved</dc:subject>
  <dc:creator>PwC’s Skills for Australia</dc:creator>
  <cp:keywords>Release: 3</cp:keywords>
  <dc:description>Review Date: 12 April 2008</dc:description>
  <cp:lastModifiedBy>HSD_TPCMSd.prod</cp:lastModifiedBy>
  <cp:revision>3</cp:revision>
  <dcterms:created xsi:type="dcterms:W3CDTF">2022-11-03T07:44:00Z</dcterms:created>
  <dcterms:modified xsi:type="dcterms:W3CDTF">2022-11-03T07:44:00Z</dcterms:modified>
</cp:coreProperties>
</file>