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65F" w:rsidP="009E065F">
      <w:pPr>
        <w:pStyle w:val="Title"/>
      </w:pPr>
      <w:r>
        <w:fldChar w:fldCharType="begin"/>
      </w:r>
      <w:r>
        <w:instrText xml:space="preserve"> TITLE   \* MERGEFORMAT </w:instrText>
      </w:r>
      <w:r>
        <w:fldChar w:fldCharType="separate"/>
      </w:r>
      <w:r>
        <w:t>FNSACC601 Prepare and administer tax documentation for legal entities</w:t>
      </w:r>
      <w:r>
        <w:fldChar w:fldCharType="end"/>
      </w:r>
    </w:p>
    <w:p w:rsidR="009E065F" w:rsidP="009E065F">
      <w:pPr>
        <w:pStyle w:val="Version"/>
        <w:sectPr w:rsidSect="00E01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0133B" w:rsidP="00E0133B">
      <w:pPr>
        <w:pStyle w:val="SuperHeading"/>
      </w:pPr>
      <w:r w:rsidRPr="00E0133B">
        <w:t>FNSACC601 Prepare and administer tax documentation for legal entities</w:t>
      </w:r>
    </w:p>
    <w:p w:rsidR="00000000" w:rsidRPr="00E0133B" w:rsidP="00E0133B">
      <w:pPr>
        <w:pStyle w:val="Heading1"/>
      </w:pPr>
      <w:bookmarkStart w:id="1" w:name="O_1270037"/>
      <w:bookmarkEnd w:id="1"/>
      <w:r w:rsidRPr="00E0133B">
        <w:t>Modification History</w:t>
      </w:r>
    </w:p>
    <w:tbl>
      <w:tblPr>
        <w:tblW w:w="0" w:type="auto"/>
        <w:tblLayout w:type="fixed"/>
        <w:tblCellMar>
          <w:left w:w="62" w:type="dxa"/>
          <w:right w:w="62" w:type="dxa"/>
        </w:tblCellMar>
        <w:tblLook w:val="0000"/>
      </w:tblPr>
      <w:tblGrid>
        <w:gridCol w:w="2627"/>
        <w:gridCol w:w="6337"/>
      </w:tblGrid>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SpecialBold"/>
              </w:rPr>
              <w:t>Comments</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Release 8.2.</w:t>
            </w:r>
          </w:p>
          <w:p w:rsidR="00000000" w:rsidP="00E0133B">
            <w:pPr>
              <w:pStyle w:val="BodyText"/>
              <w:rPr>
                <w:lang w:val="en-NZ"/>
              </w:rPr>
            </w:pPr>
            <w:r w:rsidRPr="00E0133B">
              <w:t>Assessment Conditions updated.</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Release 8.1.</w:t>
            </w:r>
          </w:p>
          <w:p w:rsidR="00000000" w:rsidP="00E0133B">
            <w:pPr>
              <w:pStyle w:val="BodyText"/>
              <w:rPr>
                <w:lang w:val="en-NZ"/>
              </w:rPr>
            </w:pPr>
            <w:r w:rsidRPr="00E0133B">
              <w:t>Pre-requisite unit updated.</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Version 3.1.</w:t>
            </w:r>
          </w:p>
          <w:p w:rsidR="00000000" w:rsidRPr="00E0133B" w:rsidP="00E0133B">
            <w:pPr>
              <w:pStyle w:val="BodyText"/>
            </w:pPr>
            <w:r w:rsidRPr="00E0133B">
              <w:t>Update to pre-requisite unit code</w:t>
            </w:r>
          </w:p>
        </w:tc>
      </w:tr>
    </w:tbl>
    <w:p w:rsidR="009E065F" w:rsidP="00E0133B">
      <w:pPr>
        <w:pStyle w:val="BodyText"/>
      </w:pPr>
    </w:p>
    <w:p w:rsidR="009E065F" w:rsidP="00E0133B">
      <w:pPr>
        <w:pStyle w:val="BodyText"/>
      </w:pPr>
    </w:p>
    <w:p w:rsidR="00000000" w:rsidRPr="00E0133B" w:rsidP="00E0133B">
      <w:pPr>
        <w:pStyle w:val="Heading1"/>
      </w:pPr>
      <w:bookmarkStart w:id="2" w:name="O_1270036"/>
      <w:bookmarkEnd w:id="2"/>
      <w:r w:rsidRPr="00E0133B">
        <w:t>Application</w:t>
      </w:r>
    </w:p>
    <w:p w:rsidR="00000000" w:rsidRPr="00E0133B" w:rsidP="009E065F">
      <w:pPr>
        <w:pStyle w:val="BodyText"/>
      </w:pPr>
      <w:r w:rsidRPr="00E0133B">
        <w:t xml:space="preserve">This unit describes the skills and knowledge required to identify taxation requirements for complex lodgements and returns for legal entities. It involves gathering, </w:t>
      </w:r>
      <w:r w:rsidRPr="00E0133B">
        <w:t>analysing and processing taxation related data to prepare tax documentation, and to review and apply compliance requirements.</w:t>
      </w:r>
    </w:p>
    <w:p w:rsidR="00000000" w:rsidRPr="00E0133B" w:rsidP="009E065F">
      <w:pPr>
        <w:pStyle w:val="BodyText"/>
      </w:pPr>
      <w:r w:rsidRPr="00E0133B">
        <w:t>It applies to individuals who use specialised knowledge and systematic approaches and who follow specific guidelines to ensure co</w:t>
      </w:r>
      <w:r w:rsidRPr="00E0133B">
        <w:t>mpliance requirements are met.</w:t>
      </w:r>
    </w:p>
    <w:p w:rsidR="00000000" w:rsidRPr="00E0133B" w:rsidP="009E065F">
      <w:pPr>
        <w:pStyle w:val="BodyText"/>
      </w:pPr>
      <w:r w:rsidRPr="00E0133B">
        <w:t>Work functions in the occupational areas where this unit may be used are subject to regulatory requirements. This unit is designed to meet educational requirements of the Tax Practitioner Board (TPB). Refer to the FNS Implem</w:t>
      </w:r>
      <w:r w:rsidRPr="00E0133B">
        <w:t>entation Guide Companion Volume or the relevant regulator for specific guidance on requirements.</w:t>
      </w:r>
    </w:p>
    <w:p w:rsidR="00000000" w:rsidRPr="00E0133B" w:rsidP="00E0133B">
      <w:pPr>
        <w:pStyle w:val="Heading1"/>
      </w:pPr>
      <w:bookmarkStart w:id="3" w:name="O_1270035"/>
      <w:bookmarkEnd w:id="3"/>
      <w:r w:rsidRPr="00E0133B">
        <w:t>Pre-requisite Unit</w:t>
      </w:r>
    </w:p>
    <w:tbl>
      <w:tblPr>
        <w:tblW w:w="0" w:type="auto"/>
        <w:tblLayout w:type="fixed"/>
        <w:tblCellMar>
          <w:left w:w="62" w:type="dxa"/>
          <w:right w:w="62" w:type="dxa"/>
        </w:tblCellMar>
        <w:tblLook w:val="0000"/>
      </w:tblPr>
      <w:tblGrid>
        <w:gridCol w:w="1439"/>
        <w:gridCol w:w="7650"/>
      </w:tblGrid>
      <w:tr w:rsidTr="00E0133B">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FNSACC522</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Prepare tax documentation for individuals</w:t>
            </w:r>
          </w:p>
        </w:tc>
      </w:tr>
    </w:tbl>
    <w:p w:rsidR="00000000" w:rsidRPr="00E0133B" w:rsidP="00E0133B">
      <w:pPr>
        <w:pStyle w:val="BodyText"/>
      </w:pPr>
    </w:p>
    <w:p w:rsidR="00000000" w:rsidRPr="00E0133B" w:rsidP="00E0133B">
      <w:pPr>
        <w:pStyle w:val="AllowPageBreak"/>
      </w:pPr>
    </w:p>
    <w:p w:rsidR="00000000" w:rsidRPr="00E0133B" w:rsidP="00E0133B">
      <w:pPr>
        <w:pStyle w:val="Heading1"/>
      </w:pPr>
      <w:bookmarkStart w:id="4" w:name="O_1270034"/>
      <w:bookmarkEnd w:id="4"/>
      <w:r w:rsidRPr="00E0133B">
        <w:t>Unit Sector</w:t>
      </w:r>
    </w:p>
    <w:p w:rsidR="00000000" w:rsidRPr="00E0133B" w:rsidP="009E065F">
      <w:pPr>
        <w:pStyle w:val="BodyText"/>
      </w:pPr>
      <w:r w:rsidRPr="00E0133B">
        <w:t>Accounting</w:t>
      </w:r>
    </w:p>
    <w:p w:rsidR="00000000" w:rsidRPr="00E0133B" w:rsidP="00E0133B">
      <w:pPr>
        <w:pStyle w:val="Heading1"/>
      </w:pPr>
      <w:bookmarkStart w:id="5" w:name="O_1270033"/>
      <w:bookmarkEnd w:id="5"/>
      <w:r w:rsidRPr="00E0133B">
        <w:t>Elemen</w:t>
      </w:r>
      <w:r w:rsidRPr="00E0133B">
        <w:t>ts and Performance Criteria</w:t>
      </w:r>
    </w:p>
    <w:tbl>
      <w:tblPr>
        <w:tblW w:w="9236" w:type="dxa"/>
        <w:tblLayout w:type="fixed"/>
        <w:tblCellMar>
          <w:left w:w="62" w:type="dxa"/>
          <w:right w:w="62" w:type="dxa"/>
        </w:tblCellMar>
        <w:tblLook w:val="0000"/>
      </w:tblPr>
      <w:tblGrid>
        <w:gridCol w:w="2645"/>
        <w:gridCol w:w="6591"/>
      </w:tblGrid>
      <w:tr w:rsidTr="00E0133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SpecialBold"/>
              </w:rPr>
              <w:t>PERFORMANCE CRITERIA</w:t>
            </w:r>
          </w:p>
        </w:tc>
      </w:tr>
      <w:tr w:rsidTr="00E0133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Emphasis"/>
              </w:rPr>
              <w:t>Performance criteria describe the performance needed to demonstrate achievement of the element.</w:t>
            </w:r>
          </w:p>
        </w:tc>
      </w:tr>
      <w:tr w:rsidTr="00E013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1. Identify taxation requirements for complex lodgements and 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1.1 Identify and confirm suitability of legal entities within client</w:t>
            </w:r>
            <w:r>
              <w:t>’</w:t>
            </w:r>
            <w:r w:rsidRPr="00E0133B">
              <w:t xml:space="preserve">s organisational structure </w:t>
            </w:r>
          </w:p>
          <w:p w:rsidR="00000000" w:rsidRPr="00E0133B" w:rsidP="00E0133B">
            <w:pPr>
              <w:pStyle w:val="BodyText"/>
            </w:pPr>
            <w:r w:rsidRPr="00E0133B">
              <w:t xml:space="preserve">1.2 Conduct research to identify updates or additions to compliance requirements relevant </w:t>
            </w:r>
            <w:r w:rsidRPr="00E0133B">
              <w:t>to client</w:t>
            </w:r>
            <w:r>
              <w:t>’</w:t>
            </w:r>
            <w:r w:rsidRPr="00E0133B">
              <w:t>s circumstances, and establish recording and reporting requirements</w:t>
            </w:r>
          </w:p>
          <w:p w:rsidR="00000000" w:rsidP="00E0133B">
            <w:pPr>
              <w:pStyle w:val="BodyText"/>
              <w:rPr>
                <w:lang w:val="en-NZ"/>
              </w:rPr>
            </w:pPr>
            <w:r w:rsidRPr="00E0133B">
              <w:t>1.3 Determine client</w:t>
            </w:r>
            <w:r>
              <w:t>’</w:t>
            </w:r>
            <w:r w:rsidRPr="00E0133B">
              <w:t xml:space="preserve">s tax documentation preparation requirements </w:t>
            </w:r>
          </w:p>
        </w:tc>
      </w:tr>
      <w:tr w:rsidTr="00E013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2. Gather and analyse data relevant to client’s tax position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 xml:space="preserve">2.1 Identify and collect client data relevant to </w:t>
            </w:r>
            <w:r w:rsidRPr="00E0133B">
              <w:t xml:space="preserve">tax documentation requirements </w:t>
            </w:r>
          </w:p>
          <w:p w:rsidR="00000000" w:rsidRPr="00E0133B" w:rsidP="00E0133B">
            <w:pPr>
              <w:pStyle w:val="BodyText"/>
            </w:pPr>
            <w:r w:rsidRPr="00E0133B">
              <w:t>2.2 Analyse data to extract relevant tax information and identify any discrepancies requiring verification or research for resolution</w:t>
            </w:r>
          </w:p>
          <w:p w:rsidR="00000000" w:rsidP="00E0133B">
            <w:pPr>
              <w:pStyle w:val="BodyText"/>
              <w:rPr>
                <w:lang w:val="en-NZ"/>
              </w:rPr>
            </w:pPr>
            <w:r w:rsidRPr="00E0133B">
              <w:t>2.3 Obtain advice and guidance from specialist to evaluate and moderate decision processes</w:t>
            </w:r>
          </w:p>
        </w:tc>
      </w:tr>
      <w:tr w:rsidTr="00E013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 xml:space="preserve">3. Prepare and present tax documentation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3.1 Calculate client</w:t>
            </w:r>
            <w:r>
              <w:t>’</w:t>
            </w:r>
            <w:r w:rsidRPr="00E0133B">
              <w:t>s tax obligations, in accordance with legislative requirements and information gathering practices</w:t>
            </w:r>
          </w:p>
          <w:p w:rsidR="00000000" w:rsidRPr="00E0133B" w:rsidP="00E0133B">
            <w:pPr>
              <w:pStyle w:val="BodyText"/>
            </w:pPr>
            <w:r w:rsidRPr="00E0133B">
              <w:t>3.2 Prepare tax documentation to comply with relevant Australian Taxation Office (ATO), legi</w:t>
            </w:r>
            <w:r w:rsidRPr="00E0133B">
              <w:t>slative and organisational recording and reporting requirements</w:t>
            </w:r>
          </w:p>
          <w:p w:rsidR="00000000" w:rsidP="00E0133B">
            <w:pPr>
              <w:pStyle w:val="BodyText"/>
              <w:rPr>
                <w:lang w:val="en-NZ"/>
              </w:rPr>
            </w:pPr>
            <w:r w:rsidRPr="00E0133B">
              <w:t>3.3 Present and confirm documentation with clients to obtain client signature, authorisation and endorsement, ensuring legislative requirements are met</w:t>
            </w:r>
          </w:p>
        </w:tc>
      </w:tr>
      <w:tr w:rsidTr="00E0133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 xml:space="preserve">4. Lodge tax documentation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 xml:space="preserve">4.1 Submit </w:t>
            </w:r>
            <w:r w:rsidRPr="00E0133B">
              <w:t>relevant tax documentation to the ATO within established timelines</w:t>
            </w:r>
          </w:p>
          <w:p w:rsidR="00000000" w:rsidRPr="00E0133B" w:rsidP="00E0133B">
            <w:pPr>
              <w:pStyle w:val="BodyText"/>
            </w:pPr>
            <w:r w:rsidRPr="00E0133B">
              <w:t xml:space="preserve">4.2 Advise client of current tax obligations and that any advice from taxation authorities is to be followed </w:t>
            </w:r>
          </w:p>
          <w:p w:rsidR="00000000" w:rsidRPr="00E0133B" w:rsidP="00E0133B">
            <w:pPr>
              <w:pStyle w:val="BodyText"/>
            </w:pPr>
            <w:r w:rsidRPr="00E0133B">
              <w:t xml:space="preserve">4.3 Respond to tax office enquiries and meet taxation audit requirements, when </w:t>
            </w:r>
            <w:r w:rsidRPr="00E0133B">
              <w:t xml:space="preserve">applicable, in timely manner </w:t>
            </w:r>
          </w:p>
        </w:tc>
      </w:tr>
    </w:tbl>
    <w:p w:rsidR="00000000" w:rsidRPr="00E0133B" w:rsidP="00E0133B">
      <w:pPr>
        <w:pStyle w:val="BodyText"/>
      </w:pPr>
    </w:p>
    <w:p w:rsidR="00000000" w:rsidRPr="00E0133B" w:rsidP="00E0133B">
      <w:pPr>
        <w:pStyle w:val="AllowPageBreak"/>
      </w:pPr>
    </w:p>
    <w:p w:rsidR="00000000" w:rsidRPr="00E0133B" w:rsidP="00E0133B">
      <w:pPr>
        <w:pStyle w:val="Heading1"/>
      </w:pPr>
      <w:bookmarkStart w:id="6" w:name="O_1270032"/>
      <w:bookmarkEnd w:id="6"/>
      <w:r w:rsidRPr="00E0133B">
        <w:t>Foundation Skills</w:t>
      </w:r>
    </w:p>
    <w:p w:rsidR="00000000" w:rsidRPr="009E065F" w:rsidP="009E065F">
      <w:pPr>
        <w:pStyle w:val="BodyText"/>
        <w:rPr>
          <w:i/>
        </w:rPr>
      </w:pPr>
      <w:r w:rsidRPr="009E065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SpecialBold"/>
              </w:rPr>
              <w:t>Description</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1.1-1-3,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ListBullet"/>
              <w:rPr>
                <w:lang w:val="en-NZ"/>
              </w:rPr>
            </w:pPr>
            <w:r w:rsidRPr="00E0133B">
              <w:t>Researches and critically analyses information from a range of sources to identify key aspects relevant to requirements</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3.2, 3.3, 4.2, 4.3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ListBullet"/>
              <w:rPr>
                <w:lang w:val="en-NZ"/>
              </w:rPr>
            </w:pPr>
            <w:r w:rsidRPr="00E0133B">
              <w:t>Prepares a range of written texts to specifications using clear language and correct terminology and conventions appropriate for the audience and purpose</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2.3, 3.3, 4.2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ListBullet"/>
              <w:rPr>
                <w:lang w:val="en-NZ"/>
              </w:rPr>
            </w:pPr>
            <w:r w:rsidRPr="00E0133B">
              <w:t>Effectively participates in verbal exchanges using active listening</w:t>
            </w:r>
            <w:r w:rsidRPr="00E0133B">
              <w:t xml:space="preserve"> and questioning techniques to elicit, clarify and confirm information with a range of personnel</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ListBullet"/>
              <w:rPr>
                <w:lang w:val="en-NZ"/>
              </w:rPr>
            </w:pPr>
            <w:r w:rsidRPr="00E0133B">
              <w:t>Performs calculations and uses a range of mathematical problem-solving techniques to analyse requirements and prepare reports</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1.2, 3.2, 3.3, 4.1, 4.3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ListBullet"/>
            </w:pPr>
            <w:r w:rsidRPr="00E0133B">
              <w:t>Recognises and responds to relevant Acts, regulatory requirements, explicit and implicit protocols, policies and procedures, and meets expectations associated with own role</w:t>
            </w:r>
          </w:p>
          <w:p w:rsidR="00000000" w:rsidP="00E0133B">
            <w:pPr>
              <w:pStyle w:val="ListBullet"/>
              <w:rPr>
                <w:lang w:val="en-NZ"/>
              </w:rPr>
            </w:pPr>
            <w:r w:rsidRPr="00E0133B">
              <w:t>Ensures currency of knowledge r</w:t>
            </w:r>
            <w:r w:rsidRPr="00E0133B">
              <w:t>elating to legislation, regulations and policies applicable to taxation legislation and requirements</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2.3, 3.3, 4.2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ListBullet"/>
              <w:rPr>
                <w:lang w:val="en-NZ"/>
              </w:rPr>
            </w:pPr>
            <w:r w:rsidRPr="00E0133B">
              <w:t>Selects and uses appropriate conventions and protocols when communicating with others to achieve specific outcomes</w:t>
            </w:r>
          </w:p>
        </w:tc>
      </w:tr>
      <w:tr w:rsidTr="00E013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Ge</w:t>
            </w:r>
            <w:r w:rsidRPr="00E0133B">
              <w:t>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3.2, 4.1, 4.3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ListBullet"/>
            </w:pPr>
            <w:r w:rsidRPr="00E0133B">
              <w:t xml:space="preserve">Takes responsibility for planning, sequencing and prioritising complex tasks and own workload for efficiency and effective outcomes </w:t>
            </w:r>
          </w:p>
          <w:p w:rsidR="00000000" w:rsidRPr="00E0133B" w:rsidP="00E0133B">
            <w:pPr>
              <w:pStyle w:val="ListBullet"/>
            </w:pPr>
            <w:r w:rsidRPr="00E0133B">
              <w:t>Uses systematic analytical problem-solving processes in complex, routine and non-routine situations, gathering information and identifying and evaluating options against criteria</w:t>
            </w:r>
          </w:p>
          <w:p w:rsidR="00000000" w:rsidRPr="00E0133B" w:rsidP="00E0133B">
            <w:pPr>
              <w:pStyle w:val="ListBullet"/>
            </w:pPr>
            <w:r w:rsidRPr="00E0133B">
              <w:t>Considers whether others should be involved in making decisions, using collab</w:t>
            </w:r>
            <w:r w:rsidRPr="00E0133B">
              <w:t>orative processes as part of the decision-making process, where appropriate</w:t>
            </w:r>
          </w:p>
          <w:p w:rsidR="00000000" w:rsidRPr="00E0133B" w:rsidP="00E0133B">
            <w:pPr>
              <w:pStyle w:val="ListBullet"/>
            </w:pPr>
            <w:r w:rsidRPr="00E0133B">
              <w:t>Evaluates effectiveness of systems and processes to inform decisions on how to implement improvements</w:t>
            </w:r>
          </w:p>
          <w:p w:rsidR="00000000" w:rsidRPr="00E0133B" w:rsidP="00E0133B">
            <w:pPr>
              <w:pStyle w:val="ListBullet"/>
            </w:pPr>
            <w:r w:rsidRPr="00E0133B">
              <w:t>Recognises and anticipates a range of problems, implementing contingency plans</w:t>
            </w:r>
            <w:r w:rsidRPr="00E0133B">
              <w:t xml:space="preserve"> when appropriate</w:t>
            </w:r>
          </w:p>
          <w:p w:rsidR="00000000" w:rsidRPr="00E0133B" w:rsidP="00E0133B">
            <w:pPr>
              <w:pStyle w:val="ListBullet"/>
            </w:pPr>
            <w:r w:rsidRPr="00E0133B">
              <w:t>Uses digitally based technologies and systems to assist in achieving required outcomes</w:t>
            </w:r>
          </w:p>
        </w:tc>
      </w:tr>
    </w:tbl>
    <w:p w:rsidR="00000000" w:rsidRPr="00E0133B" w:rsidP="00E0133B">
      <w:pPr>
        <w:pStyle w:val="BodyText"/>
      </w:pPr>
    </w:p>
    <w:p w:rsidR="00000000" w:rsidRPr="00E0133B" w:rsidP="00E0133B">
      <w:pPr>
        <w:pStyle w:val="AllowPageBreak"/>
      </w:pPr>
    </w:p>
    <w:p w:rsidR="00000000" w:rsidRPr="00E0133B" w:rsidP="00E0133B">
      <w:pPr>
        <w:pStyle w:val="Heading1"/>
      </w:pPr>
      <w:bookmarkStart w:id="7" w:name="O_1270031"/>
      <w:bookmarkEnd w:id="7"/>
      <w:r w:rsidRPr="00E0133B">
        <w:t>Unit Mapping Information</w:t>
      </w:r>
    </w:p>
    <w:tbl>
      <w:tblPr>
        <w:tblW w:w="0" w:type="auto"/>
        <w:tblLayout w:type="fixed"/>
        <w:tblCellMar>
          <w:left w:w="62" w:type="dxa"/>
          <w:right w:w="62" w:type="dxa"/>
        </w:tblCellMar>
        <w:tblLook w:val="0000"/>
      </w:tblPr>
      <w:tblGrid>
        <w:gridCol w:w="2220"/>
        <w:gridCol w:w="2295"/>
        <w:gridCol w:w="2295"/>
        <w:gridCol w:w="2295"/>
      </w:tblGrid>
      <w:tr w:rsidTr="00E0133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 xml:space="preserve">Code and title </w:t>
            </w:r>
          </w:p>
          <w:p w:rsidR="00000000" w:rsidRPr="00E0133B" w:rsidP="00E0133B">
            <w:pPr>
              <w:pStyle w:val="BodyText"/>
            </w:pPr>
            <w:r w:rsidRPr="00E0133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Code and title</w:t>
            </w:r>
          </w:p>
          <w:p w:rsidR="00000000" w:rsidRPr="00E0133B" w:rsidP="00E0133B">
            <w:pPr>
              <w:pStyle w:val="BodyText"/>
            </w:pPr>
            <w:r w:rsidRPr="00E013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SpecialBold"/>
              </w:rPr>
              <w:t>Equivalence status</w:t>
            </w:r>
          </w:p>
        </w:tc>
      </w:tr>
      <w:tr w:rsidTr="00E0133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FNSACC601 Prepare and administer tax documentation for legal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FNSACC601B Prepare and administer compliant tax returns for legal entities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Updated to meet Standards for Training Packages</w:t>
            </w:r>
          </w:p>
          <w:p w:rsidR="00000000" w:rsidRPr="00E0133B" w:rsidP="00E0133B">
            <w:pPr>
              <w:pStyle w:val="BodyText"/>
            </w:pPr>
            <w:r w:rsidRPr="00E0133B">
              <w:t>Title updated</w:t>
            </w:r>
          </w:p>
          <w:p w:rsidR="00000000" w:rsidP="00E0133B">
            <w:pPr>
              <w:pStyle w:val="BodyText"/>
              <w:rPr>
                <w:lang w:val="en-NZ"/>
              </w:rPr>
            </w:pPr>
            <w:r w:rsidRPr="00E0133B">
              <w:t>Edits to clarify intent and update to meet indust</w:t>
            </w:r>
            <w:r w:rsidRPr="00E0133B">
              <w:t>ry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Equivalent unit</w:t>
            </w:r>
          </w:p>
        </w:tc>
      </w:tr>
    </w:tbl>
    <w:p w:rsidR="00000000" w:rsidRPr="00E0133B" w:rsidP="00E0133B">
      <w:pPr>
        <w:pStyle w:val="BodyText"/>
      </w:pPr>
    </w:p>
    <w:p w:rsidR="00000000" w:rsidRPr="00E0133B" w:rsidP="00E0133B">
      <w:pPr>
        <w:pStyle w:val="AllowPageBreak"/>
      </w:pPr>
    </w:p>
    <w:p w:rsidR="00000000" w:rsidRPr="00E0133B" w:rsidP="00E0133B">
      <w:pPr>
        <w:pStyle w:val="Heading1"/>
      </w:pPr>
      <w:bookmarkStart w:id="8" w:name="O_1270038"/>
      <w:bookmarkEnd w:id="8"/>
      <w:r w:rsidRPr="00E0133B">
        <w:t>Links</w:t>
      </w:r>
    </w:p>
    <w:p w:rsidR="00000000" w:rsidRPr="00E0133B" w:rsidP="009E065F">
      <w:pPr>
        <w:pStyle w:val="BodyText"/>
      </w:pPr>
      <w:r w:rsidRPr="00E0133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B295D">
        <w:rPr>
          <w:rStyle w:val="Hyperlink"/>
        </w:rPr>
        <w:t>https://vetnet.gov.au/Pages/TrainingDocs.aspx?q=c7200cc8-0566-4f04-b76f-e89fd6f102fe</w:t>
      </w:r>
      <w:r>
        <w:fldChar w:fldCharType="end"/>
      </w:r>
    </w:p>
    <w:p w:rsidR="00000000" w:rsidRPr="00E0133B" w:rsidP="009E065F">
      <w:pPr>
        <w:pStyle w:val="BodyText"/>
        <w:sectPr w:rsidSect="00E0133B">
          <w:headerReference w:type="default" r:id="rId10"/>
          <w:footerReference w:type="default" r:id="rId11"/>
          <w:pgSz w:w="11908" w:h="16833"/>
          <w:pgMar w:top="1702" w:right="1418" w:bottom="1702" w:left="1418" w:header="992" w:footer="992" w:gutter="0"/>
          <w:cols w:space="720"/>
          <w:noEndnote/>
          <w:docGrid w:linePitch="299"/>
        </w:sectPr>
      </w:pPr>
    </w:p>
    <w:p w:rsidR="00000000" w:rsidRPr="00E0133B" w:rsidP="00E0133B">
      <w:pPr>
        <w:pStyle w:val="SuperHeading"/>
      </w:pPr>
      <w:r w:rsidRPr="00E0133B">
        <w:t>Assessment Requirements for FNSACC601 Prepare and administer tax documentation for legal entities</w:t>
      </w:r>
    </w:p>
    <w:p w:rsidR="00000000" w:rsidRPr="00E0133B" w:rsidP="00E0133B">
      <w:pPr>
        <w:pStyle w:val="Heading1"/>
      </w:pPr>
      <w:bookmarkStart w:id="9" w:name="O_1270029"/>
      <w:bookmarkEnd w:id="9"/>
      <w:r w:rsidRPr="00E0133B">
        <w:t>Modification History</w:t>
      </w:r>
    </w:p>
    <w:tbl>
      <w:tblPr>
        <w:tblW w:w="0" w:type="auto"/>
        <w:tblLayout w:type="fixed"/>
        <w:tblCellMar>
          <w:left w:w="62" w:type="dxa"/>
          <w:right w:w="62" w:type="dxa"/>
        </w:tblCellMar>
        <w:tblLook w:val="0000"/>
      </w:tblPr>
      <w:tblGrid>
        <w:gridCol w:w="2627"/>
        <w:gridCol w:w="6337"/>
      </w:tblGrid>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rPr>
                <w:rStyle w:val="SpecialBold"/>
              </w:rPr>
              <w:t>Comments</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Release 8.2.</w:t>
            </w:r>
          </w:p>
          <w:p w:rsidR="00000000" w:rsidP="00E0133B">
            <w:pPr>
              <w:pStyle w:val="BodyText"/>
              <w:rPr>
                <w:lang w:val="en-NZ"/>
              </w:rPr>
            </w:pPr>
            <w:r w:rsidRPr="00E0133B">
              <w:t>Asse</w:t>
            </w:r>
            <w:r w:rsidRPr="00E0133B">
              <w:t>ssment Conditions updated.</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Release 8.1.</w:t>
            </w:r>
          </w:p>
          <w:p w:rsidR="00000000" w:rsidP="00E0133B">
            <w:pPr>
              <w:pStyle w:val="BodyText"/>
              <w:rPr>
                <w:lang w:val="en-NZ"/>
              </w:rPr>
            </w:pPr>
            <w:r w:rsidRPr="00E0133B">
              <w:t>Pre-requisite unit updated.</w:t>
            </w:r>
          </w:p>
        </w:tc>
      </w:tr>
      <w:tr w:rsidTr="00E01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33B">
            <w:pPr>
              <w:pStyle w:val="BodyText"/>
              <w:rPr>
                <w:lang w:val="en-NZ"/>
              </w:rPr>
            </w:pPr>
            <w:r w:rsidRPr="00E0133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33B" w:rsidP="00E0133B">
            <w:pPr>
              <w:pStyle w:val="BodyText"/>
            </w:pPr>
            <w:r w:rsidRPr="00E0133B">
              <w:t>This version first released with FNS Financial Services Training Package Version 3.1.</w:t>
            </w:r>
          </w:p>
          <w:p w:rsidR="00000000" w:rsidRPr="00E0133B" w:rsidP="00E0133B">
            <w:pPr>
              <w:pStyle w:val="BodyText"/>
            </w:pPr>
            <w:r w:rsidRPr="00E0133B">
              <w:t xml:space="preserve">Update </w:t>
            </w:r>
            <w:r w:rsidRPr="00E0133B">
              <w:t>to pre-requisite unit code</w:t>
            </w:r>
          </w:p>
        </w:tc>
      </w:tr>
    </w:tbl>
    <w:p w:rsidR="00000000" w:rsidRPr="00E0133B" w:rsidP="00E0133B">
      <w:pPr>
        <w:pStyle w:val="BodyText"/>
      </w:pPr>
    </w:p>
    <w:p w:rsidR="00000000" w:rsidRPr="00E0133B" w:rsidP="00E0133B">
      <w:pPr>
        <w:pStyle w:val="AllowPageBreak"/>
      </w:pPr>
    </w:p>
    <w:p w:rsidR="00000000" w:rsidRPr="00E0133B" w:rsidP="00E0133B">
      <w:pPr>
        <w:pStyle w:val="Heading1"/>
      </w:pPr>
      <w:bookmarkStart w:id="10" w:name="O_1270028"/>
      <w:bookmarkEnd w:id="10"/>
      <w:r w:rsidRPr="00E0133B">
        <w:t>Performance Evidence</w:t>
      </w:r>
    </w:p>
    <w:p w:rsidR="00000000" w:rsidRPr="00E0133B" w:rsidP="009E065F">
      <w:pPr>
        <w:pStyle w:val="BodyText"/>
      </w:pPr>
      <w:r w:rsidRPr="00E0133B">
        <w:t>Evidence of the ability to:</w:t>
      </w:r>
    </w:p>
    <w:p w:rsidR="00000000" w:rsidRPr="00E0133B" w:rsidP="00E0133B">
      <w:pPr>
        <w:pStyle w:val="ListBullet"/>
      </w:pPr>
      <w:r w:rsidRPr="00E0133B">
        <w:t>research and critically evaluate new or changed legislative requirements and apply where relevant to the preparation of the client</w:t>
      </w:r>
      <w:r>
        <w:t>’</w:t>
      </w:r>
      <w:r w:rsidRPr="00E0133B">
        <w:t>s tax documentation</w:t>
      </w:r>
    </w:p>
    <w:p w:rsidR="00000000" w:rsidRPr="00E0133B" w:rsidP="00E0133B">
      <w:pPr>
        <w:pStyle w:val="ListBullet"/>
      </w:pPr>
      <w:r w:rsidRPr="00E0133B">
        <w:t>provide taxation advice to clients in line with individual requirements</w:t>
      </w:r>
    </w:p>
    <w:p w:rsidR="00000000" w:rsidRPr="00E0133B" w:rsidP="00E0133B">
      <w:pPr>
        <w:pStyle w:val="ListBullet"/>
      </w:pPr>
      <w:r w:rsidRPr="00E0133B">
        <w:t xml:space="preserve">identify legal entity tax data required to calculate taxable income </w:t>
      </w:r>
    </w:p>
    <w:p w:rsidR="00000000" w:rsidRPr="00E0133B" w:rsidP="00E0133B">
      <w:pPr>
        <w:pStyle w:val="ListBullet"/>
      </w:pPr>
      <w:r w:rsidRPr="00E0133B">
        <w:t>prepare tax documentation for legal entities that complies with:</w:t>
      </w:r>
    </w:p>
    <w:p w:rsidR="00000000" w:rsidRPr="00E0133B" w:rsidP="00E0133B">
      <w:pPr>
        <w:pStyle w:val="ListBullet2"/>
      </w:pPr>
      <w:r w:rsidRPr="00E0133B">
        <w:t>Australian taxation law and Australian Taxation O</w:t>
      </w:r>
      <w:r w:rsidRPr="00E0133B">
        <w:t>ffice (ATO) rulings and lodgement schedules</w:t>
      </w:r>
    </w:p>
    <w:p w:rsidR="00000000" w:rsidRPr="00E0133B" w:rsidP="00E0133B">
      <w:pPr>
        <w:pStyle w:val="ListBullet2"/>
      </w:pPr>
      <w:r w:rsidRPr="00E0133B">
        <w:t xml:space="preserve">accounting principles and practices </w:t>
      </w:r>
    </w:p>
    <w:p w:rsidR="00000000" w:rsidRPr="00E0133B" w:rsidP="00E0133B">
      <w:pPr>
        <w:pStyle w:val="ListBullet2"/>
      </w:pPr>
      <w:r w:rsidRPr="00E0133B">
        <w:t xml:space="preserve">organisational policy and procedures </w:t>
      </w:r>
    </w:p>
    <w:p w:rsidR="00000000" w:rsidRPr="00E0133B" w:rsidP="00E0133B">
      <w:pPr>
        <w:pStyle w:val="ListBullet"/>
      </w:pPr>
      <w:r w:rsidRPr="00E0133B">
        <w:t>present tax documentation to the client for verification and approval.</w:t>
      </w:r>
    </w:p>
    <w:p w:rsidR="00000000" w:rsidRPr="00E0133B" w:rsidP="00E0133B">
      <w:pPr>
        <w:pStyle w:val="BodyText"/>
      </w:pPr>
    </w:p>
    <w:p w:rsidR="00000000" w:rsidRPr="00E0133B" w:rsidP="009E065F">
      <w:pPr>
        <w:pStyle w:val="BodyText"/>
      </w:pPr>
      <w:r w:rsidRPr="00E0133B">
        <w:t>Note: If a specific volume or frequency is not stated, then evid</w:t>
      </w:r>
      <w:r w:rsidRPr="00E0133B">
        <w:t>ence must be provided at least once.</w:t>
      </w:r>
    </w:p>
    <w:p w:rsidR="00000000" w:rsidRPr="00E0133B" w:rsidP="00E0133B">
      <w:pPr>
        <w:pStyle w:val="Heading1"/>
      </w:pPr>
      <w:bookmarkStart w:id="11" w:name="O_1270027"/>
      <w:bookmarkEnd w:id="11"/>
      <w:r w:rsidRPr="00E0133B">
        <w:t>Knowledge Evidence</w:t>
      </w:r>
    </w:p>
    <w:p w:rsidR="00000000" w:rsidRPr="00E0133B" w:rsidP="009E065F">
      <w:pPr>
        <w:pStyle w:val="BodyText"/>
      </w:pPr>
      <w:r w:rsidRPr="00E0133B">
        <w:t xml:space="preserve">To complete the unit requirements safely and effectively, the individual must: </w:t>
      </w:r>
    </w:p>
    <w:p w:rsidR="00000000" w:rsidRPr="00E0133B" w:rsidP="00E0133B">
      <w:pPr>
        <w:pStyle w:val="ListBullet"/>
      </w:pPr>
      <w:r w:rsidRPr="00E0133B">
        <w:t>identify and explain ethical considerations and legislative requirements relevant to the preparation of tax documentation for legal entities, including:</w:t>
      </w:r>
    </w:p>
    <w:p w:rsidR="00000000" w:rsidRPr="00E0133B" w:rsidP="00E0133B">
      <w:pPr>
        <w:pStyle w:val="ListBullet2"/>
      </w:pPr>
      <w:r w:rsidRPr="00E0133B">
        <w:t>conflict of interest</w:t>
      </w:r>
    </w:p>
    <w:p w:rsidR="00000000" w:rsidRPr="00E0133B" w:rsidP="00E0133B">
      <w:pPr>
        <w:pStyle w:val="ListBullet2"/>
      </w:pPr>
      <w:r w:rsidRPr="00E0133B">
        <w:t>responsibilities of tax agents including Code of Professional Conduct obligations</w:t>
      </w:r>
      <w:r w:rsidRPr="00E0133B">
        <w:t xml:space="preserve"> under the Tax Agent Services Act (TASA) and Tax Agent Services Regulations (TASR)</w:t>
      </w:r>
    </w:p>
    <w:p w:rsidR="00000000" w:rsidRPr="00E0133B" w:rsidP="00E0133B">
      <w:pPr>
        <w:pStyle w:val="ListBullet2"/>
      </w:pPr>
      <w:r w:rsidRPr="00E0133B">
        <w:t>government tax policy documents issued by Reviews, Treasury and Board of Taxation</w:t>
      </w:r>
    </w:p>
    <w:p w:rsidR="00000000" w:rsidRPr="00E0133B" w:rsidP="00E0133B">
      <w:pPr>
        <w:pStyle w:val="ListBullet2"/>
      </w:pPr>
      <w:r w:rsidRPr="00E0133B">
        <w:t>explanatory materials in relation to legislation</w:t>
      </w:r>
    </w:p>
    <w:p w:rsidR="00000000" w:rsidRPr="00E0133B" w:rsidP="00E0133B">
      <w:pPr>
        <w:pStyle w:val="ListBullet2"/>
      </w:pPr>
      <w:r w:rsidRPr="00E0133B">
        <w:t>statutes</w:t>
      </w:r>
    </w:p>
    <w:p w:rsidR="00000000" w:rsidRPr="00E0133B" w:rsidP="00E0133B">
      <w:pPr>
        <w:pStyle w:val="ListBullet2"/>
      </w:pPr>
      <w:r w:rsidRPr="00E0133B">
        <w:t xml:space="preserve">court and Administrative Appeals </w:t>
      </w:r>
      <w:r w:rsidRPr="00E0133B">
        <w:t>Tribunal decisions</w:t>
      </w:r>
    </w:p>
    <w:p w:rsidR="00000000" w:rsidRPr="00E0133B" w:rsidP="00E0133B">
      <w:pPr>
        <w:pStyle w:val="ListBullet2"/>
      </w:pPr>
      <w:r w:rsidRPr="00E0133B">
        <w:t>Commissioner of Taxation</w:t>
      </w:r>
      <w:r>
        <w:t>’</w:t>
      </w:r>
      <w:r w:rsidRPr="00E0133B">
        <w:t>s interpretive guidance in Rulings and Determinations</w:t>
      </w:r>
    </w:p>
    <w:p w:rsidR="00000000" w:rsidRPr="00E0133B" w:rsidP="00E0133B">
      <w:pPr>
        <w:pStyle w:val="ListBullet"/>
      </w:pPr>
      <w:r w:rsidRPr="00E0133B">
        <w:t>explain critical and key elements of Australian tax law as it relates to tax documentation for legal entities such as companies, trusts, partnerships and sol</w:t>
      </w:r>
      <w:r w:rsidRPr="00E0133B">
        <w:t>e traders including:</w:t>
      </w:r>
    </w:p>
    <w:p w:rsidR="00000000" w:rsidRPr="00E0133B" w:rsidP="00E0133B">
      <w:pPr>
        <w:pStyle w:val="ListBullet2"/>
      </w:pPr>
      <w:r w:rsidRPr="00E0133B">
        <w:t>the rules and principles of Australian tax law, with an understanding of the legal environment in which these principles operate, basics of the legal system, constitutional considerations and separation of powers</w:t>
      </w:r>
    </w:p>
    <w:p w:rsidR="00000000" w:rsidRPr="00E0133B" w:rsidP="00E0133B">
      <w:pPr>
        <w:pStyle w:val="ListBullet2"/>
      </w:pPr>
      <w:r w:rsidRPr="00E0133B">
        <w:t>the key aspects of income tax law covering concepts of residence and source, related elements of international tax, assessable income, deductions, tax rebates and offsets, and tax accounting</w:t>
      </w:r>
    </w:p>
    <w:p w:rsidR="00000000" w:rsidRPr="00E0133B" w:rsidP="00E0133B">
      <w:pPr>
        <w:pStyle w:val="ListBullet2"/>
      </w:pPr>
      <w:r w:rsidRPr="00E0133B">
        <w:t>the key aspects of taxes that extend the ordinary income tax base</w:t>
      </w:r>
      <w:r w:rsidRPr="00E0133B">
        <w:t>, including relevant principles and application of the capital gains tax (CGT) and fringe benefits tax (FBT) rules</w:t>
      </w:r>
    </w:p>
    <w:p w:rsidR="00000000" w:rsidRPr="00E0133B" w:rsidP="00E0133B">
      <w:pPr>
        <w:pStyle w:val="ListBullet2"/>
      </w:pPr>
      <w:r w:rsidRPr="00E0133B">
        <w:t>goods and services tax (GST)</w:t>
      </w:r>
    </w:p>
    <w:p w:rsidR="00000000" w:rsidRPr="00E0133B" w:rsidP="00E0133B">
      <w:pPr>
        <w:pStyle w:val="ListBullet2"/>
      </w:pPr>
      <w:r w:rsidRPr="00E0133B">
        <w:t>taxation aspects of superannuation law</w:t>
      </w:r>
    </w:p>
    <w:p w:rsidR="00000000" w:rsidRPr="00E0133B" w:rsidP="00E0133B">
      <w:pPr>
        <w:pStyle w:val="ListBullet2"/>
      </w:pPr>
      <w:r w:rsidRPr="00E0133B">
        <w:t>administrative aspects of the taxes identified above including documentat</w:t>
      </w:r>
      <w:r w:rsidRPr="00E0133B">
        <w:t>ion, tax collection and withholding mechanisms, assessments, obligations, rulings, penalties and audits</w:t>
      </w:r>
    </w:p>
    <w:p w:rsidR="00000000" w:rsidRPr="00E0133B" w:rsidP="00E0133B">
      <w:pPr>
        <w:pStyle w:val="ListBullet2"/>
      </w:pPr>
      <w:r w:rsidRPr="00E0133B">
        <w:t>specific and general anti-avoidance tax rules</w:t>
      </w:r>
    </w:p>
    <w:p w:rsidR="00000000" w:rsidRPr="00E0133B" w:rsidP="00E0133B">
      <w:pPr>
        <w:pStyle w:val="ListBullet"/>
      </w:pPr>
      <w:r w:rsidRPr="00E0133B">
        <w:t>describe the key sources of information and taxable transactions data required to calculate taxable incom</w:t>
      </w:r>
      <w:r w:rsidRPr="00E0133B">
        <w:t>e, including:</w:t>
      </w:r>
    </w:p>
    <w:p w:rsidR="00000000" w:rsidRPr="00E0133B" w:rsidP="00E0133B">
      <w:pPr>
        <w:pStyle w:val="ListBullet2"/>
      </w:pPr>
      <w:r w:rsidRPr="00E0133B">
        <w:t>allowable deductions</w:t>
      </w:r>
    </w:p>
    <w:p w:rsidR="00000000" w:rsidRPr="00E0133B" w:rsidP="00E0133B">
      <w:pPr>
        <w:pStyle w:val="ListBullet2"/>
      </w:pPr>
      <w:r w:rsidRPr="00E0133B">
        <w:t>capital gains</w:t>
      </w:r>
    </w:p>
    <w:p w:rsidR="00000000" w:rsidRPr="00E0133B" w:rsidP="00E0133B">
      <w:pPr>
        <w:pStyle w:val="ListBullet2"/>
      </w:pPr>
      <w:r w:rsidRPr="00E0133B">
        <w:t>financial adjustments such as write-offs and revaluations</w:t>
      </w:r>
    </w:p>
    <w:p w:rsidR="00000000" w:rsidRPr="00E0133B" w:rsidP="00E0133B">
      <w:pPr>
        <w:pStyle w:val="ListBullet2"/>
      </w:pPr>
      <w:r w:rsidRPr="00E0133B">
        <w:t>income</w:t>
      </w:r>
    </w:p>
    <w:p w:rsidR="00000000" w:rsidRPr="00E0133B" w:rsidP="00E0133B">
      <w:pPr>
        <w:pStyle w:val="ListBullet2"/>
      </w:pPr>
      <w:r w:rsidRPr="00E0133B">
        <w:t>payments</w:t>
      </w:r>
    </w:p>
    <w:p w:rsidR="00000000" w:rsidRPr="00E0133B" w:rsidP="00E0133B">
      <w:pPr>
        <w:pStyle w:val="ListBullet2"/>
      </w:pPr>
      <w:r w:rsidRPr="00E0133B">
        <w:t>purchases</w:t>
      </w:r>
    </w:p>
    <w:p w:rsidR="00000000" w:rsidRPr="00E0133B" w:rsidP="00E0133B">
      <w:pPr>
        <w:pStyle w:val="ListBullet2"/>
      </w:pPr>
      <w:r w:rsidRPr="00E0133B">
        <w:t>superannuation payments</w:t>
      </w:r>
    </w:p>
    <w:p w:rsidR="00000000" w:rsidRPr="00E0133B" w:rsidP="00E0133B">
      <w:pPr>
        <w:pStyle w:val="ListBullet"/>
      </w:pPr>
      <w:r w:rsidRPr="00E0133B">
        <w:t>describe the key features of organisational policy and procedures relating to the preparation of tax documentation for legal entities</w:t>
      </w:r>
    </w:p>
    <w:p w:rsidR="00000000" w:rsidRPr="00E0133B" w:rsidP="00E0133B">
      <w:pPr>
        <w:pStyle w:val="ListBullet"/>
      </w:pPr>
      <w:r w:rsidRPr="00E0133B">
        <w:t>outline the key accounting principles and practices relevant to the preparation of tax documentation for the different typ</w:t>
      </w:r>
      <w:r w:rsidRPr="00E0133B">
        <w:t>es of legal entities.</w:t>
      </w:r>
    </w:p>
    <w:p w:rsidR="00000000" w:rsidRPr="00E0133B" w:rsidP="00E0133B">
      <w:pPr>
        <w:pStyle w:val="AllowPageBreak"/>
      </w:pPr>
    </w:p>
    <w:p w:rsidR="00000000" w:rsidRPr="00E0133B" w:rsidP="00E0133B">
      <w:pPr>
        <w:pStyle w:val="Heading1"/>
      </w:pPr>
      <w:bookmarkStart w:id="12" w:name="O_1270026"/>
      <w:bookmarkEnd w:id="12"/>
      <w:r w:rsidRPr="00E0133B">
        <w:t>Assessment Conditions</w:t>
      </w:r>
    </w:p>
    <w:p w:rsidR="00000000" w:rsidRPr="00E0133B" w:rsidP="009E065F">
      <w:pPr>
        <w:pStyle w:val="BodyText"/>
      </w:pPr>
      <w:r w:rsidRPr="00E0133B">
        <w:t>Assessment must be conducted in a safe environment where evidence gathered demonstrates consistent performance of typical activities experienced in the accounting field of work and include acce</w:t>
      </w:r>
      <w:r w:rsidRPr="00E0133B">
        <w:t>ss to:</w:t>
      </w:r>
    </w:p>
    <w:p w:rsidR="00000000" w:rsidRPr="00E0133B" w:rsidP="00E0133B">
      <w:pPr>
        <w:pStyle w:val="ListBullet"/>
      </w:pPr>
      <w:r w:rsidRPr="00E0133B">
        <w:t>common office equipment, technology, software and consumables</w:t>
      </w:r>
    </w:p>
    <w:p w:rsidR="00000000" w:rsidRPr="00E0133B" w:rsidP="00E0133B">
      <w:pPr>
        <w:pStyle w:val="ListBullet"/>
      </w:pPr>
      <w:r w:rsidRPr="00E0133B">
        <w:t>an integrated financial software system and data.</w:t>
      </w:r>
    </w:p>
    <w:p w:rsidR="00000000" w:rsidRPr="00E0133B" w:rsidP="00E0133B">
      <w:pPr>
        <w:pStyle w:val="BodyText"/>
      </w:pPr>
    </w:p>
    <w:p w:rsidR="00000000" w:rsidRPr="00E0133B" w:rsidP="009E065F">
      <w:pPr>
        <w:pStyle w:val="BodyText"/>
      </w:pPr>
      <w:r w:rsidRPr="00E0133B">
        <w:t>Assessors must satisfy NVR/AQTF assessor requirements.</w:t>
      </w:r>
    </w:p>
    <w:p w:rsidR="00000000" w:rsidRPr="00E0133B" w:rsidP="009E065F">
      <w:pPr>
        <w:pStyle w:val="BodyText"/>
      </w:pPr>
      <w:r w:rsidRPr="00E0133B">
        <w:t>Note: The identification of the unit FNSACC522 Prepare t</w:t>
      </w:r>
      <w:r w:rsidRPr="00E0133B">
        <w:t>ax documentation for individuals as a prerequisite does not require that it be certificated prior to this unit. This unit and its prerequisite may be delivered and assessed together.</w:t>
      </w:r>
    </w:p>
    <w:p w:rsidR="00000000" w:rsidRPr="00E0133B" w:rsidP="009E065F">
      <w:pPr>
        <w:pStyle w:val="BodyText"/>
      </w:pPr>
      <w:r w:rsidRPr="00E0133B">
        <w:t>This unit is designed to meet regulatory requirements of the Tax Practit</w:t>
      </w:r>
      <w:r w:rsidRPr="00E0133B">
        <w:t>ioner Board (TPB). Where registration with the TPB is sought, assessment must reflect the conditions described by the regulator which stipulate that a significant amount (at least 40%) must be completed under some form of independent supervision. Where rec</w:t>
      </w:r>
      <w:r w:rsidRPr="00E0133B">
        <w:t>ognition of prior learning (RPL) is used, it must also meet the requirements of the Board’s policy on RPL.</w:t>
      </w:r>
    </w:p>
    <w:p w:rsidR="00000000" w:rsidRPr="00E0133B" w:rsidP="009E065F">
      <w:pPr>
        <w:pStyle w:val="BodyText"/>
      </w:pPr>
      <w:r w:rsidRPr="00E0133B">
        <w:t xml:space="preserve">Details of requirements can be accessed on the TPB website at: </w:t>
      </w:r>
      <w:r>
        <w:fldChar w:fldCharType="begin"/>
      </w:r>
      <w:r>
        <w:instrText xml:space="preserve"> HYPERLINK "http://www.tpb.gov.au" </w:instrText>
      </w:r>
      <w:r>
        <w:fldChar w:fldCharType="separate"/>
      </w:r>
      <w:r w:rsidRPr="006B295D">
        <w:rPr>
          <w:rStyle w:val="Hyperlink"/>
        </w:rPr>
        <w:t>http://www.tpb.gov.au</w:t>
      </w:r>
      <w:r>
        <w:fldChar w:fldCharType="end"/>
      </w:r>
    </w:p>
    <w:p w:rsidR="00000000" w:rsidRPr="00E0133B" w:rsidP="00E0133B">
      <w:pPr>
        <w:pStyle w:val="Heading1"/>
      </w:pPr>
      <w:bookmarkStart w:id="13" w:name="O_1270039"/>
      <w:bookmarkEnd w:id="13"/>
      <w:r w:rsidRPr="00E0133B">
        <w:t>Links</w:t>
      </w:r>
    </w:p>
    <w:p w:rsidR="00000000" w:rsidRPr="00E0133B" w:rsidP="009E065F">
      <w:pPr>
        <w:pStyle w:val="BodyText"/>
      </w:pPr>
      <w:r w:rsidRPr="00E0133B">
        <w:t xml:space="preserve">Companion Volume implementation guides </w:t>
      </w:r>
      <w:r w:rsidRPr="00E0133B">
        <w:t xml:space="preserve">are found in VETNet - </w:t>
      </w:r>
      <w:r>
        <w:fldChar w:fldCharType="begin"/>
      </w:r>
      <w:r>
        <w:instrText xml:space="preserve"> HYPERLINK "https://vetnet.gov.au/Pages/TrainingDocs.aspx?q=c7200cc8-0566-4f04-b76f-e89fd6f102fe" </w:instrText>
      </w:r>
      <w:r>
        <w:fldChar w:fldCharType="separate"/>
      </w:r>
      <w:r w:rsidRPr="006B295D">
        <w:rPr>
          <w:rStyle w:val="Hyperlink"/>
        </w:rPr>
        <w:t>https://vetnet.gov.au/Pages/TrainingDocs.aspx?q=c7200cc8-0566-4f04-b76f-e89fd6f102fe</w:t>
      </w:r>
      <w:r>
        <w:fldChar w:fldCharType="end"/>
      </w:r>
    </w:p>
    <w:p w:rsidR="00000000" w:rsidRPr="00E0133B" w:rsidP="00E0133B"/>
    <w:sectPr w:rsidSect="00E013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rsidRPr="009E065F" w:rsidP="009E0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5F" w:rsidP="00E01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065F" w:rsidP="00E013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E065F" w:rsidP="00E013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rsidP="00E0133B">
    <w:pPr>
      <w:pStyle w:val="Footer"/>
      <w:framePr w:wrap="around"/>
    </w:pPr>
    <w:r>
      <w:fldChar w:fldCharType="begin"/>
    </w:r>
    <w:r>
      <w:instrText xml:space="preserve"> DOCPROPERTY  Subject  \* MERGEFORMAT </w:instrText>
    </w:r>
    <w:r>
      <w:fldChar w:fldCharType="separate"/>
    </w:r>
    <w:r w:rsidR="009E065F">
      <w:t>Approved</w:t>
    </w:r>
    <w:r w:rsidR="009E065F">
      <w:fldChar w:fldCharType="end"/>
    </w:r>
    <w:r>
      <w:tab/>
      <w:t xml:space="preserve">Page </w:t>
    </w:r>
    <w:r>
      <w:fldChar w:fldCharType="begin"/>
    </w:r>
    <w:r>
      <w:instrText xml:space="preserve"> PAGE  \* Arabic  \* MERGEFORMAT </w:instrText>
    </w:r>
    <w:r>
      <w:fldChar w:fldCharType="separate"/>
    </w:r>
    <w:r w:rsidR="009E06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65F">
      <w:rPr>
        <w:noProof/>
      </w:rPr>
      <w:t>5</w:t>
    </w:r>
    <w:r>
      <w:rPr>
        <w:noProof/>
      </w:rPr>
      <w:fldChar w:fldCharType="end"/>
    </w:r>
  </w:p>
  <w:p w:rsidR="00E0133B" w:rsidP="00E0133B">
    <w:pPr>
      <w:pStyle w:val="Footer"/>
      <w:framePr w:wrap="around"/>
    </w:pPr>
    <w:r>
      <w:t xml:space="preserve">© Commonwealth of Australia, </w:t>
    </w:r>
    <w:r>
      <w:fldChar w:fldCharType="begin"/>
    </w:r>
    <w:r>
      <w:instrText xml:space="preserve"> DATE  \@ "yyyy"  \* MERGEFORMAT </w:instrText>
    </w:r>
    <w:r>
      <w:fldChar w:fldCharType="separate"/>
    </w:r>
    <w:r w:rsidR="009E065F">
      <w:rPr>
        <w:noProof/>
      </w:rPr>
      <w:t>2025</w:t>
    </w:r>
    <w:r>
      <w:fldChar w:fldCharType="end"/>
    </w:r>
    <w:r>
      <w:tab/>
    </w:r>
    <w:r>
      <w:fldChar w:fldCharType="begin"/>
    </w:r>
    <w:r>
      <w:instrText xml:space="preserve"> DOCPROPERTY  Author  \* MERGEFORMAT </w:instrText>
    </w:r>
    <w:r>
      <w:fldChar w:fldCharType="separate"/>
    </w:r>
    <w:r w:rsidR="009E065F">
      <w:t>Future Skills Organisation</w:t>
    </w:r>
    <w:r w:rsidR="009E065F">
      <w:fldChar w:fldCharType="end"/>
    </w:r>
  </w:p>
  <w:p w:rsidR="00E0133B" w:rsidP="00E01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33B" w:rsidRPr="009E065F" w:rsidP="009E0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5F" w:rsidRPr="002D2AF8" w:rsidP="00E0133B">
    <w:pPr>
      <w:pStyle w:val="Header"/>
      <w:framePr w:wrap="around"/>
    </w:pPr>
    <w:r>
      <w:fldChar w:fldCharType="begin"/>
    </w:r>
    <w:r>
      <w:instrText xml:space="preserve"> TITLE   \* MERGEFORMAT </w:instrText>
    </w:r>
    <w:r>
      <w:fldChar w:fldCharType="separate"/>
    </w:r>
    <w:r>
      <w:t>FNSACC601 Prepare and administer tax documentation for legal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65F" w:rsidP="00E013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3B" w:rsidRPr="002D2AF8" w:rsidP="00E0133B">
    <w:pPr>
      <w:pStyle w:val="Header"/>
      <w:framePr w:wrap="around"/>
    </w:pPr>
    <w:r>
      <w:fldChar w:fldCharType="begin"/>
    </w:r>
    <w:r>
      <w:instrText xml:space="preserve"> TITLE   \* MERGEFORMAT </w:instrText>
    </w:r>
    <w:r>
      <w:fldChar w:fldCharType="separate"/>
    </w:r>
    <w:r w:rsidR="009E065F">
      <w:t>FNSACC601 Prepare and administer tax documentation for legal entities</w:t>
    </w:r>
    <w:r w:rsidR="009E065F">
      <w:fldChar w:fldCharType="end"/>
    </w:r>
    <w:r>
      <w:tab/>
      <w:t xml:space="preserve">Date this document was generated: </w:t>
    </w:r>
    <w:r>
      <w:fldChar w:fldCharType="begin"/>
    </w:r>
    <w:r>
      <w:instrText xml:space="preserve"> CREATEDATE  \@ "d MMMM yyyy"  \* MERGEFORMAT </w:instrText>
    </w:r>
    <w:r>
      <w:fldChar w:fldCharType="separate"/>
    </w:r>
    <w:r w:rsidR="009E065F">
      <w:rPr>
        <w:noProof/>
      </w:rPr>
      <w:t>2 March 2025</w:t>
    </w:r>
    <w:r>
      <w:fldChar w:fldCharType="end"/>
    </w:r>
  </w:p>
  <w:p w:rsidR="00E0133B" w:rsidP="00E01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E3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4D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681C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33B"/>
    <w:pPr>
      <w:spacing w:before="360" w:after="60"/>
      <w:outlineLvl w:val="0"/>
    </w:pPr>
    <w:rPr>
      <w:sz w:val="32"/>
    </w:rPr>
  </w:style>
  <w:style w:type="paragraph" w:styleId="Heading2">
    <w:name w:val="heading 2"/>
    <w:basedOn w:val="HeadingBase"/>
    <w:next w:val="BodyText"/>
    <w:link w:val="Heading2Char"/>
    <w:qFormat/>
    <w:rsid w:val="00E0133B"/>
    <w:pPr>
      <w:keepLines/>
      <w:spacing w:before="240" w:after="120"/>
      <w:outlineLvl w:val="1"/>
    </w:pPr>
    <w:rPr>
      <w:sz w:val="28"/>
      <w:szCs w:val="40"/>
    </w:rPr>
  </w:style>
  <w:style w:type="paragraph" w:styleId="Heading3">
    <w:name w:val="heading 3"/>
    <w:basedOn w:val="HeadingBase"/>
    <w:next w:val="BodyText"/>
    <w:link w:val="Heading3Char"/>
    <w:qFormat/>
    <w:rsid w:val="00E0133B"/>
    <w:pPr>
      <w:spacing w:before="180" w:after="120"/>
      <w:outlineLvl w:val="2"/>
    </w:pPr>
    <w:rPr>
      <w:spacing w:val="-10"/>
      <w:kern w:val="32"/>
    </w:rPr>
  </w:style>
  <w:style w:type="paragraph" w:styleId="Heading4">
    <w:name w:val="heading 4"/>
    <w:basedOn w:val="HeadingBase"/>
    <w:next w:val="BodyText"/>
    <w:link w:val="Heading4Char"/>
    <w:qFormat/>
    <w:rsid w:val="00E0133B"/>
    <w:pPr>
      <w:spacing w:before="160" w:after="120"/>
      <w:outlineLvl w:val="3"/>
    </w:pPr>
    <w:rPr>
      <w:sz w:val="22"/>
    </w:rPr>
  </w:style>
  <w:style w:type="paragraph" w:styleId="Heading5">
    <w:name w:val="heading 5"/>
    <w:basedOn w:val="HeadingBase"/>
    <w:next w:val="Normal"/>
    <w:link w:val="Heading5Char"/>
    <w:qFormat/>
    <w:rsid w:val="00E0133B"/>
    <w:pPr>
      <w:spacing w:before="80"/>
      <w:outlineLvl w:val="4"/>
    </w:pPr>
    <w:rPr>
      <w:color w:val="918585"/>
      <w:sz w:val="20"/>
    </w:rPr>
  </w:style>
  <w:style w:type="paragraph" w:styleId="Heading6">
    <w:name w:val="heading 6"/>
    <w:basedOn w:val="HeadingBase"/>
    <w:next w:val="Normal"/>
    <w:link w:val="Heading6Char"/>
    <w:qFormat/>
    <w:rsid w:val="00E0133B"/>
    <w:pPr>
      <w:spacing w:before="60"/>
      <w:outlineLvl w:val="5"/>
    </w:pPr>
    <w:rPr>
      <w:color w:val="918585"/>
      <w:sz w:val="20"/>
    </w:rPr>
  </w:style>
  <w:style w:type="paragraph" w:styleId="Heading7">
    <w:name w:val="heading 7"/>
    <w:basedOn w:val="Normal"/>
    <w:next w:val="Normal"/>
    <w:link w:val="Heading7Char"/>
    <w:qFormat/>
    <w:rsid w:val="00E0133B"/>
    <w:pPr>
      <w:ind w:left="720"/>
      <w:outlineLvl w:val="6"/>
    </w:pPr>
    <w:rPr>
      <w:i/>
    </w:rPr>
  </w:style>
  <w:style w:type="paragraph" w:styleId="Heading8">
    <w:name w:val="heading 8"/>
    <w:basedOn w:val="Normal"/>
    <w:next w:val="Normal"/>
    <w:link w:val="Heading8Char"/>
    <w:qFormat/>
    <w:rsid w:val="00E0133B"/>
    <w:pPr>
      <w:ind w:left="720"/>
      <w:outlineLvl w:val="7"/>
    </w:pPr>
    <w:rPr>
      <w:i/>
    </w:rPr>
  </w:style>
  <w:style w:type="paragraph" w:styleId="Heading9">
    <w:name w:val="heading 9"/>
    <w:basedOn w:val="Normal"/>
    <w:next w:val="Normal"/>
    <w:link w:val="Heading9Char"/>
    <w:qFormat/>
    <w:rsid w:val="00E0133B"/>
    <w:pPr>
      <w:ind w:left="720"/>
      <w:outlineLvl w:val="8"/>
    </w:pPr>
    <w:rPr>
      <w:i/>
    </w:rPr>
  </w:style>
  <w:style w:type="character" w:default="1" w:styleId="DefaultParagraphFont">
    <w:name w:val="Default Paragraph Font"/>
    <w:uiPriority w:val="1"/>
    <w:unhideWhenUsed/>
    <w:rsid w:val="00E01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33B"/>
  </w:style>
  <w:style w:type="character" w:customStyle="1" w:styleId="Heading1Char">
    <w:name w:val="Heading 1 Char"/>
    <w:basedOn w:val="DefaultParagraphFont"/>
    <w:link w:val="Heading1"/>
    <w:rsid w:val="00E0133B"/>
    <w:rPr>
      <w:rFonts w:ascii="Times New Roman" w:eastAsia="Times New Roman" w:hAnsi="Times New Roman" w:cs="Times New Roman"/>
      <w:b/>
      <w:sz w:val="32"/>
      <w:szCs w:val="20"/>
      <w:lang w:eastAsia="en-US"/>
    </w:rPr>
  </w:style>
  <w:style w:type="paragraph" w:styleId="BodyText">
    <w:name w:val="Body Text"/>
    <w:basedOn w:val="Normal"/>
    <w:link w:val="BodyTextChar"/>
    <w:rsid w:val="00E01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33B"/>
    <w:rPr>
      <w:rFonts w:ascii="Times New Roman" w:eastAsia="Times New Roman" w:hAnsi="Times New Roman" w:cs="Times New Roman"/>
      <w:sz w:val="24"/>
      <w:lang w:eastAsia="en-US"/>
    </w:rPr>
  </w:style>
  <w:style w:type="paragraph" w:styleId="ListBullet">
    <w:name w:val="List Bullet"/>
    <w:basedOn w:val="List"/>
    <w:rsid w:val="00E0133B"/>
    <w:pPr>
      <w:numPr>
        <w:numId w:val="12"/>
      </w:numPr>
      <w:tabs>
        <w:tab w:val="clear" w:pos="340"/>
      </w:tabs>
      <w:spacing w:before="40" w:after="40"/>
    </w:pPr>
  </w:style>
  <w:style w:type="character" w:customStyle="1" w:styleId="SpecialBold">
    <w:name w:val="Special Bold"/>
    <w:basedOn w:val="DefaultParagraphFont"/>
    <w:rsid w:val="00E0133B"/>
    <w:rPr>
      <w:b/>
      <w:spacing w:val="0"/>
    </w:rPr>
  </w:style>
  <w:style w:type="paragraph" w:styleId="ListBullet2">
    <w:name w:val="List Bullet 2"/>
    <w:basedOn w:val="List2"/>
    <w:rsid w:val="00E0133B"/>
    <w:pPr>
      <w:numPr>
        <w:numId w:val="13"/>
      </w:numPr>
      <w:tabs>
        <w:tab w:val="clear" w:pos="680"/>
      </w:tabs>
    </w:pPr>
  </w:style>
  <w:style w:type="character" w:styleId="Emphasis">
    <w:name w:val="Emphasis"/>
    <w:basedOn w:val="DefaultParagraphFont"/>
    <w:qFormat/>
    <w:rsid w:val="00E0133B"/>
    <w:rPr>
      <w:i/>
    </w:rPr>
  </w:style>
  <w:style w:type="paragraph" w:customStyle="1" w:styleId="SuperHeading">
    <w:name w:val="SuperHeading"/>
    <w:basedOn w:val="Normal"/>
    <w:rsid w:val="00E0133B"/>
    <w:pPr>
      <w:spacing w:before="240" w:after="120"/>
      <w:outlineLvl w:val="0"/>
    </w:pPr>
    <w:rPr>
      <w:rFonts w:ascii="Times New Roman" w:hAnsi="Times New Roman"/>
      <w:b/>
      <w:sz w:val="32"/>
    </w:rPr>
  </w:style>
  <w:style w:type="paragraph" w:customStyle="1" w:styleId="AllowPageBreak">
    <w:name w:val="AllowPageBreak"/>
    <w:rsid w:val="00E01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33B"/>
    <w:rPr>
      <w:rFonts w:ascii="Courier New" w:eastAsia="Times New Roman" w:hAnsi="Courier New" w:cs="Times New Roman"/>
      <w:i/>
      <w:szCs w:val="20"/>
      <w:lang w:eastAsia="en-US"/>
    </w:rPr>
  </w:style>
  <w:style w:type="paragraph" w:customStyle="1" w:styleId="HeadingBase">
    <w:name w:val="Heading Base"/>
    <w:rsid w:val="00E01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33B"/>
    <w:pPr>
      <w:tabs>
        <w:tab w:val="right" w:leader="dot" w:pos="9072"/>
      </w:tabs>
      <w:ind w:left="567"/>
    </w:pPr>
    <w:rPr>
      <w:szCs w:val="22"/>
    </w:rPr>
  </w:style>
  <w:style w:type="paragraph" w:customStyle="1" w:styleId="TOCBase">
    <w:name w:val="TOC Base"/>
    <w:rsid w:val="00E01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33B"/>
    <w:pPr>
      <w:tabs>
        <w:tab w:val="right" w:leader="dot" w:pos="9072"/>
      </w:tabs>
      <w:spacing w:before="40" w:after="40"/>
      <w:ind w:left="284"/>
    </w:pPr>
    <w:rPr>
      <w:rFonts w:ascii="Times New Roman" w:hAnsi="Times New Roman"/>
    </w:rPr>
  </w:style>
  <w:style w:type="paragraph" w:styleId="TOC1">
    <w:name w:val="toc 1"/>
    <w:basedOn w:val="TOCBase"/>
    <w:next w:val="Normal"/>
    <w:rsid w:val="00E01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33B"/>
    <w:rPr>
      <w:rFonts w:ascii="Times New Roman" w:eastAsia="Times New Roman" w:hAnsi="Times New Roman" w:cs="Times New Roman"/>
      <w:sz w:val="16"/>
      <w:lang w:eastAsia="en-US"/>
    </w:rPr>
  </w:style>
  <w:style w:type="paragraph" w:styleId="Title">
    <w:name w:val="Title"/>
    <w:basedOn w:val="HeadingBase"/>
    <w:link w:val="TitleChar"/>
    <w:qFormat/>
    <w:rsid w:val="00E0133B"/>
    <w:pPr>
      <w:spacing w:before="5040"/>
      <w:jc w:val="center"/>
    </w:pPr>
    <w:rPr>
      <w:sz w:val="48"/>
      <w:szCs w:val="72"/>
      <w:lang w:val="en-US"/>
    </w:rPr>
  </w:style>
  <w:style w:type="character" w:customStyle="1" w:styleId="TitleChar">
    <w:name w:val="Title Char"/>
    <w:basedOn w:val="DefaultParagraphFont"/>
    <w:link w:val="Title"/>
    <w:rsid w:val="00E01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33B"/>
    <w:pPr>
      <w:tabs>
        <w:tab w:val="left" w:pos="3600"/>
        <w:tab w:val="left" w:pos="3958"/>
      </w:tabs>
    </w:pPr>
  </w:style>
  <w:style w:type="paragraph" w:styleId="List">
    <w:name w:val="List"/>
    <w:basedOn w:val="BodyText"/>
    <w:next w:val="BodyText"/>
    <w:rsid w:val="00E0133B"/>
    <w:pPr>
      <w:tabs>
        <w:tab w:val="left" w:pos="340"/>
      </w:tabs>
      <w:spacing w:before="60" w:after="60"/>
      <w:ind w:left="340" w:hanging="340"/>
    </w:pPr>
  </w:style>
  <w:style w:type="paragraph" w:customStyle="1" w:styleId="Note">
    <w:name w:val="Note"/>
    <w:basedOn w:val="BodyText"/>
    <w:rsid w:val="00E01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33B"/>
    <w:pPr>
      <w:framePr w:wrap="auto" w:hAnchor="text" w:y="6049"/>
    </w:pPr>
    <w:rPr>
      <w:color w:val="000000"/>
      <w:sz w:val="40"/>
    </w:rPr>
  </w:style>
  <w:style w:type="paragraph" w:customStyle="1" w:styleId="TOCTitle">
    <w:name w:val="TOCTitle"/>
    <w:basedOn w:val="Heading1"/>
    <w:rsid w:val="00E0133B"/>
    <w:pPr>
      <w:spacing w:after="240"/>
      <w:jc w:val="center"/>
      <w:outlineLvl w:val="9"/>
    </w:pPr>
    <w:rPr>
      <w:caps/>
    </w:rPr>
  </w:style>
  <w:style w:type="paragraph" w:customStyle="1" w:styleId="Version">
    <w:name w:val="Version"/>
    <w:rsid w:val="00E01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33B"/>
    <w:pPr>
      <w:keepNext w:val="0"/>
      <w:tabs>
        <w:tab w:val="right" w:pos="4176"/>
      </w:tabs>
      <w:ind w:left="198" w:hanging="198"/>
    </w:pPr>
    <w:rPr>
      <w:rFonts w:ascii="Garamond" w:hAnsi="Garamond"/>
    </w:rPr>
  </w:style>
  <w:style w:type="paragraph" w:styleId="IndexHeading">
    <w:name w:val="index heading"/>
    <w:basedOn w:val="Normal"/>
    <w:next w:val="Index1"/>
    <w:semiHidden/>
    <w:rsid w:val="00E0133B"/>
    <w:pPr>
      <w:spacing w:before="120" w:after="120"/>
    </w:pPr>
    <w:rPr>
      <w:rFonts w:ascii="Arial" w:hAnsi="Arial"/>
      <w:b/>
      <w:color w:val="918585"/>
      <w:sz w:val="24"/>
    </w:rPr>
  </w:style>
  <w:style w:type="paragraph" w:styleId="Header">
    <w:name w:val="header"/>
    <w:basedOn w:val="Normal"/>
    <w:link w:val="HeaderChar"/>
    <w:rsid w:val="00E01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33B"/>
    <w:rPr>
      <w:rFonts w:ascii="Times New Roman" w:eastAsia="Times New Roman" w:hAnsi="Times New Roman" w:cs="Times New Roman"/>
      <w:sz w:val="16"/>
      <w:szCs w:val="20"/>
      <w:lang w:val="en-GB" w:eastAsia="en-US"/>
    </w:rPr>
  </w:style>
  <w:style w:type="paragraph" w:customStyle="1" w:styleId="Chapter">
    <w:name w:val="Chapter"/>
    <w:basedOn w:val="Normal"/>
    <w:rsid w:val="00E0133B"/>
    <w:pPr>
      <w:spacing w:before="240"/>
    </w:pPr>
    <w:rPr>
      <w:rFonts w:ascii="Times New Roman" w:hAnsi="Times New Roman"/>
      <w:smallCaps/>
      <w:spacing w:val="80"/>
      <w:sz w:val="28"/>
    </w:rPr>
  </w:style>
  <w:style w:type="paragraph" w:customStyle="1" w:styleId="InChapter">
    <w:name w:val="InChapter"/>
    <w:basedOn w:val="Heading3"/>
    <w:rsid w:val="00E0133B"/>
    <w:pPr>
      <w:spacing w:after="240"/>
      <w:outlineLvl w:val="9"/>
    </w:pPr>
    <w:rPr>
      <w:noProof/>
    </w:rPr>
  </w:style>
  <w:style w:type="paragraph" w:styleId="Index2">
    <w:name w:val="index 2"/>
    <w:basedOn w:val="Normal"/>
    <w:next w:val="Normal"/>
    <w:semiHidden/>
    <w:rsid w:val="00E0133B"/>
    <w:pPr>
      <w:tabs>
        <w:tab w:val="right" w:pos="4176"/>
      </w:tabs>
      <w:ind w:left="568" w:hanging="284"/>
    </w:pPr>
    <w:rPr>
      <w:rFonts w:ascii="Garamond" w:hAnsi="Garamond"/>
    </w:rPr>
  </w:style>
  <w:style w:type="paragraph" w:customStyle="1" w:styleId="Byline">
    <w:name w:val="Byline"/>
    <w:rsid w:val="00E01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33B"/>
    <w:pPr>
      <w:tabs>
        <w:tab w:val="clear" w:pos="3600"/>
        <w:tab w:val="clear" w:pos="3958"/>
      </w:tabs>
      <w:jc w:val="right"/>
    </w:pPr>
  </w:style>
  <w:style w:type="paragraph" w:styleId="Caption">
    <w:name w:val="caption"/>
    <w:basedOn w:val="BodyText"/>
    <w:next w:val="Normal"/>
    <w:qFormat/>
    <w:rsid w:val="00E0133B"/>
    <w:pPr>
      <w:framePr w:w="2268" w:hSpace="181" w:vSpace="181" w:wrap="around" w:vAnchor="text" w:hAnchor="page" w:x="1135" w:y="285" w:anchorLock="1"/>
    </w:pPr>
    <w:rPr>
      <w:i/>
    </w:rPr>
  </w:style>
  <w:style w:type="paragraph" w:customStyle="1" w:styleId="MiniTOCTitle">
    <w:name w:val="MiniTOCTitle"/>
    <w:basedOn w:val="Heading4"/>
    <w:rsid w:val="00E0133B"/>
    <w:pPr>
      <w:spacing w:before="240"/>
      <w:outlineLvl w:val="9"/>
    </w:pPr>
    <w:rPr>
      <w:noProof/>
      <w:sz w:val="24"/>
    </w:rPr>
  </w:style>
  <w:style w:type="paragraph" w:customStyle="1" w:styleId="MiniTOCItem">
    <w:name w:val="MiniTOCItem"/>
    <w:basedOn w:val="ListBullet"/>
    <w:rsid w:val="00E0133B"/>
    <w:pPr>
      <w:numPr>
        <w:numId w:val="0"/>
      </w:numPr>
      <w:tabs>
        <w:tab w:val="right" w:leader="dot" w:pos="6521"/>
      </w:tabs>
      <w:spacing w:before="0" w:after="0"/>
    </w:pPr>
  </w:style>
  <w:style w:type="paragraph" w:customStyle="1" w:styleId="TOFTitle">
    <w:name w:val="TOFTitle"/>
    <w:basedOn w:val="TOCTitle"/>
    <w:rsid w:val="00E0133B"/>
  </w:style>
  <w:style w:type="paragraph" w:styleId="TableofFigures">
    <w:name w:val="table of figures"/>
    <w:basedOn w:val="Normal"/>
    <w:next w:val="Normal"/>
    <w:semiHidden/>
    <w:rsid w:val="00E0133B"/>
    <w:pPr>
      <w:tabs>
        <w:tab w:val="right" w:leader="dot" w:pos="9072"/>
      </w:tabs>
      <w:ind w:left="970" w:hanging="403"/>
    </w:pPr>
    <w:rPr>
      <w:rFonts w:ascii="Times New Roman" w:hAnsi="Times New Roman"/>
      <w:b/>
    </w:rPr>
  </w:style>
  <w:style w:type="paragraph" w:styleId="ListNumber">
    <w:name w:val="List Number"/>
    <w:basedOn w:val="List"/>
    <w:rsid w:val="00E0133B"/>
    <w:pPr>
      <w:numPr>
        <w:numId w:val="15"/>
      </w:numPr>
      <w:tabs>
        <w:tab w:val="clear" w:pos="340"/>
      </w:tabs>
    </w:pPr>
  </w:style>
  <w:style w:type="character" w:customStyle="1" w:styleId="WingdingSymbols">
    <w:name w:val="Wingding Symbols"/>
    <w:rsid w:val="00E0133B"/>
    <w:rPr>
      <w:rFonts w:ascii="Wingdings" w:hAnsi="Wingdings"/>
    </w:rPr>
  </w:style>
  <w:style w:type="paragraph" w:customStyle="1" w:styleId="TableHeading">
    <w:name w:val="Table Heading"/>
    <w:basedOn w:val="HeadingBase"/>
    <w:rsid w:val="00E0133B"/>
    <w:pPr>
      <w:keepLines/>
      <w:pBdr>
        <w:bottom w:val="single" w:sz="6" w:space="1" w:color="918585"/>
      </w:pBdr>
      <w:spacing w:before="240"/>
    </w:pPr>
  </w:style>
  <w:style w:type="character" w:customStyle="1" w:styleId="HotSpot">
    <w:name w:val="HotSpot"/>
    <w:rsid w:val="00E0133B"/>
    <w:rPr>
      <w:color w:val="0033CC"/>
      <w:u w:val="none"/>
    </w:rPr>
  </w:style>
  <w:style w:type="paragraph" w:customStyle="1" w:styleId="BodyTextRight">
    <w:name w:val="Body Text Right"/>
    <w:basedOn w:val="BodyText"/>
    <w:rsid w:val="00E0133B"/>
    <w:pPr>
      <w:spacing w:before="0" w:after="0"/>
      <w:jc w:val="right"/>
    </w:pPr>
  </w:style>
  <w:style w:type="paragraph" w:styleId="Index3">
    <w:name w:val="index 3"/>
    <w:basedOn w:val="ListNumber2"/>
    <w:next w:val="Normal"/>
    <w:semiHidden/>
    <w:rsid w:val="00E0133B"/>
    <w:pPr>
      <w:numPr>
        <w:numId w:val="0"/>
      </w:numPr>
      <w:tabs>
        <w:tab w:val="right" w:leader="dot" w:pos="4176"/>
      </w:tabs>
    </w:pPr>
  </w:style>
  <w:style w:type="paragraph" w:styleId="ListNumber2">
    <w:name w:val="List Number 2"/>
    <w:basedOn w:val="List2"/>
    <w:rsid w:val="00E0133B"/>
    <w:pPr>
      <w:numPr>
        <w:numId w:val="10"/>
      </w:numPr>
      <w:tabs>
        <w:tab w:val="clear" w:pos="1060"/>
      </w:tabs>
    </w:pPr>
  </w:style>
  <w:style w:type="paragraph" w:customStyle="1" w:styleId="MarginNote">
    <w:name w:val="Margin Note"/>
    <w:basedOn w:val="BodyText"/>
    <w:rsid w:val="00E01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33B"/>
    <w:rPr>
      <w:sz w:val="32"/>
    </w:rPr>
  </w:style>
  <w:style w:type="paragraph" w:customStyle="1" w:styleId="HeadingProcedure">
    <w:name w:val="Heading Procedure"/>
    <w:basedOn w:val="HeadingBase"/>
    <w:next w:val="Normal"/>
    <w:rsid w:val="00E0133B"/>
    <w:pPr>
      <w:tabs>
        <w:tab w:val="left" w:pos="0"/>
      </w:tabs>
      <w:spacing w:before="120" w:after="60"/>
    </w:pPr>
    <w:rPr>
      <w:i/>
      <w:color w:val="918585"/>
      <w:sz w:val="22"/>
    </w:rPr>
  </w:style>
  <w:style w:type="paragraph" w:customStyle="1" w:styleId="TableBodyText">
    <w:name w:val="Table Body Text"/>
    <w:basedOn w:val="BodyText"/>
    <w:rsid w:val="00E0133B"/>
    <w:pPr>
      <w:spacing w:before="60" w:after="60"/>
    </w:pPr>
  </w:style>
  <w:style w:type="paragraph" w:styleId="ListContinue">
    <w:name w:val="List Continue"/>
    <w:basedOn w:val="List"/>
    <w:rsid w:val="00E0133B"/>
    <w:pPr>
      <w:ind w:firstLine="0"/>
    </w:pPr>
  </w:style>
  <w:style w:type="paragraph" w:customStyle="1" w:styleId="ListNote">
    <w:name w:val="List Note"/>
    <w:basedOn w:val="List"/>
    <w:rsid w:val="00E0133B"/>
    <w:pPr>
      <w:pBdr>
        <w:top w:val="single" w:sz="6" w:space="2" w:color="918585"/>
        <w:bottom w:val="single" w:sz="6" w:space="2" w:color="918585"/>
      </w:pBdr>
      <w:tabs>
        <w:tab w:val="left" w:pos="1021"/>
      </w:tabs>
      <w:ind w:firstLine="0"/>
    </w:pPr>
  </w:style>
  <w:style w:type="paragraph" w:customStyle="1" w:styleId="Warning">
    <w:name w:val="Warning"/>
    <w:basedOn w:val="BodyText"/>
    <w:rsid w:val="00E0133B"/>
    <w:pPr>
      <w:shd w:val="clear" w:color="auto" w:fill="D9D9D9"/>
      <w:tabs>
        <w:tab w:val="left" w:pos="992"/>
      </w:tabs>
      <w:ind w:left="119" w:right="119"/>
    </w:pPr>
    <w:rPr>
      <w:sz w:val="20"/>
    </w:rPr>
  </w:style>
  <w:style w:type="paragraph" w:customStyle="1" w:styleId="MarginIcons">
    <w:name w:val="Margin Icons"/>
    <w:basedOn w:val="BodyText"/>
    <w:rsid w:val="00E01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33B"/>
    <w:rPr>
      <w:rFonts w:ascii="Courier New" w:hAnsi="Courier New"/>
    </w:rPr>
  </w:style>
  <w:style w:type="paragraph" w:customStyle="1" w:styleId="NoteBullet">
    <w:name w:val="Note Bullet"/>
    <w:basedOn w:val="Note"/>
    <w:rsid w:val="00E0133B"/>
    <w:pPr>
      <w:tabs>
        <w:tab w:val="clear" w:pos="680"/>
      </w:tabs>
      <w:spacing w:before="60" w:after="60"/>
    </w:pPr>
  </w:style>
  <w:style w:type="paragraph" w:customStyle="1" w:styleId="SubHeading2">
    <w:name w:val="SubHeading2"/>
    <w:basedOn w:val="HeadingBase"/>
    <w:rsid w:val="00E0133B"/>
    <w:pPr>
      <w:spacing w:before="240" w:after="60"/>
    </w:pPr>
    <w:rPr>
      <w:sz w:val="20"/>
    </w:rPr>
  </w:style>
  <w:style w:type="paragraph" w:customStyle="1" w:styleId="SubHeading1">
    <w:name w:val="SubHeading1"/>
    <w:basedOn w:val="HeadingBase"/>
    <w:rsid w:val="00E0133B"/>
    <w:pPr>
      <w:spacing w:before="240" w:after="60"/>
    </w:pPr>
    <w:rPr>
      <w:color w:val="918585"/>
      <w:sz w:val="22"/>
    </w:rPr>
  </w:style>
  <w:style w:type="paragraph" w:customStyle="1" w:styleId="SideHeading">
    <w:name w:val="Side Heading"/>
    <w:basedOn w:val="HeadingBase"/>
    <w:rsid w:val="00E01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33B"/>
    <w:pPr>
      <w:tabs>
        <w:tab w:val="num" w:pos="360"/>
      </w:tabs>
    </w:pPr>
  </w:style>
  <w:style w:type="paragraph" w:styleId="PlainText">
    <w:name w:val="Plain Text"/>
    <w:basedOn w:val="Normal"/>
    <w:link w:val="PlainTextChar"/>
    <w:rsid w:val="00E0133B"/>
    <w:rPr>
      <w:sz w:val="20"/>
    </w:rPr>
  </w:style>
  <w:style w:type="character" w:customStyle="1" w:styleId="PlainTextChar">
    <w:name w:val="Plain Text Char"/>
    <w:basedOn w:val="DefaultParagraphFont"/>
    <w:link w:val="PlainText"/>
    <w:rsid w:val="00E0133B"/>
    <w:rPr>
      <w:rFonts w:ascii="Courier New" w:eastAsia="Times New Roman" w:hAnsi="Courier New" w:cs="Times New Roman"/>
      <w:sz w:val="20"/>
      <w:szCs w:val="20"/>
      <w:lang w:eastAsia="en-US"/>
    </w:rPr>
  </w:style>
  <w:style w:type="character" w:customStyle="1" w:styleId="MenuOption">
    <w:name w:val="Menu Option"/>
    <w:basedOn w:val="DefaultParagraphFont"/>
    <w:rsid w:val="00E0133B"/>
    <w:rPr>
      <w:b/>
      <w:smallCaps/>
    </w:rPr>
  </w:style>
  <w:style w:type="paragraph" w:customStyle="1" w:styleId="TableListNumber">
    <w:name w:val="Table List Number"/>
    <w:basedOn w:val="ListNumber"/>
    <w:rsid w:val="00E0133B"/>
    <w:pPr>
      <w:numPr>
        <w:numId w:val="0"/>
      </w:numPr>
    </w:pPr>
  </w:style>
  <w:style w:type="paragraph" w:styleId="TOC4">
    <w:name w:val="toc 4"/>
    <w:basedOn w:val="TOCBase"/>
    <w:next w:val="Normal"/>
    <w:semiHidden/>
    <w:rsid w:val="00E0133B"/>
    <w:pPr>
      <w:tabs>
        <w:tab w:val="right" w:leader="dot" w:pos="9071"/>
      </w:tabs>
      <w:ind w:left="1701"/>
    </w:pPr>
  </w:style>
  <w:style w:type="paragraph" w:customStyle="1" w:styleId="ListAlpha">
    <w:name w:val="List Alpha"/>
    <w:basedOn w:val="List"/>
    <w:rsid w:val="00E0133B"/>
    <w:pPr>
      <w:numPr>
        <w:numId w:val="9"/>
      </w:numPr>
    </w:pPr>
  </w:style>
  <w:style w:type="paragraph" w:customStyle="1" w:styleId="ListAlpha2">
    <w:name w:val="List Alpha 2"/>
    <w:basedOn w:val="List2"/>
    <w:rsid w:val="00E0133B"/>
    <w:pPr>
      <w:numPr>
        <w:numId w:val="8"/>
      </w:numPr>
    </w:pPr>
  </w:style>
  <w:style w:type="paragraph" w:styleId="List2">
    <w:name w:val="List 2"/>
    <w:basedOn w:val="BodyText"/>
    <w:rsid w:val="00E0133B"/>
    <w:pPr>
      <w:tabs>
        <w:tab w:val="left" w:pos="680"/>
      </w:tabs>
      <w:spacing w:before="60" w:after="60"/>
      <w:ind w:left="680" w:hanging="340"/>
    </w:pPr>
  </w:style>
  <w:style w:type="paragraph" w:styleId="List3">
    <w:name w:val="List 3"/>
    <w:basedOn w:val="BodyText"/>
    <w:rsid w:val="00E0133B"/>
    <w:pPr>
      <w:tabs>
        <w:tab w:val="left" w:pos="1021"/>
      </w:tabs>
      <w:spacing w:before="60" w:after="60"/>
      <w:ind w:left="1020" w:hanging="340"/>
    </w:pPr>
  </w:style>
  <w:style w:type="paragraph" w:styleId="List4">
    <w:name w:val="List 4"/>
    <w:basedOn w:val="BodyText"/>
    <w:rsid w:val="00E0133B"/>
    <w:pPr>
      <w:tabs>
        <w:tab w:val="left" w:pos="1361"/>
      </w:tabs>
      <w:spacing w:before="60" w:after="60"/>
      <w:ind w:left="1361" w:hanging="340"/>
    </w:pPr>
  </w:style>
  <w:style w:type="paragraph" w:styleId="List5">
    <w:name w:val="List 5"/>
    <w:basedOn w:val="BodyText"/>
    <w:rsid w:val="00E0133B"/>
    <w:pPr>
      <w:tabs>
        <w:tab w:val="left" w:pos="1701"/>
      </w:tabs>
      <w:spacing w:before="60" w:after="60"/>
      <w:ind w:left="1701" w:hanging="340"/>
    </w:pPr>
  </w:style>
  <w:style w:type="paragraph" w:styleId="ListBullet3">
    <w:name w:val="List Bullet 3"/>
    <w:basedOn w:val="List3"/>
    <w:rsid w:val="00E0133B"/>
    <w:pPr>
      <w:numPr>
        <w:numId w:val="14"/>
      </w:numPr>
      <w:tabs>
        <w:tab w:val="clear" w:pos="1021"/>
      </w:tabs>
      <w:ind w:left="1037" w:hanging="357"/>
    </w:pPr>
  </w:style>
  <w:style w:type="paragraph" w:styleId="ListBullet4">
    <w:name w:val="List Bullet 4"/>
    <w:basedOn w:val="List4"/>
    <w:rsid w:val="00E0133B"/>
    <w:pPr>
      <w:numPr>
        <w:numId w:val="3"/>
      </w:numPr>
      <w:tabs>
        <w:tab w:val="clear" w:pos="1361"/>
      </w:tabs>
    </w:pPr>
  </w:style>
  <w:style w:type="paragraph" w:styleId="ListBullet5">
    <w:name w:val="List Bullet 5"/>
    <w:basedOn w:val="List5"/>
    <w:rsid w:val="00E0133B"/>
    <w:pPr>
      <w:numPr>
        <w:numId w:val="4"/>
      </w:numPr>
    </w:pPr>
  </w:style>
  <w:style w:type="paragraph" w:styleId="ListContinue2">
    <w:name w:val="List Continue 2"/>
    <w:basedOn w:val="List2"/>
    <w:rsid w:val="00E0133B"/>
    <w:pPr>
      <w:ind w:firstLine="0"/>
    </w:pPr>
  </w:style>
  <w:style w:type="paragraph" w:styleId="ListContinue3">
    <w:name w:val="List Continue 3"/>
    <w:basedOn w:val="List3"/>
    <w:rsid w:val="00E0133B"/>
    <w:pPr>
      <w:ind w:left="1021" w:firstLine="0"/>
    </w:pPr>
  </w:style>
  <w:style w:type="paragraph" w:styleId="ListContinue4">
    <w:name w:val="List Continue 4"/>
    <w:basedOn w:val="List4"/>
    <w:rsid w:val="00E0133B"/>
    <w:pPr>
      <w:ind w:firstLine="0"/>
    </w:pPr>
  </w:style>
  <w:style w:type="paragraph" w:styleId="ListContinue5">
    <w:name w:val="List Continue 5"/>
    <w:basedOn w:val="List5"/>
    <w:rsid w:val="00E0133B"/>
    <w:pPr>
      <w:ind w:firstLine="0"/>
    </w:pPr>
  </w:style>
  <w:style w:type="paragraph" w:styleId="ListNumber3">
    <w:name w:val="List Number 3"/>
    <w:basedOn w:val="List3"/>
    <w:rsid w:val="00E0133B"/>
    <w:pPr>
      <w:numPr>
        <w:numId w:val="5"/>
      </w:numPr>
    </w:pPr>
  </w:style>
  <w:style w:type="paragraph" w:styleId="ListNumber4">
    <w:name w:val="List Number 4"/>
    <w:basedOn w:val="List4"/>
    <w:rsid w:val="00E0133B"/>
    <w:pPr>
      <w:numPr>
        <w:numId w:val="6"/>
      </w:numPr>
    </w:pPr>
  </w:style>
  <w:style w:type="paragraph" w:styleId="ListNumber5">
    <w:name w:val="List Number 5"/>
    <w:basedOn w:val="List5"/>
    <w:rsid w:val="00E0133B"/>
    <w:pPr>
      <w:numPr>
        <w:numId w:val="7"/>
      </w:numPr>
    </w:pPr>
  </w:style>
  <w:style w:type="paragraph" w:styleId="BlockText">
    <w:name w:val="Block Text"/>
    <w:basedOn w:val="Normal"/>
    <w:rsid w:val="00E0133B"/>
    <w:pPr>
      <w:spacing w:after="120"/>
      <w:ind w:left="1440" w:right="1440"/>
    </w:pPr>
  </w:style>
  <w:style w:type="character" w:customStyle="1" w:styleId="Subscript">
    <w:name w:val="Subscript"/>
    <w:basedOn w:val="DefaultParagraphFont"/>
    <w:rsid w:val="00E0133B"/>
    <w:rPr>
      <w:sz w:val="16"/>
      <w:vertAlign w:val="subscript"/>
    </w:rPr>
  </w:style>
  <w:style w:type="character" w:customStyle="1" w:styleId="Superscript">
    <w:name w:val="Superscript"/>
    <w:basedOn w:val="DefaultParagraphFont"/>
    <w:rsid w:val="00E0133B"/>
    <w:rPr>
      <w:sz w:val="16"/>
      <w:vertAlign w:val="superscript"/>
    </w:rPr>
  </w:style>
  <w:style w:type="character" w:customStyle="1" w:styleId="Symbols">
    <w:name w:val="Symbols"/>
    <w:basedOn w:val="DefaultParagraphFont"/>
    <w:rsid w:val="00E0133B"/>
    <w:rPr>
      <w:rFonts w:ascii="Symbol" w:hAnsi="Symbol"/>
    </w:rPr>
  </w:style>
  <w:style w:type="character" w:customStyle="1" w:styleId="MenuOptions">
    <w:name w:val="Menu Options"/>
    <w:basedOn w:val="DefaultParagraphFont"/>
    <w:rsid w:val="00E0133B"/>
    <w:rPr>
      <w:rFonts w:ascii="Arial Narrow" w:hAnsi="Arial Narrow"/>
      <w:smallCaps/>
    </w:rPr>
  </w:style>
  <w:style w:type="character" w:customStyle="1" w:styleId="Buttons">
    <w:name w:val="Buttons"/>
    <w:basedOn w:val="DefaultParagraphFont"/>
    <w:rsid w:val="00E0133B"/>
    <w:rPr>
      <w:b/>
    </w:rPr>
  </w:style>
  <w:style w:type="character" w:customStyle="1" w:styleId="Underlined">
    <w:name w:val="Underlined"/>
    <w:basedOn w:val="DefaultParagraphFont"/>
    <w:rsid w:val="00E0133B"/>
    <w:rPr>
      <w:u w:val="single"/>
    </w:rPr>
  </w:style>
  <w:style w:type="paragraph" w:customStyle="1" w:styleId="TableBodyTextRight">
    <w:name w:val="Table Body Text Right"/>
    <w:basedOn w:val="TableBodyText"/>
    <w:rsid w:val="00E0133B"/>
    <w:pPr>
      <w:widowControl w:val="0"/>
      <w:autoSpaceDE w:val="0"/>
      <w:autoSpaceDN w:val="0"/>
      <w:adjustRightInd w:val="0"/>
      <w:jc w:val="right"/>
    </w:pPr>
    <w:rPr>
      <w:rFonts w:cs="Arial"/>
      <w:szCs w:val="18"/>
    </w:rPr>
  </w:style>
  <w:style w:type="paragraph" w:customStyle="1" w:styleId="CopyrightText">
    <w:name w:val="Copyright Text"/>
    <w:basedOn w:val="BodyText"/>
    <w:rsid w:val="00E0133B"/>
    <w:rPr>
      <w:sz w:val="18"/>
    </w:rPr>
  </w:style>
  <w:style w:type="paragraph" w:customStyle="1" w:styleId="BodySmallRight">
    <w:name w:val="Body Small Right"/>
    <w:basedOn w:val="BodyTextRight"/>
    <w:rsid w:val="00E0133B"/>
    <w:rPr>
      <w:sz w:val="18"/>
      <w:szCs w:val="18"/>
    </w:rPr>
  </w:style>
  <w:style w:type="paragraph" w:customStyle="1" w:styleId="MarginEdition">
    <w:name w:val="Margin Edition"/>
    <w:basedOn w:val="MarginNote"/>
    <w:rsid w:val="00E0133B"/>
    <w:pPr>
      <w:spacing w:before="0" w:after="0"/>
    </w:pPr>
    <w:rPr>
      <w:rFonts w:ascii="Times New Roman" w:hAnsi="Times New Roman"/>
      <w:color w:val="999999"/>
    </w:rPr>
  </w:style>
  <w:style w:type="paragraph" w:customStyle="1" w:styleId="Spacer">
    <w:name w:val="Spacer"/>
    <w:basedOn w:val="Normal"/>
    <w:rsid w:val="00E0133B"/>
    <w:rPr>
      <w:sz w:val="2"/>
      <w:szCs w:val="2"/>
    </w:rPr>
  </w:style>
  <w:style w:type="character" w:customStyle="1" w:styleId="Small">
    <w:name w:val="Small"/>
    <w:basedOn w:val="DefaultParagraphFont"/>
    <w:rsid w:val="00E0133B"/>
    <w:rPr>
      <w:sz w:val="16"/>
    </w:rPr>
  </w:style>
  <w:style w:type="paragraph" w:customStyle="1" w:styleId="WideTable">
    <w:name w:val="Wide Table"/>
    <w:basedOn w:val="Normal"/>
    <w:rsid w:val="00E0133B"/>
    <w:pPr>
      <w:ind w:left="-1418"/>
    </w:pPr>
    <w:rPr>
      <w:sz w:val="2"/>
      <w:szCs w:val="2"/>
    </w:rPr>
  </w:style>
  <w:style w:type="character" w:styleId="PageNumber">
    <w:name w:val="page number"/>
    <w:basedOn w:val="DefaultParagraphFont"/>
    <w:rsid w:val="00E0133B"/>
  </w:style>
  <w:style w:type="paragraph" w:styleId="Quote">
    <w:name w:val="Quote"/>
    <w:basedOn w:val="Heading1"/>
    <w:link w:val="QuoteChar"/>
    <w:qFormat/>
    <w:rsid w:val="00E0133B"/>
    <w:rPr>
      <w:b w:val="0"/>
      <w:sz w:val="72"/>
      <w:szCs w:val="72"/>
      <w:lang w:val="en-NZ"/>
    </w:rPr>
  </w:style>
  <w:style w:type="character" w:customStyle="1" w:styleId="QuoteChar">
    <w:name w:val="Quote Char"/>
    <w:basedOn w:val="DefaultParagraphFont"/>
    <w:link w:val="Quote"/>
    <w:rsid w:val="00E01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33B"/>
    <w:pPr>
      <w:pageBreakBefore/>
    </w:pPr>
  </w:style>
  <w:style w:type="paragraph" w:customStyle="1" w:styleId="Border">
    <w:name w:val="Border"/>
    <w:basedOn w:val="Normal"/>
    <w:qFormat/>
    <w:rsid w:val="00E01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33B"/>
    <w:rPr>
      <w:b/>
      <w:bCs/>
      <w:i/>
      <w:iCs/>
      <w:color w:val="auto"/>
    </w:rPr>
  </w:style>
  <w:style w:type="paragraph" w:styleId="IntenseQuote">
    <w:name w:val="Intense Quote"/>
    <w:basedOn w:val="Normal"/>
    <w:next w:val="Normal"/>
    <w:link w:val="IntenseQuoteChar"/>
    <w:uiPriority w:val="30"/>
    <w:qFormat/>
    <w:rsid w:val="00E01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33B"/>
    <w:rPr>
      <w:smallCaps/>
      <w:color w:val="auto"/>
      <w:u w:val="single"/>
    </w:rPr>
  </w:style>
  <w:style w:type="character" w:styleId="IntenseReference">
    <w:name w:val="Intense Reference"/>
    <w:basedOn w:val="DefaultParagraphFont"/>
    <w:uiPriority w:val="32"/>
    <w:qFormat/>
    <w:rsid w:val="00E0133B"/>
    <w:rPr>
      <w:b/>
      <w:bCs/>
      <w:smallCaps/>
      <w:color w:val="auto"/>
      <w:spacing w:val="5"/>
      <w:u w:val="single"/>
    </w:rPr>
  </w:style>
  <w:style w:type="paragraph" w:customStyle="1" w:styleId="2ColumnHeading">
    <w:name w:val="2Column Heading"/>
    <w:basedOn w:val="BodyText"/>
    <w:qFormat/>
    <w:rsid w:val="00E0133B"/>
    <w:pPr>
      <w:spacing w:after="60"/>
      <w:ind w:left="-2268"/>
    </w:pPr>
    <w:rPr>
      <w:b/>
    </w:rPr>
  </w:style>
  <w:style w:type="paragraph" w:customStyle="1" w:styleId="Heading1TOC">
    <w:name w:val="Heading1 TOC"/>
    <w:basedOn w:val="Normal"/>
    <w:qFormat/>
    <w:rsid w:val="00E0133B"/>
    <w:pPr>
      <w:spacing w:before="240" w:after="120"/>
    </w:pPr>
    <w:rPr>
      <w:rFonts w:ascii="Times New Roman" w:hAnsi="Times New Roman"/>
      <w:b/>
      <w:sz w:val="32"/>
    </w:rPr>
  </w:style>
  <w:style w:type="paragraph" w:customStyle="1" w:styleId="Heading2TOC">
    <w:name w:val="Heading2 TOC"/>
    <w:basedOn w:val="Normal"/>
    <w:qFormat/>
    <w:rsid w:val="00E0133B"/>
    <w:pPr>
      <w:spacing w:before="240" w:after="60"/>
    </w:pPr>
    <w:rPr>
      <w:rFonts w:ascii="Times New Roman" w:hAnsi="Times New Roman"/>
      <w:b/>
      <w:sz w:val="28"/>
    </w:rPr>
  </w:style>
  <w:style w:type="character" w:customStyle="1" w:styleId="Underline">
    <w:name w:val="Underline"/>
    <w:basedOn w:val="DefaultParagraphFont"/>
    <w:qFormat/>
    <w:rsid w:val="00E0133B"/>
    <w:rPr>
      <w:u w:val="single"/>
    </w:rPr>
  </w:style>
  <w:style w:type="character" w:customStyle="1" w:styleId="BoldandItalics">
    <w:name w:val="Bold and Italics"/>
    <w:qFormat/>
    <w:rsid w:val="00E0133B"/>
    <w:rPr>
      <w:b/>
      <w:i/>
      <w:u w:val="none"/>
    </w:rPr>
  </w:style>
  <w:style w:type="paragraph" w:styleId="BalloonText">
    <w:name w:val="Balloon Text"/>
    <w:basedOn w:val="Normal"/>
    <w:link w:val="BalloonTextChar"/>
    <w:rsid w:val="00E0133B"/>
    <w:rPr>
      <w:rFonts w:ascii="Tahoma" w:hAnsi="Tahoma" w:cs="Tahoma"/>
      <w:sz w:val="16"/>
      <w:szCs w:val="16"/>
    </w:rPr>
  </w:style>
  <w:style w:type="character" w:customStyle="1" w:styleId="BalloonTextChar">
    <w:name w:val="Balloon Text Char"/>
    <w:basedOn w:val="DefaultParagraphFont"/>
    <w:link w:val="BalloonText"/>
    <w:rsid w:val="00E01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33B"/>
    <w:rPr>
      <w:b/>
      <w:color w:val="660033"/>
      <w:spacing w:val="0"/>
    </w:rPr>
  </w:style>
  <w:style w:type="paragraph" w:customStyle="1" w:styleId="Nameditemlist">
    <w:name w:val="Named item list"/>
    <w:basedOn w:val="BodyText"/>
    <w:qFormat/>
    <w:rsid w:val="00E0133B"/>
    <w:pPr>
      <w:tabs>
        <w:tab w:val="left" w:pos="2835"/>
      </w:tabs>
      <w:ind w:left="2835" w:hanging="2835"/>
    </w:pPr>
  </w:style>
  <w:style w:type="paragraph" w:customStyle="1" w:styleId="BodyTextnopadding">
    <w:name w:val="Body Text no padding"/>
    <w:basedOn w:val="BodyText"/>
    <w:qFormat/>
    <w:rsid w:val="00E0133B"/>
    <w:pPr>
      <w:spacing w:before="0" w:after="0"/>
    </w:pPr>
  </w:style>
  <w:style w:type="paragraph" w:customStyle="1" w:styleId="BodyTextBold">
    <w:name w:val="Body Text Bold"/>
    <w:basedOn w:val="BodyText"/>
    <w:qFormat/>
    <w:rsid w:val="00E0133B"/>
    <w:rPr>
      <w:b/>
    </w:rPr>
  </w:style>
  <w:style w:type="character" w:styleId="Hyperlink">
    <w:name w:val="Hyperlink"/>
    <w:basedOn w:val="DefaultParagraphFont"/>
    <w:uiPriority w:val="99"/>
    <w:unhideWhenUsed/>
    <w:rsid w:val="009E0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1499</Words>
  <Characters>9659</Characters>
  <Application>Microsoft Office Word</Application>
  <DocSecurity>0</DocSecurity>
  <Lines>301</Lines>
  <Paragraphs>182</Paragraphs>
  <ScaleCrop>false</ScaleCrop>
  <Company>Author-it Software Corporation Ltd.</Company>
  <LinksUpToDate>false</LinksUpToDate>
  <CharactersWithSpaces>10976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FNSACC601 Prepare and administer tax documentation for legal entities</dc:title>
  <dc:subject>Approved</dc:subject>
  <dc:creator>Future Skills Organisation</dc:creator>
  <cp:keywords>Release: 4</cp:keywords>
  <dc:description>Review Date: 12 April 2008</dc:description>
  <cp:lastModifiedBy>HSD_TPCMSd.prod</cp:lastModifiedBy>
  <cp:revision>3</cp:revision>
  <dcterms:created xsi:type="dcterms:W3CDTF">2025-03-01T20:14:00Z</dcterms:created>
  <dcterms:modified xsi:type="dcterms:W3CDTF">2025-03-01T20:14:00Z</dcterms:modified>
</cp:coreProperties>
</file>