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5B7B" w:rsidP="00A85B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FNSACC517 Provide management accounting information</w:t>
      </w:r>
      <w:r>
        <w:fldChar w:fldCharType="end"/>
      </w:r>
    </w:p>
    <w:p w:rsidR="00A85B7B" w:rsidP="00A85B7B">
      <w:pPr>
        <w:pStyle w:val="Version"/>
        <w:sectPr w:rsidSect="004D41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414E" w:rsidP="004D414E">
      <w:pPr>
        <w:pStyle w:val="SuperHeading"/>
      </w:pPr>
      <w:r w:rsidRPr="004D414E">
        <w:t>FNSACC517 Provide management accounting information</w:t>
      </w:r>
    </w:p>
    <w:p w:rsidR="00000000" w:rsidRPr="004D414E" w:rsidP="004D414E">
      <w:pPr>
        <w:pStyle w:val="Heading1"/>
      </w:pPr>
      <w:bookmarkStart w:id="1" w:name="O_975888"/>
      <w:bookmarkEnd w:id="1"/>
      <w:r w:rsidRPr="004D41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24"/>
        <w:gridCol w:w="6168"/>
      </w:tblGrid>
      <w:tr w:rsidTr="004D41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4E" w:rsidP="004D414E">
            <w:pPr>
              <w:pStyle w:val="BodyText"/>
            </w:pPr>
            <w:r w:rsidRPr="004D414E">
              <w:rPr>
                <w:rStyle w:val="SpecialBold"/>
              </w:rPr>
              <w:t>Release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4E">
            <w:pPr>
              <w:pStyle w:val="BodyText"/>
              <w:rPr>
                <w:lang w:val="en-NZ"/>
              </w:rPr>
            </w:pPr>
            <w:r w:rsidRPr="004D414E">
              <w:rPr>
                <w:rStyle w:val="SpecialBold"/>
              </w:rPr>
              <w:t>Comments</w:t>
            </w:r>
          </w:p>
        </w:tc>
      </w:tr>
      <w:tr w:rsidTr="004D41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4E">
            <w:pPr>
              <w:pStyle w:val="BodyText"/>
              <w:rPr>
                <w:lang w:val="en-NZ"/>
              </w:rPr>
            </w:pPr>
            <w:r w:rsidRPr="004D414E">
              <w:t>Release 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4E" w:rsidP="004D414E">
            <w:pPr>
              <w:pStyle w:val="BodyText"/>
            </w:pPr>
            <w:r w:rsidRPr="004D414E">
              <w:t>This version first released with FNS Financial Services Training Package Version 3.0.</w:t>
            </w:r>
          </w:p>
        </w:tc>
      </w:tr>
    </w:tbl>
    <w:p w:rsidR="00A85B7B" w:rsidP="004D414E">
      <w:pPr>
        <w:pStyle w:val="BodyText"/>
      </w:pPr>
    </w:p>
    <w:p w:rsidR="00A85B7B" w:rsidP="004D414E">
      <w:pPr>
        <w:pStyle w:val="BodyText"/>
      </w:pPr>
    </w:p>
    <w:p w:rsidR="00000000" w:rsidRPr="004D414E" w:rsidP="004D414E">
      <w:pPr>
        <w:pStyle w:val="Heading1"/>
      </w:pPr>
      <w:bookmarkStart w:id="2" w:name="O_975889"/>
      <w:bookmarkEnd w:id="2"/>
      <w:r w:rsidRPr="004D414E">
        <w:t>Application</w:t>
      </w:r>
    </w:p>
    <w:p w:rsidR="00000000" w:rsidRPr="004D414E" w:rsidP="00A85B7B">
      <w:pPr>
        <w:pStyle w:val="BodyText"/>
      </w:pPr>
      <w:r w:rsidRPr="004D414E">
        <w:t>This unit describes the skills and knowledge required to gather, record and analy</w:t>
      </w:r>
      <w:r w:rsidRPr="004D414E">
        <w:t>se operating and cost data, prepare budget reports, and review costing system integrity to calculate and record the costs of products and services.</w:t>
      </w:r>
    </w:p>
    <w:p w:rsidR="00000000" w:rsidRPr="004D414E" w:rsidP="00A85B7B">
      <w:pPr>
        <w:pStyle w:val="BodyText"/>
      </w:pPr>
      <w:r w:rsidRPr="004D414E">
        <w:t>It applies to individuals who use specialised knowledge and analytical skills to manage complex financial da</w:t>
      </w:r>
      <w:r w:rsidRPr="004D414E">
        <w:t>ta and develop comprehensive organisational reports.</w:t>
      </w:r>
    </w:p>
    <w:p w:rsidR="00A85B7B" w:rsidP="00A85B7B">
      <w:pPr>
        <w:pStyle w:val="BodyText"/>
      </w:pPr>
      <w:r w:rsidRPr="004D414E">
        <w:t xml:space="preserve">Work functions in the occupational areas where this unit may be used are subject to regulatory requirements. Refer to the FNS Financial Services Training Package Companion Volume Implementation Guide or </w:t>
      </w:r>
      <w:r w:rsidRPr="004D414E">
        <w:t>the relevant regulator for specific guidance on regulatory requirements.</w:t>
      </w:r>
    </w:p>
    <w:p w:rsidR="00000000" w:rsidRPr="004D414E" w:rsidP="004D414E">
      <w:pPr>
        <w:pStyle w:val="Heading1"/>
      </w:pPr>
      <w:bookmarkStart w:id="3" w:name="O_975890"/>
      <w:bookmarkEnd w:id="3"/>
      <w:r w:rsidRPr="004D414E">
        <w:t>Pre-requisite Unit</w:t>
      </w:r>
    </w:p>
    <w:p w:rsidR="00000000" w:rsidRPr="004D414E" w:rsidP="004D414E">
      <w:pPr>
        <w:pStyle w:val="Heading1"/>
      </w:pPr>
      <w:bookmarkStart w:id="4" w:name="O_975891"/>
      <w:bookmarkEnd w:id="4"/>
      <w:r w:rsidRPr="004D414E">
        <w:t>Competency Field</w:t>
      </w:r>
    </w:p>
    <w:p w:rsidR="00000000" w:rsidRPr="004D414E" w:rsidP="004D414E">
      <w:pPr>
        <w:pStyle w:val="Heading1"/>
      </w:pPr>
      <w:bookmarkStart w:id="5" w:name="O_975892"/>
      <w:bookmarkEnd w:id="5"/>
      <w:r w:rsidRPr="004D414E">
        <w:t>Unit Sector</w:t>
      </w:r>
    </w:p>
    <w:p w:rsidR="00000000" w:rsidRPr="004D414E" w:rsidP="00A85B7B">
      <w:pPr>
        <w:pStyle w:val="BodyText"/>
      </w:pPr>
      <w:r w:rsidRPr="004D414E">
        <w:t>Accounting</w:t>
      </w:r>
    </w:p>
    <w:p w:rsidR="00000000" w:rsidRPr="004D414E" w:rsidP="004D414E">
      <w:pPr>
        <w:pStyle w:val="Heading1"/>
      </w:pPr>
      <w:bookmarkStart w:id="6" w:name="O_975893"/>
      <w:bookmarkEnd w:id="6"/>
      <w:r w:rsidRPr="004D414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3"/>
        <w:gridCol w:w="6467"/>
      </w:tblGrid>
      <w:tr w:rsidTr="004D41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4E" w:rsidP="004D414E">
            <w:pPr>
              <w:pStyle w:val="BodyText"/>
            </w:pPr>
            <w:r w:rsidRPr="004D414E">
              <w:rPr>
                <w:rStyle w:val="SpecialBold"/>
              </w:rPr>
              <w:t>ELEMENT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4E">
            <w:pPr>
              <w:pStyle w:val="BodyText"/>
              <w:rPr>
                <w:lang w:val="en-NZ"/>
              </w:rPr>
            </w:pPr>
            <w:r w:rsidRPr="004D414E">
              <w:rPr>
                <w:rStyle w:val="SpecialBold"/>
              </w:rPr>
              <w:t>PERFORMANCE CRITERIA</w:t>
            </w:r>
          </w:p>
        </w:tc>
      </w:tr>
      <w:tr w:rsidTr="004D41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4E" w:rsidP="004D414E">
            <w:pPr>
              <w:pStyle w:val="BodyText"/>
            </w:pPr>
            <w:r w:rsidRPr="004D414E">
              <w:rPr>
                <w:rStyle w:val="Emphasis"/>
              </w:rPr>
              <w:t>Elements describe the essential outcomes.</w:t>
            </w:r>
          </w:p>
        </w:tc>
        <w:tc>
          <w:tcPr>
            <w:tcW w:w="64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4E">
            <w:pPr>
              <w:pStyle w:val="BodyText"/>
              <w:rPr>
                <w:lang w:val="en-NZ"/>
              </w:rPr>
            </w:pPr>
            <w:r w:rsidRPr="004D414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41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4E">
            <w:pPr>
              <w:pStyle w:val="BodyText"/>
              <w:rPr>
                <w:lang w:val="en-NZ"/>
              </w:rPr>
            </w:pPr>
            <w:r w:rsidRPr="004D414E">
              <w:t>1. Gather and record operating and cost data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4E" w:rsidP="004D414E">
            <w:pPr>
              <w:pStyle w:val="BodyText"/>
            </w:pPr>
            <w:r w:rsidRPr="004D414E">
              <w:t>1.1 Identify and establish systems to generate ope</w:t>
            </w:r>
            <w:r w:rsidRPr="004D414E">
              <w:t>rating and cost data</w:t>
            </w:r>
          </w:p>
          <w:p w:rsidR="00000000" w:rsidP="004D414E">
            <w:pPr>
              <w:pStyle w:val="BodyText"/>
              <w:rPr>
                <w:lang w:val="en-NZ"/>
              </w:rPr>
            </w:pPr>
            <w:r w:rsidRPr="004D414E">
              <w:t xml:space="preserve">1.2 Systematically code, classify, and check data for accuracy </w:t>
            </w:r>
            <w:r w:rsidRPr="004D414E">
              <w:t>and reliability according to organisational policy and procedures</w:t>
            </w:r>
          </w:p>
        </w:tc>
      </w:tr>
      <w:tr w:rsidTr="004D41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4E">
            <w:pPr>
              <w:pStyle w:val="BodyText"/>
              <w:rPr>
                <w:lang w:val="en-NZ"/>
              </w:rPr>
            </w:pPr>
            <w:r w:rsidRPr="004D414E">
              <w:t>2. Analyse data and assign costs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4E" w:rsidP="004D414E">
            <w:pPr>
              <w:pStyle w:val="BodyText"/>
            </w:pPr>
            <w:r w:rsidRPr="004D414E">
              <w:t>2.1 Analyse cost data and identify cost behaviour characteristics</w:t>
            </w:r>
          </w:p>
          <w:p w:rsidR="00000000" w:rsidRPr="004D414E" w:rsidP="004D414E">
            <w:pPr>
              <w:pStyle w:val="BodyText"/>
            </w:pPr>
            <w:r w:rsidRPr="004D414E">
              <w:t>2.2 Assign costs to specified products, services and organisational units, and reconcile data to confirm that calculations are accurate and comply with organisational procedures</w:t>
            </w:r>
          </w:p>
          <w:p w:rsidR="00000000" w:rsidP="004D414E">
            <w:pPr>
              <w:pStyle w:val="BodyText"/>
              <w:rPr>
                <w:lang w:val="en-NZ"/>
              </w:rPr>
            </w:pPr>
            <w:r w:rsidRPr="004D414E">
              <w:t>2.3 Confirm that interpretation of costs is supported by valid analysis and is</w:t>
            </w:r>
            <w:r w:rsidRPr="004D414E">
              <w:t xml:space="preserve"> consistent with organisational business performance objectives</w:t>
            </w:r>
          </w:p>
        </w:tc>
      </w:tr>
      <w:tr w:rsidTr="004D41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4E">
            <w:pPr>
              <w:pStyle w:val="BodyText"/>
              <w:rPr>
                <w:lang w:val="en-NZ"/>
              </w:rPr>
            </w:pPr>
            <w:r w:rsidRPr="004D414E">
              <w:t>3. Prepare cost reports and budgets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4E" w:rsidP="004D414E">
            <w:pPr>
              <w:pStyle w:val="BodyText"/>
            </w:pPr>
            <w:r w:rsidRPr="004D414E">
              <w:t>3.1 Obtain cost information advice from relevant sections of organisation when formulating cost reports and budgets</w:t>
            </w:r>
          </w:p>
          <w:p w:rsidR="00000000" w:rsidP="004D414E">
            <w:pPr>
              <w:pStyle w:val="BodyText"/>
              <w:rPr>
                <w:lang w:val="en-NZ"/>
              </w:rPr>
            </w:pPr>
            <w:r w:rsidRPr="004D414E">
              <w:t>3.2 Confirm that structure and format o</w:t>
            </w:r>
            <w:r w:rsidRPr="004D414E">
              <w:t>f budgets are clear and comply with management information requirements and organisational practices</w:t>
            </w:r>
          </w:p>
        </w:tc>
      </w:tr>
      <w:tr w:rsidTr="004D41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4E">
            <w:pPr>
              <w:pStyle w:val="BodyText"/>
              <w:rPr>
                <w:lang w:val="en-NZ"/>
              </w:rPr>
            </w:pPr>
            <w:r w:rsidRPr="004D414E">
              <w:t>4. Analyse variances and review costing system integrity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4E" w:rsidP="004D414E">
            <w:pPr>
              <w:pStyle w:val="BodyText"/>
            </w:pPr>
            <w:r w:rsidRPr="004D414E">
              <w:t>4.1 Calculate and analyse variances against budget</w:t>
            </w:r>
          </w:p>
          <w:p w:rsidR="00000000" w:rsidRPr="004D414E" w:rsidP="004D414E">
            <w:pPr>
              <w:pStyle w:val="BodyText"/>
            </w:pPr>
            <w:r w:rsidRPr="004D414E">
              <w:t>4.2 Confirm that reports are accurate, compreh</w:t>
            </w:r>
            <w:r w:rsidRPr="004D414E">
              <w:t>ensive and comply with management information requirements and organisational practices</w:t>
            </w:r>
          </w:p>
          <w:p w:rsidR="00000000" w:rsidRPr="004D414E" w:rsidP="004D414E">
            <w:pPr>
              <w:pStyle w:val="BodyText"/>
            </w:pPr>
            <w:r w:rsidRPr="004D414E">
              <w:t>4.3 Use variance analysis to review effectiveness of cost assignment processes</w:t>
            </w:r>
          </w:p>
        </w:tc>
      </w:tr>
    </w:tbl>
    <w:p w:rsidR="00A85B7B" w:rsidP="004D414E">
      <w:pPr>
        <w:pStyle w:val="BodyText"/>
      </w:pPr>
    </w:p>
    <w:p w:rsidR="00A85B7B" w:rsidP="004D414E">
      <w:pPr>
        <w:pStyle w:val="BodyText"/>
      </w:pPr>
    </w:p>
    <w:p w:rsidR="00000000" w:rsidRPr="004D414E" w:rsidP="004D414E">
      <w:pPr>
        <w:pStyle w:val="Heading1"/>
      </w:pPr>
      <w:bookmarkStart w:id="7" w:name="O_975894"/>
      <w:bookmarkEnd w:id="7"/>
      <w:r w:rsidRPr="004D414E">
        <w:t>Foundation Skills</w:t>
      </w:r>
    </w:p>
    <w:p w:rsidR="00000000" w:rsidRPr="00A85B7B" w:rsidP="00A85B7B">
      <w:pPr>
        <w:pStyle w:val="BodyText"/>
        <w:rPr>
          <w:i/>
        </w:rPr>
      </w:pPr>
      <w:r w:rsidRPr="00A85B7B">
        <w:rPr>
          <w:rStyle w:val="Emphasis"/>
        </w:rPr>
        <w:t>This section describes those language, literacy and</w:t>
      </w:r>
      <w:r w:rsidRPr="00A85B7B">
        <w:rPr>
          <w:rStyle w:val="Emphasis"/>
        </w:rPr>
        <w:t xml:space="preserve"> numeracy and employment skills that are essential to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9"/>
        <w:gridCol w:w="7021"/>
      </w:tblGrid>
      <w:tr w:rsidTr="004D41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4E" w:rsidP="004D414E">
            <w:pPr>
              <w:pStyle w:val="BodyText"/>
            </w:pPr>
            <w:r w:rsidRPr="004D414E">
              <w:rPr>
                <w:rStyle w:val="SpecialBold"/>
              </w:rPr>
              <w:t>Skill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4E">
            <w:pPr>
              <w:pStyle w:val="BodyText"/>
              <w:rPr>
                <w:lang w:val="en-NZ"/>
              </w:rPr>
            </w:pPr>
            <w:r w:rsidRPr="004D414E">
              <w:rPr>
                <w:rStyle w:val="SpecialBold"/>
              </w:rPr>
              <w:t>Description</w:t>
            </w:r>
          </w:p>
        </w:tc>
      </w:tr>
      <w:tr w:rsidTr="004D41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4E">
            <w:pPr>
              <w:pStyle w:val="BodyText"/>
              <w:rPr>
                <w:lang w:val="en-NZ"/>
              </w:rPr>
            </w:pPr>
            <w:r w:rsidRPr="004D414E">
              <w:t>Reading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4E" w:rsidP="004D414E">
            <w:pPr>
              <w:pStyle w:val="ListBullet"/>
            </w:pPr>
            <w:r w:rsidRPr="004D414E">
              <w:t>Researches and analyses complex system data and documentation to gather and derive reporting information</w:t>
            </w:r>
          </w:p>
          <w:p w:rsidR="00000000" w:rsidP="004D414E">
            <w:pPr>
              <w:pStyle w:val="ListBullet"/>
              <w:rPr>
                <w:lang w:val="en-NZ"/>
              </w:rPr>
            </w:pPr>
            <w:r w:rsidRPr="004D414E">
              <w:t>Categorises and classifies information and checks for errors and discrepancies</w:t>
            </w:r>
          </w:p>
        </w:tc>
      </w:tr>
      <w:tr w:rsidTr="004D41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4E">
            <w:pPr>
              <w:pStyle w:val="BodyText"/>
              <w:rPr>
                <w:lang w:val="en-NZ"/>
              </w:rPr>
            </w:pPr>
            <w:r w:rsidRPr="004D414E">
              <w:t>Writing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4E">
            <w:pPr>
              <w:pStyle w:val="ListBullet"/>
              <w:rPr>
                <w:lang w:val="en-NZ"/>
              </w:rPr>
            </w:pPr>
            <w:r w:rsidRPr="004D414E">
              <w:t>Clearly structures and formats reports using correct language, terminology, and conventions appropriate for audience and purpose</w:t>
            </w:r>
          </w:p>
        </w:tc>
      </w:tr>
      <w:tr w:rsidTr="004D41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4E">
            <w:pPr>
              <w:pStyle w:val="BodyText"/>
              <w:rPr>
                <w:lang w:val="en-NZ"/>
              </w:rPr>
            </w:pPr>
            <w:r w:rsidRPr="004D414E">
              <w:t xml:space="preserve">Oral communication 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4E">
            <w:pPr>
              <w:pStyle w:val="ListBullet"/>
              <w:rPr>
                <w:lang w:val="en-NZ"/>
              </w:rPr>
            </w:pPr>
            <w:r w:rsidRPr="004D414E">
              <w:t>Gathers and conv</w:t>
            </w:r>
            <w:r w:rsidRPr="004D414E">
              <w:t>eys information and data by consulting with staff, using questioning and active listening and tone and pace appropriate to audience and purpose</w:t>
            </w:r>
          </w:p>
        </w:tc>
      </w:tr>
      <w:tr w:rsidTr="004D41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4E">
            <w:pPr>
              <w:pStyle w:val="BodyText"/>
              <w:rPr>
                <w:lang w:val="en-NZ"/>
              </w:rPr>
            </w:pPr>
            <w:r w:rsidRPr="004D414E">
              <w:t>Numeracy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4E">
            <w:pPr>
              <w:pStyle w:val="ListBullet"/>
              <w:rPr>
                <w:lang w:val="en-NZ"/>
              </w:rPr>
            </w:pPr>
            <w:r w:rsidRPr="004D414E">
              <w:t xml:space="preserve">Performs calculations to analyse and compare financial data using a range of mathematical </w:t>
            </w:r>
            <w:r w:rsidRPr="004D414E">
              <w:t>problem-solving techniques</w:t>
            </w:r>
          </w:p>
        </w:tc>
      </w:tr>
      <w:tr w:rsidTr="004D41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4E">
            <w:pPr>
              <w:pStyle w:val="BodyText"/>
              <w:rPr>
                <w:lang w:val="en-NZ"/>
              </w:rPr>
            </w:pPr>
            <w:r w:rsidRPr="004D414E">
              <w:t>Navigate the world of work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4E">
            <w:pPr>
              <w:pStyle w:val="ListBullet"/>
              <w:rPr>
                <w:lang w:val="en-NZ"/>
              </w:rPr>
            </w:pPr>
            <w:r w:rsidRPr="004D414E">
              <w:t>Establishes systems and monitors and amends outputs to ensure compliance with organisational procedures and requirements</w:t>
            </w:r>
          </w:p>
        </w:tc>
      </w:tr>
      <w:tr w:rsidTr="004D41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4E">
            <w:pPr>
              <w:pStyle w:val="BodyText"/>
              <w:rPr>
                <w:lang w:val="en-NZ"/>
              </w:rPr>
            </w:pPr>
            <w:r w:rsidRPr="004D414E">
              <w:t>Get the work done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4E" w:rsidP="004D414E">
            <w:pPr>
              <w:pStyle w:val="ListBullet"/>
            </w:pPr>
            <w:r w:rsidRPr="004D414E">
              <w:t>Plans, organises and sequences complex workload and activit</w:t>
            </w:r>
            <w:r w:rsidRPr="004D414E">
              <w:t>ies</w:t>
            </w:r>
          </w:p>
          <w:p w:rsidR="00000000" w:rsidRPr="004D414E" w:rsidP="004D414E">
            <w:pPr>
              <w:pStyle w:val="ListBullet"/>
            </w:pPr>
            <w:r w:rsidRPr="004D414E">
              <w:t>Applies systematic, analytical processes when making decisions and monitors decision outcomes</w:t>
            </w:r>
          </w:p>
          <w:p w:rsidR="00000000" w:rsidRPr="004D414E" w:rsidP="004D414E">
            <w:pPr>
              <w:pStyle w:val="ListBullet"/>
            </w:pPr>
            <w:r w:rsidRPr="004D414E">
              <w:t>Uses problem-solving processes to identify and analyse issues with the potential to impact on organisational financial reporting, and to develop and implement</w:t>
            </w:r>
            <w:r w:rsidRPr="004D414E">
              <w:t xml:space="preserve"> options to resolve these issues</w:t>
            </w:r>
          </w:p>
          <w:p w:rsidR="00000000" w:rsidRPr="004D414E" w:rsidP="004D414E">
            <w:pPr>
              <w:pStyle w:val="ListBullet"/>
            </w:pPr>
            <w:r w:rsidRPr="004D414E">
              <w:t>Uses a range of digital technologies to access, extract and organise complex data</w:t>
            </w:r>
          </w:p>
        </w:tc>
      </w:tr>
    </w:tbl>
    <w:p w:rsidR="00A85B7B" w:rsidP="004D414E">
      <w:pPr>
        <w:pStyle w:val="BodyText"/>
      </w:pPr>
    </w:p>
    <w:p w:rsidR="00A85B7B" w:rsidP="004D414E">
      <w:pPr>
        <w:pStyle w:val="BodyText"/>
      </w:pPr>
    </w:p>
    <w:p w:rsidR="00000000" w:rsidRPr="004D414E" w:rsidP="004D414E">
      <w:pPr>
        <w:pStyle w:val="Heading1"/>
      </w:pPr>
      <w:bookmarkStart w:id="8" w:name="O_975895"/>
      <w:bookmarkEnd w:id="8"/>
      <w:r w:rsidRPr="004D414E">
        <w:t>Range of Conditions</w:t>
      </w:r>
    </w:p>
    <w:p w:rsidR="00000000" w:rsidRPr="004D414E" w:rsidP="004D414E">
      <w:pPr>
        <w:pStyle w:val="Heading1"/>
      </w:pPr>
      <w:bookmarkStart w:id="9" w:name="O_975896"/>
      <w:bookmarkEnd w:id="9"/>
      <w:r w:rsidRPr="004D414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4D41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2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4E" w:rsidP="004D414E">
            <w:pPr>
              <w:pStyle w:val="BodyText"/>
            </w:pPr>
            <w:r w:rsidRPr="004D414E">
              <w:rPr>
                <w:rStyle w:val="SpecialBold"/>
              </w:rPr>
              <w:t>Code and title</w:t>
            </w:r>
          </w:p>
          <w:p w:rsidR="00000000" w:rsidRPr="004D414E" w:rsidP="004D414E">
            <w:pPr>
              <w:pStyle w:val="BodyText"/>
            </w:pPr>
            <w:r w:rsidRPr="004D414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4E" w:rsidP="004D414E">
            <w:pPr>
              <w:pStyle w:val="BodyText"/>
            </w:pPr>
            <w:r w:rsidRPr="004D414E">
              <w:rPr>
                <w:rStyle w:val="SpecialBold"/>
              </w:rPr>
              <w:t>Code and title</w:t>
            </w:r>
          </w:p>
          <w:p w:rsidR="00000000" w:rsidRPr="004D414E" w:rsidP="004D414E">
            <w:pPr>
              <w:pStyle w:val="BodyText"/>
            </w:pPr>
            <w:r w:rsidRPr="004D414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4E" w:rsidP="004D414E">
            <w:pPr>
              <w:pStyle w:val="BodyText"/>
            </w:pPr>
            <w:r w:rsidRPr="004D414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4E">
            <w:pPr>
              <w:pStyle w:val="BodyText"/>
              <w:rPr>
                <w:lang w:val="en-NZ"/>
              </w:rPr>
            </w:pPr>
            <w:r w:rsidRPr="004D414E">
              <w:rPr>
                <w:rStyle w:val="SpecialBold"/>
              </w:rPr>
              <w:t>Equivalence status</w:t>
            </w:r>
          </w:p>
        </w:tc>
      </w:tr>
      <w:tr w:rsidTr="004D41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2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4E">
            <w:pPr>
              <w:pStyle w:val="BodyText"/>
              <w:rPr>
                <w:lang w:val="en-NZ"/>
              </w:rPr>
            </w:pPr>
            <w:r w:rsidRPr="004D414E">
              <w:t>FNSACC517 Provide management accounting information (Release 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4E">
            <w:pPr>
              <w:pStyle w:val="BodyText"/>
              <w:rPr>
                <w:lang w:val="en-NZ"/>
              </w:rPr>
            </w:pPr>
            <w:r w:rsidRPr="004D414E">
              <w:t>FNSACC507 Provide management accounting information (Release 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4E">
            <w:pPr>
              <w:pStyle w:val="BodyText"/>
              <w:rPr>
                <w:lang w:val="en-NZ"/>
              </w:rPr>
            </w:pPr>
            <w:r w:rsidRPr="004D414E">
              <w:t>Minor edits to performance criteria to clarify intent. Edits to knowledge evidence</w:t>
            </w:r>
            <w:r w:rsidRPr="004D414E">
              <w:t xml:space="preserve"> to better align with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4E" w:rsidP="004D414E">
            <w:pPr>
              <w:pStyle w:val="BodyText"/>
            </w:pPr>
            <w:r w:rsidRPr="004D414E">
              <w:t>Equivalent unit.</w:t>
            </w:r>
          </w:p>
        </w:tc>
      </w:tr>
    </w:tbl>
    <w:p w:rsidR="00A85B7B" w:rsidP="004D414E">
      <w:pPr>
        <w:pStyle w:val="BodyText"/>
      </w:pPr>
    </w:p>
    <w:p w:rsidR="00A85B7B" w:rsidP="004D414E">
      <w:pPr>
        <w:pStyle w:val="BodyText"/>
      </w:pPr>
    </w:p>
    <w:p w:rsidR="00000000" w:rsidRPr="004D414E" w:rsidP="004D414E">
      <w:pPr>
        <w:pStyle w:val="Heading1"/>
      </w:pPr>
      <w:bookmarkStart w:id="10" w:name="O_975903"/>
      <w:bookmarkEnd w:id="10"/>
      <w:r w:rsidRPr="004D414E">
        <w:t>Links</w:t>
      </w:r>
    </w:p>
    <w:p w:rsidR="00000000" w:rsidRPr="004D414E" w:rsidP="00A85B7B">
      <w:pPr>
        <w:pStyle w:val="BodyText"/>
      </w:pPr>
      <w:r w:rsidRPr="004D414E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15C6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D414E" w:rsidP="004D414E"/>
    <w:sectPr w:rsidSect="004D41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1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14E" w:rsidRPr="00A85B7B" w:rsidP="00A85B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1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B7B" w:rsidP="004D41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5B7B" w:rsidP="004D41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5B7B" w:rsidP="004D41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1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B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414E" w:rsidRPr="00A85B7B" w:rsidP="00A85B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1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B7B" w:rsidRPr="002D2AF8" w:rsidP="004D41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FNSACC517 Provide management accounting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A85B7B" w:rsidP="004D41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B6E1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642E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1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41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41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41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41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41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41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41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41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41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41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414E"/>
  </w:style>
  <w:style w:type="character" w:customStyle="1" w:styleId="Heading1Char">
    <w:name w:val="Heading 1 Char"/>
    <w:basedOn w:val="DefaultParagraphFont"/>
    <w:link w:val="Heading1"/>
    <w:rsid w:val="004D41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41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41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41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414E"/>
    <w:rPr>
      <w:b/>
      <w:spacing w:val="0"/>
    </w:rPr>
  </w:style>
  <w:style w:type="character" w:styleId="Emphasis">
    <w:name w:val="Emphasis"/>
    <w:basedOn w:val="DefaultParagraphFont"/>
    <w:qFormat/>
    <w:rsid w:val="004D414E"/>
    <w:rPr>
      <w:i/>
    </w:rPr>
  </w:style>
  <w:style w:type="paragraph" w:customStyle="1" w:styleId="SuperHeading">
    <w:name w:val="SuperHeading"/>
    <w:basedOn w:val="Normal"/>
    <w:rsid w:val="004D41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41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41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41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41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41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41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41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41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41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41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41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41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41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41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41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41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41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41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41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41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41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41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41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41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41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41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41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41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41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41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41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41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41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41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41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41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41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414E"/>
  </w:style>
  <w:style w:type="paragraph" w:styleId="TableofFigures">
    <w:name w:val="table of figures"/>
    <w:basedOn w:val="Normal"/>
    <w:next w:val="Normal"/>
    <w:semiHidden/>
    <w:rsid w:val="004D41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41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414E"/>
    <w:rPr>
      <w:rFonts w:ascii="Wingdings" w:hAnsi="Wingdings"/>
    </w:rPr>
  </w:style>
  <w:style w:type="paragraph" w:customStyle="1" w:styleId="TableHeading">
    <w:name w:val="Table Heading"/>
    <w:basedOn w:val="HeadingBase"/>
    <w:rsid w:val="004D41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414E"/>
    <w:rPr>
      <w:color w:val="0033CC"/>
      <w:u w:val="none"/>
    </w:rPr>
  </w:style>
  <w:style w:type="paragraph" w:customStyle="1" w:styleId="BodyTextRight">
    <w:name w:val="Body Text Right"/>
    <w:basedOn w:val="BodyText"/>
    <w:rsid w:val="004D41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41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41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41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41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41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414E"/>
    <w:rPr>
      <w:sz w:val="32"/>
    </w:rPr>
  </w:style>
  <w:style w:type="paragraph" w:customStyle="1" w:styleId="HeadingProcedure">
    <w:name w:val="Heading Procedure"/>
    <w:basedOn w:val="HeadingBase"/>
    <w:next w:val="Normal"/>
    <w:rsid w:val="004D41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414E"/>
    <w:pPr>
      <w:spacing w:before="60" w:after="60"/>
    </w:pPr>
  </w:style>
  <w:style w:type="paragraph" w:styleId="ListContinue">
    <w:name w:val="List Continue"/>
    <w:basedOn w:val="List"/>
    <w:rsid w:val="004D414E"/>
    <w:pPr>
      <w:ind w:firstLine="0"/>
    </w:pPr>
  </w:style>
  <w:style w:type="paragraph" w:customStyle="1" w:styleId="ListNote">
    <w:name w:val="List Note"/>
    <w:basedOn w:val="List"/>
    <w:rsid w:val="004D41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41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41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414E"/>
    <w:rPr>
      <w:rFonts w:ascii="Courier New" w:hAnsi="Courier New"/>
    </w:rPr>
  </w:style>
  <w:style w:type="paragraph" w:customStyle="1" w:styleId="NoteBullet">
    <w:name w:val="Note Bullet"/>
    <w:basedOn w:val="Note"/>
    <w:rsid w:val="004D41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41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41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41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41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41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41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414E"/>
    <w:rPr>
      <w:b/>
      <w:smallCaps/>
    </w:rPr>
  </w:style>
  <w:style w:type="paragraph" w:customStyle="1" w:styleId="TableListNumber">
    <w:name w:val="Table List Number"/>
    <w:basedOn w:val="ListNumber"/>
    <w:rsid w:val="004D41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41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414E"/>
    <w:pPr>
      <w:numPr>
        <w:numId w:val="8"/>
      </w:numPr>
    </w:pPr>
  </w:style>
  <w:style w:type="paragraph" w:customStyle="1" w:styleId="ListAlpha2">
    <w:name w:val="List Alpha 2"/>
    <w:basedOn w:val="List2"/>
    <w:rsid w:val="004D414E"/>
    <w:pPr>
      <w:numPr>
        <w:numId w:val="7"/>
      </w:numPr>
    </w:pPr>
  </w:style>
  <w:style w:type="paragraph" w:styleId="List2">
    <w:name w:val="List 2"/>
    <w:basedOn w:val="BodyText"/>
    <w:rsid w:val="004D41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41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41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41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41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41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414E"/>
    <w:pPr>
      <w:numPr>
        <w:numId w:val="3"/>
      </w:numPr>
    </w:pPr>
  </w:style>
  <w:style w:type="paragraph" w:styleId="ListContinue2">
    <w:name w:val="List Continue 2"/>
    <w:basedOn w:val="List2"/>
    <w:rsid w:val="004D414E"/>
    <w:pPr>
      <w:ind w:firstLine="0"/>
    </w:pPr>
  </w:style>
  <w:style w:type="paragraph" w:styleId="ListContinue3">
    <w:name w:val="List Continue 3"/>
    <w:basedOn w:val="List3"/>
    <w:rsid w:val="004D414E"/>
    <w:pPr>
      <w:ind w:left="1021" w:firstLine="0"/>
    </w:pPr>
  </w:style>
  <w:style w:type="paragraph" w:styleId="ListContinue4">
    <w:name w:val="List Continue 4"/>
    <w:basedOn w:val="List4"/>
    <w:rsid w:val="004D414E"/>
    <w:pPr>
      <w:ind w:firstLine="0"/>
    </w:pPr>
  </w:style>
  <w:style w:type="paragraph" w:styleId="ListContinue5">
    <w:name w:val="List Continue 5"/>
    <w:basedOn w:val="List5"/>
    <w:rsid w:val="004D414E"/>
    <w:pPr>
      <w:ind w:firstLine="0"/>
    </w:pPr>
  </w:style>
  <w:style w:type="paragraph" w:styleId="ListNumber3">
    <w:name w:val="List Number 3"/>
    <w:basedOn w:val="List3"/>
    <w:rsid w:val="004D414E"/>
    <w:pPr>
      <w:numPr>
        <w:numId w:val="4"/>
      </w:numPr>
    </w:pPr>
  </w:style>
  <w:style w:type="paragraph" w:styleId="ListNumber4">
    <w:name w:val="List Number 4"/>
    <w:basedOn w:val="List4"/>
    <w:rsid w:val="004D414E"/>
    <w:pPr>
      <w:numPr>
        <w:numId w:val="5"/>
      </w:numPr>
    </w:pPr>
  </w:style>
  <w:style w:type="paragraph" w:styleId="ListNumber5">
    <w:name w:val="List Number 5"/>
    <w:basedOn w:val="List5"/>
    <w:rsid w:val="004D414E"/>
    <w:pPr>
      <w:numPr>
        <w:numId w:val="6"/>
      </w:numPr>
    </w:pPr>
  </w:style>
  <w:style w:type="paragraph" w:styleId="BlockText">
    <w:name w:val="Block Text"/>
    <w:basedOn w:val="Normal"/>
    <w:rsid w:val="004D41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41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414E"/>
    <w:rPr>
      <w:sz w:val="16"/>
      <w:vertAlign w:val="superscript"/>
    </w:rPr>
  </w:style>
  <w:style w:type="character" w:customStyle="1" w:styleId="Symbols">
    <w:name w:val="Symbols"/>
    <w:basedOn w:val="DefaultParagraphFont"/>
    <w:rsid w:val="004D414E"/>
    <w:rPr>
      <w:rFonts w:ascii="Symbol" w:hAnsi="Symbol"/>
    </w:rPr>
  </w:style>
  <w:style w:type="character" w:customStyle="1" w:styleId="MenuOptions">
    <w:name w:val="Menu Options"/>
    <w:basedOn w:val="DefaultParagraphFont"/>
    <w:rsid w:val="004D41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414E"/>
    <w:rPr>
      <w:b/>
    </w:rPr>
  </w:style>
  <w:style w:type="character" w:customStyle="1" w:styleId="Underlined">
    <w:name w:val="Underlined"/>
    <w:basedOn w:val="DefaultParagraphFont"/>
    <w:rsid w:val="004D414E"/>
    <w:rPr>
      <w:u w:val="single"/>
    </w:rPr>
  </w:style>
  <w:style w:type="paragraph" w:customStyle="1" w:styleId="TableBodyTextRight">
    <w:name w:val="Table Body Text Right"/>
    <w:basedOn w:val="TableBodyText"/>
    <w:rsid w:val="004D41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414E"/>
    <w:rPr>
      <w:sz w:val="18"/>
    </w:rPr>
  </w:style>
  <w:style w:type="paragraph" w:customStyle="1" w:styleId="BodySmallRight">
    <w:name w:val="Body Small Right"/>
    <w:basedOn w:val="BodyTextRight"/>
    <w:rsid w:val="004D414E"/>
    <w:rPr>
      <w:sz w:val="18"/>
      <w:szCs w:val="18"/>
    </w:rPr>
  </w:style>
  <w:style w:type="paragraph" w:customStyle="1" w:styleId="MarginEdition">
    <w:name w:val="Margin Edition"/>
    <w:basedOn w:val="MarginNote"/>
    <w:rsid w:val="004D41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414E"/>
    <w:rPr>
      <w:sz w:val="2"/>
      <w:szCs w:val="2"/>
    </w:rPr>
  </w:style>
  <w:style w:type="character" w:customStyle="1" w:styleId="Small">
    <w:name w:val="Small"/>
    <w:basedOn w:val="DefaultParagraphFont"/>
    <w:rsid w:val="004D414E"/>
    <w:rPr>
      <w:sz w:val="16"/>
    </w:rPr>
  </w:style>
  <w:style w:type="paragraph" w:customStyle="1" w:styleId="WideTable">
    <w:name w:val="Wide Table"/>
    <w:basedOn w:val="Normal"/>
    <w:rsid w:val="004D41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414E"/>
  </w:style>
  <w:style w:type="paragraph" w:styleId="Quote">
    <w:name w:val="Quote"/>
    <w:basedOn w:val="Heading1"/>
    <w:link w:val="QuoteChar"/>
    <w:qFormat/>
    <w:rsid w:val="004D41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41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414E"/>
    <w:pPr>
      <w:pageBreakBefore/>
    </w:pPr>
  </w:style>
  <w:style w:type="paragraph" w:customStyle="1" w:styleId="Border">
    <w:name w:val="Border"/>
    <w:basedOn w:val="Normal"/>
    <w:qFormat/>
    <w:rsid w:val="004D41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41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1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1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41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41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41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41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41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414E"/>
    <w:rPr>
      <w:u w:val="single"/>
    </w:rPr>
  </w:style>
  <w:style w:type="character" w:customStyle="1" w:styleId="BoldandItalics">
    <w:name w:val="Bold and Italics"/>
    <w:qFormat/>
    <w:rsid w:val="004D414E"/>
    <w:rPr>
      <w:b/>
      <w:i/>
      <w:u w:val="none"/>
    </w:rPr>
  </w:style>
  <w:style w:type="paragraph" w:styleId="BalloonText">
    <w:name w:val="Balloon Text"/>
    <w:basedOn w:val="Normal"/>
    <w:link w:val="BalloonTextChar"/>
    <w:rsid w:val="004D41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41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41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41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41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41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414E"/>
    <w:pPr>
      <w:spacing w:before="0" w:after="0"/>
    </w:pPr>
  </w:style>
  <w:style w:type="paragraph" w:customStyle="1" w:styleId="BodyTextBold">
    <w:name w:val="Body Text Bold"/>
    <w:basedOn w:val="BodyText"/>
    <w:qFormat/>
    <w:rsid w:val="004D414E"/>
    <w:rPr>
      <w:b/>
    </w:rPr>
  </w:style>
  <w:style w:type="character" w:styleId="Hyperlink">
    <w:name w:val="Hyperlink"/>
    <w:basedOn w:val="DefaultParagraphFont"/>
    <w:uiPriority w:val="99"/>
    <w:unhideWhenUsed/>
    <w:rsid w:val="00A85B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3983</Characters>
  <Application>Microsoft Office Word</Application>
  <DocSecurity>0</DocSecurity>
  <Lines>147</Lines>
  <Paragraphs>81</Paragraphs>
  <ScaleCrop>false</ScaleCrop>
  <Company>Author-it Software Corporation Ltd.</Company>
  <LinksUpToDate>false</LinksUpToDate>
  <CharactersWithSpaces>4509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FNSACC517 Provide management accounting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2022-01-27T02:25:00Z</dcterms:created>
  <dcterms:modified xsi:type="dcterms:W3CDTF">2022-01-27T02:25:00Z</dcterms:modified>
</cp:coreProperties>
</file>