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D7E" w:rsidP="00F76D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FNSACC506 Implement and maintain internal control procedures</w:t>
      </w:r>
      <w:r>
        <w:fldChar w:fldCharType="end"/>
      </w:r>
    </w:p>
    <w:p w:rsidR="00F76D7E" w:rsidP="00F76D7E">
      <w:pPr>
        <w:pStyle w:val="Version"/>
        <w:sectPr w:rsidSect="004F2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D87" w:rsidP="004F2D87">
      <w:pPr>
        <w:pStyle w:val="SuperHeading"/>
      </w:pPr>
      <w:r w:rsidRPr="004F2D87">
        <w:t>FNSACC506 Implement and maintain internal control procedures</w:t>
      </w:r>
    </w:p>
    <w:p w:rsidR="00000000" w:rsidRPr="004F2D87" w:rsidP="004F2D87">
      <w:pPr>
        <w:pStyle w:val="Heading1"/>
      </w:pPr>
      <w:bookmarkStart w:id="1" w:name="O_671118"/>
      <w:bookmarkEnd w:id="1"/>
      <w:r w:rsidRPr="004F2D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rPr>
                <w:rStyle w:val="SpecialBold"/>
              </w:rPr>
              <w:t>Comments</w:t>
            </w:r>
          </w:p>
        </w:tc>
      </w:tr>
      <w:tr w:rsidTr="004F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t>This version first released with FNS Financial Services Training Package Version 1.0.</w:t>
            </w:r>
          </w:p>
        </w:tc>
      </w:tr>
    </w:tbl>
    <w:p w:rsidR="00000000" w:rsidRPr="004F2D87" w:rsidP="004F2D87">
      <w:pPr>
        <w:pStyle w:val="BodyText"/>
      </w:pPr>
    </w:p>
    <w:p w:rsidR="00000000" w:rsidRPr="004F2D87" w:rsidP="004F2D87">
      <w:pPr>
        <w:pStyle w:val="AllowPageBreak"/>
      </w:pPr>
    </w:p>
    <w:p w:rsidR="00000000" w:rsidRPr="004F2D87" w:rsidP="004F2D87">
      <w:pPr>
        <w:pStyle w:val="Heading1"/>
      </w:pPr>
      <w:bookmarkStart w:id="2" w:name="O_671119"/>
      <w:bookmarkEnd w:id="2"/>
      <w:r w:rsidRPr="004F2D87">
        <w:t>Application</w:t>
      </w:r>
    </w:p>
    <w:p w:rsidR="00000000" w:rsidRPr="004F2D87" w:rsidP="00F76D7E">
      <w:pPr>
        <w:pStyle w:val="BodyText"/>
      </w:pPr>
      <w:r w:rsidRPr="004F2D87">
        <w:t xml:space="preserve">This unit describes the skills and knowledge required to review corporate </w:t>
      </w:r>
      <w:r w:rsidRPr="004F2D87">
        <w:t>governance requirements, implement operating procedures and monitor policy.</w:t>
      </w:r>
    </w:p>
    <w:p w:rsidR="00000000" w:rsidRPr="004F2D87" w:rsidP="00F76D7E">
      <w:pPr>
        <w:pStyle w:val="BodyText"/>
      </w:pPr>
      <w:r w:rsidRPr="004F2D87">
        <w:t>It applies to individuals who use specialised knowledge and analytical skills to ensure organisational policy, compliance and quality requirements are met.</w:t>
      </w:r>
    </w:p>
    <w:p w:rsidR="00000000" w:rsidRPr="004F2D87" w:rsidP="00F76D7E">
      <w:pPr>
        <w:pStyle w:val="BodyText"/>
      </w:pPr>
      <w:r w:rsidRPr="004F2D87">
        <w:t xml:space="preserve">Work functions in the </w:t>
      </w:r>
      <w:r w:rsidRPr="004F2D87">
        <w:t>occupational areas where this unit may be used are subject to regulatory requirements. Refer to the FNS Implementation Guide Companion Volume or the relevant regulator for specific guidance on requirements.</w:t>
      </w:r>
    </w:p>
    <w:p w:rsidR="00000000" w:rsidRPr="004F2D87" w:rsidP="004F2D87">
      <w:pPr>
        <w:pStyle w:val="Heading1"/>
      </w:pPr>
      <w:bookmarkStart w:id="3" w:name="O_671122"/>
      <w:bookmarkEnd w:id="3"/>
      <w:r w:rsidRPr="004F2D87">
        <w:t>Unit Sector</w:t>
      </w:r>
    </w:p>
    <w:p w:rsidR="00000000" w:rsidRPr="004F2D87" w:rsidP="00F76D7E">
      <w:pPr>
        <w:pStyle w:val="BodyText"/>
      </w:pPr>
      <w:r w:rsidRPr="004F2D87">
        <w:t>Accounting</w:t>
      </w:r>
    </w:p>
    <w:p w:rsidR="00000000" w:rsidRPr="004F2D87" w:rsidP="004F2D87">
      <w:pPr>
        <w:pStyle w:val="Heading1"/>
      </w:pPr>
      <w:bookmarkStart w:id="4" w:name="O_671123"/>
      <w:bookmarkEnd w:id="4"/>
      <w:r w:rsidRPr="004F2D8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F2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rPr>
                <w:rStyle w:val="SpecialBold"/>
              </w:rPr>
              <w:t>PERFORMANCE CRITERIA</w:t>
            </w:r>
          </w:p>
        </w:tc>
      </w:tr>
      <w:tr w:rsidTr="004F2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2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1. Review corporate governance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t>1.1 Identify and analyse corporate governance and ethical requirements to determine application to operations</w:t>
            </w:r>
          </w:p>
          <w:p w:rsidR="00000000" w:rsidRPr="004F2D87" w:rsidP="004F2D87">
            <w:pPr>
              <w:pStyle w:val="BodyText"/>
            </w:pPr>
            <w:r w:rsidRPr="004F2D87">
              <w:t>1.2 Access clarifications on application of corporate governance requirements from authoritative and recognised sources</w:t>
            </w:r>
          </w:p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1.3 Review and develop int</w:t>
            </w:r>
            <w:r w:rsidRPr="004F2D87">
              <w:t>ernal control procedures, reflecting application of corporate governance requirements to internal operations</w:t>
            </w:r>
          </w:p>
        </w:tc>
      </w:tr>
      <w:tr w:rsidTr="004F2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2. Implement operating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t>2.1 Maintain and review financial delegations and accountabilities to ensure consistency and compliance with internal control procedures</w:t>
            </w:r>
          </w:p>
          <w:p w:rsidR="00000000" w:rsidRPr="004F2D87" w:rsidP="004F2D87">
            <w:pPr>
              <w:pStyle w:val="BodyText"/>
            </w:pPr>
            <w:r w:rsidRPr="004F2D87">
              <w:t>2.2 Produce, review and distribute required reports within agreed timelines</w:t>
            </w:r>
          </w:p>
          <w:p w:rsidR="00000000" w:rsidRPr="004F2D87" w:rsidP="004F2D87">
            <w:pPr>
              <w:pStyle w:val="BodyText"/>
            </w:pPr>
            <w:r w:rsidRPr="004F2D87">
              <w:t>2.3 Develop timetables for implementation o</w:t>
            </w:r>
            <w:r w:rsidRPr="004F2D87">
              <w:t>f corporate governance requirements in consultation with stakeholders</w:t>
            </w:r>
          </w:p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2.4 Detail and document internal control procedures in standardised formats to promote consistency of use</w:t>
            </w:r>
          </w:p>
        </w:tc>
      </w:tr>
      <w:tr w:rsidTr="004F2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3. Monitor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t>3.1 Develop applications of corporate governance requirements</w:t>
            </w:r>
            <w:r w:rsidRPr="004F2D87">
              <w:t xml:space="preserve"> from published sources or recognised practices</w:t>
            </w:r>
          </w:p>
          <w:p w:rsidR="00000000" w:rsidRPr="004F2D87" w:rsidP="004F2D87">
            <w:pPr>
              <w:pStyle w:val="BodyText"/>
            </w:pPr>
            <w:r w:rsidRPr="004F2D87">
              <w:t>3.2 Develop and report on performance indicators to evaluate compliance with internal control procedures</w:t>
            </w:r>
          </w:p>
          <w:p w:rsidR="00000000" w:rsidRPr="004F2D87" w:rsidP="004F2D87">
            <w:pPr>
              <w:pStyle w:val="BodyText"/>
            </w:pPr>
            <w:r w:rsidRPr="004F2D87">
              <w:t xml:space="preserve">3.3 Identify and evaluate variations in adoption of corporate governance requirements in operations to </w:t>
            </w:r>
            <w:r w:rsidRPr="004F2D87">
              <w:t>determine causes</w:t>
            </w:r>
          </w:p>
          <w:p w:rsidR="00000000" w:rsidRPr="004F2D87" w:rsidP="004F2D87">
            <w:pPr>
              <w:pStyle w:val="BodyText"/>
            </w:pPr>
            <w:r w:rsidRPr="004F2D87">
              <w:t>3.4 Develop and implement modifications to procedures to facilitate compliance with internal control procedures</w:t>
            </w:r>
          </w:p>
        </w:tc>
      </w:tr>
    </w:tbl>
    <w:p w:rsidR="00000000" w:rsidRPr="004F2D87" w:rsidP="004F2D87">
      <w:pPr>
        <w:pStyle w:val="BodyText"/>
      </w:pPr>
    </w:p>
    <w:p w:rsidR="00000000" w:rsidRPr="004F2D87" w:rsidP="004F2D87">
      <w:pPr>
        <w:pStyle w:val="AllowPageBreak"/>
      </w:pPr>
    </w:p>
    <w:p w:rsidR="00000000" w:rsidRPr="004F2D87" w:rsidP="004F2D87">
      <w:pPr>
        <w:pStyle w:val="Heading1"/>
      </w:pPr>
      <w:bookmarkStart w:id="5" w:name="O_671124"/>
      <w:bookmarkEnd w:id="5"/>
      <w:r w:rsidRPr="004F2D87">
        <w:t>Foundation Skills</w:t>
      </w:r>
    </w:p>
    <w:p w:rsidR="00000000" w:rsidRPr="00F76D7E" w:rsidP="00F76D7E">
      <w:pPr>
        <w:pStyle w:val="BodyText"/>
        <w:rPr>
          <w:i/>
        </w:rPr>
      </w:pPr>
      <w:r w:rsidRPr="00F76D7E">
        <w:rPr>
          <w:rStyle w:val="Emphasis"/>
        </w:rPr>
        <w:t xml:space="preserve">This section describes language, literacy, numeracy and employment skills incorporated in </w:t>
      </w:r>
      <w:r w:rsidRPr="00F76D7E">
        <w:rPr>
          <w:rStyle w:val="Emphasis"/>
        </w:rPr>
        <w:t>the performance criteria that are required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F2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rPr>
                <w:rStyle w:val="SpecialBold"/>
              </w:rPr>
              <w:t>Description</w:t>
            </w:r>
          </w:p>
        </w:tc>
      </w:tr>
      <w:tr w:rsidTr="004F2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1.1-1.3, 2.1, 2.2,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ListBullet"/>
              <w:rPr>
                <w:lang w:val="en-NZ"/>
              </w:rPr>
            </w:pPr>
            <w:r w:rsidRPr="004F2D87">
              <w:t xml:space="preserve">Interprets and analyses complex information and documentation from a range of sources, </w:t>
            </w:r>
            <w:r w:rsidRPr="004F2D87">
              <w:t>including relevant legislation, to determine requirements</w:t>
            </w:r>
          </w:p>
        </w:tc>
      </w:tr>
      <w:tr w:rsidTr="004F2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1.2, 1.3, 2.1-2.4,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ListBullet"/>
              <w:rPr>
                <w:lang w:val="en-NZ"/>
              </w:rPr>
            </w:pPr>
            <w:r w:rsidRPr="004F2D87">
              <w:t>Produces accessible guidelines and reports using clear and concise language appropriate to the audience and purpose</w:t>
            </w:r>
          </w:p>
        </w:tc>
      </w:tr>
      <w:tr w:rsidTr="004F2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ListBullet"/>
              <w:rPr>
                <w:lang w:val="en-NZ"/>
              </w:rPr>
            </w:pPr>
            <w:r w:rsidRPr="004F2D87">
              <w:t>Effective</w:t>
            </w:r>
            <w:r w:rsidRPr="004F2D87">
              <w:t>ly engages others in verbal exchanges using active listening and questioning to elicit, clarify and convey information</w:t>
            </w:r>
          </w:p>
        </w:tc>
      </w:tr>
      <w:tr w:rsidTr="004F2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1.1, 2.1, 3.2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ListBullet"/>
              <w:rPr>
                <w:lang w:val="en-NZ"/>
              </w:rPr>
            </w:pPr>
            <w:r w:rsidRPr="004F2D87">
              <w:t>Accurately analyses financial and numerical information embedded in a range of texts and tasks</w:t>
            </w:r>
          </w:p>
        </w:tc>
      </w:tr>
      <w:tr w:rsidTr="004F2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 xml:space="preserve">Navigate the </w:t>
            </w:r>
            <w:r w:rsidRPr="004F2D87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 xml:space="preserve">1.1-1.3, 2.1, 2.4, 3.1, </w:t>
            </w:r>
            <w:r w:rsidRPr="004F2D87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ListBullet"/>
              <w:rPr>
                <w:lang w:val="en-NZ"/>
              </w:rPr>
            </w:pPr>
            <w:r w:rsidRPr="004F2D87">
              <w:t xml:space="preserve">Monitors adherence to legal and regulatory requirements and recommends and implements </w:t>
            </w:r>
            <w:r w:rsidRPr="004F2D87">
              <w:t>changes to policies, procedures or processes where these are deemed necessary</w:t>
            </w:r>
          </w:p>
        </w:tc>
      </w:tr>
      <w:tr w:rsidTr="004F2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1.1-1.3, 2.1-2.4,</w:t>
            </w:r>
            <w:r w:rsidRPr="004F2D87">
              <w:t xml:space="preserve">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ListBullet"/>
            </w:pPr>
            <w:r w:rsidRPr="004F2D87">
              <w:t xml:space="preserve">Organises, plans and sequences own workload and schedules work activities of others </w:t>
            </w:r>
          </w:p>
          <w:p w:rsidR="00000000" w:rsidRPr="004F2D87" w:rsidP="004F2D87">
            <w:pPr>
              <w:pStyle w:val="ListBullet"/>
            </w:pPr>
            <w:r w:rsidRPr="004F2D87">
              <w:t>Uses problem-solving processes to identify and analyse issues with the potential to impact on financial controls, and develop and implement options to resolve th</w:t>
            </w:r>
            <w:r w:rsidRPr="004F2D87">
              <w:t xml:space="preserve">ese issues </w:t>
            </w:r>
          </w:p>
          <w:p w:rsidR="00000000" w:rsidRPr="004F2D87" w:rsidP="004F2D87">
            <w:pPr>
              <w:pStyle w:val="ListBullet"/>
            </w:pPr>
            <w:r w:rsidRPr="004F2D87">
              <w:t>Applies systematic and analytical decision-making processes in situations that impact on the work of self and others</w:t>
            </w:r>
          </w:p>
          <w:p w:rsidR="00000000" w:rsidRPr="004F2D87" w:rsidP="004F2D87">
            <w:pPr>
              <w:pStyle w:val="ListBullet"/>
            </w:pPr>
            <w:r w:rsidRPr="004F2D87">
              <w:t xml:space="preserve">Uses a range of digital technologies to access, extract and share relevant information </w:t>
            </w:r>
          </w:p>
        </w:tc>
      </w:tr>
    </w:tbl>
    <w:p w:rsidR="00000000" w:rsidRPr="004F2D87" w:rsidP="004F2D87">
      <w:pPr>
        <w:pStyle w:val="BodyText"/>
      </w:pPr>
    </w:p>
    <w:p w:rsidR="00000000" w:rsidRPr="004F2D87" w:rsidP="004F2D87">
      <w:pPr>
        <w:pStyle w:val="AllowPageBreak"/>
      </w:pPr>
    </w:p>
    <w:p w:rsidR="00000000" w:rsidRPr="004F2D87" w:rsidP="004F2D87">
      <w:pPr>
        <w:pStyle w:val="Heading1"/>
      </w:pPr>
      <w:bookmarkStart w:id="6" w:name="O_671126"/>
      <w:bookmarkEnd w:id="6"/>
      <w:r w:rsidRPr="004F2D87">
        <w:t>Unit Mapping Informa</w:t>
      </w:r>
      <w:r w:rsidRPr="004F2D87">
        <w:t>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F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rPr>
                <w:rStyle w:val="SpecialBold"/>
              </w:rPr>
              <w:t xml:space="preserve">Code and title </w:t>
            </w:r>
          </w:p>
          <w:p w:rsidR="00000000" w:rsidRPr="004F2D87" w:rsidP="004F2D87">
            <w:pPr>
              <w:pStyle w:val="BodyText"/>
            </w:pPr>
            <w:r w:rsidRPr="004F2D8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rPr>
                <w:rStyle w:val="SpecialBold"/>
              </w:rPr>
              <w:t>Code and title</w:t>
            </w:r>
          </w:p>
          <w:p w:rsidR="00000000" w:rsidRPr="004F2D87" w:rsidP="004F2D87">
            <w:pPr>
              <w:pStyle w:val="BodyText"/>
            </w:pPr>
            <w:r w:rsidRPr="004F2D8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rPr>
                <w:rStyle w:val="SpecialBold"/>
              </w:rPr>
              <w:t>Equivalence status</w:t>
            </w:r>
          </w:p>
        </w:tc>
      </w:tr>
      <w:tr w:rsidTr="004F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FNSACC506 Implement and maintain internal control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FNSACC506A Implement and maintain internal control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87">
            <w:pPr>
              <w:pStyle w:val="BodyText"/>
              <w:rPr>
                <w:lang w:val="en-NZ"/>
              </w:rPr>
            </w:pPr>
            <w:r w:rsidRPr="004F2D8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87" w:rsidP="004F2D87">
            <w:pPr>
              <w:pStyle w:val="BodyText"/>
            </w:pPr>
            <w:r w:rsidRPr="004F2D87">
              <w:t>Equivalent unit</w:t>
            </w:r>
          </w:p>
        </w:tc>
      </w:tr>
    </w:tbl>
    <w:p w:rsidR="00000000" w:rsidRPr="004F2D87" w:rsidP="004F2D87">
      <w:pPr>
        <w:pStyle w:val="BodyText"/>
      </w:pPr>
    </w:p>
    <w:p w:rsidR="00000000" w:rsidRPr="004F2D87" w:rsidP="004F2D87">
      <w:pPr>
        <w:pStyle w:val="AllowPageBreak"/>
      </w:pPr>
    </w:p>
    <w:p w:rsidR="00000000" w:rsidRPr="004F2D87" w:rsidP="004F2D87">
      <w:pPr>
        <w:pStyle w:val="Heading1"/>
      </w:pPr>
      <w:bookmarkStart w:id="7" w:name="O_671133"/>
      <w:bookmarkEnd w:id="7"/>
      <w:r w:rsidRPr="004F2D87">
        <w:t>Links</w:t>
      </w:r>
    </w:p>
    <w:p w:rsidR="00000000" w:rsidRPr="004F2D87" w:rsidP="00F76D7E">
      <w:pPr>
        <w:pStyle w:val="BodyText"/>
      </w:pPr>
      <w:r w:rsidRPr="004F2D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5EE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F2D87" w:rsidP="004F2D87"/>
    <w:sectPr w:rsidSect="004F2D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87" w:rsidRPr="00F76D7E" w:rsidP="00F76D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7E" w:rsidP="004F2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6D7E" w:rsidP="004F2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6D7E" w:rsidP="004F2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D87" w:rsidRPr="00F76D7E" w:rsidP="00F76D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7E" w:rsidRPr="002D2AF8" w:rsidP="004F2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FNSACC506 Implement and maintain internal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76D7E" w:rsidP="004F2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4C6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38E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D87"/>
  </w:style>
  <w:style w:type="character" w:customStyle="1" w:styleId="Heading1Char">
    <w:name w:val="Heading 1 Char"/>
    <w:basedOn w:val="DefaultParagraphFont"/>
    <w:link w:val="Heading1"/>
    <w:rsid w:val="004F2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2D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2D87"/>
    <w:rPr>
      <w:b/>
      <w:spacing w:val="0"/>
    </w:rPr>
  </w:style>
  <w:style w:type="character" w:styleId="Emphasis">
    <w:name w:val="Emphasis"/>
    <w:basedOn w:val="DefaultParagraphFont"/>
    <w:qFormat/>
    <w:rsid w:val="004F2D87"/>
    <w:rPr>
      <w:i/>
    </w:rPr>
  </w:style>
  <w:style w:type="paragraph" w:customStyle="1" w:styleId="SuperHeading">
    <w:name w:val="SuperHeading"/>
    <w:basedOn w:val="Normal"/>
    <w:rsid w:val="004F2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2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2D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2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D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2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D87"/>
  </w:style>
  <w:style w:type="paragraph" w:styleId="TableofFigures">
    <w:name w:val="table of figures"/>
    <w:basedOn w:val="Normal"/>
    <w:next w:val="Normal"/>
    <w:semiHidden/>
    <w:rsid w:val="004F2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D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2D87"/>
    <w:rPr>
      <w:rFonts w:ascii="Wingdings" w:hAnsi="Wingdings"/>
    </w:rPr>
  </w:style>
  <w:style w:type="paragraph" w:customStyle="1" w:styleId="TableHeading">
    <w:name w:val="Table Heading"/>
    <w:basedOn w:val="HeadingBase"/>
    <w:rsid w:val="004F2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D87"/>
    <w:rPr>
      <w:color w:val="0033CC"/>
      <w:u w:val="none"/>
    </w:rPr>
  </w:style>
  <w:style w:type="paragraph" w:customStyle="1" w:styleId="BodyTextRight">
    <w:name w:val="Body Text Right"/>
    <w:basedOn w:val="BodyText"/>
    <w:rsid w:val="004F2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D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D87"/>
    <w:rPr>
      <w:sz w:val="32"/>
    </w:rPr>
  </w:style>
  <w:style w:type="paragraph" w:customStyle="1" w:styleId="HeadingProcedure">
    <w:name w:val="Heading Procedure"/>
    <w:basedOn w:val="HeadingBase"/>
    <w:next w:val="Normal"/>
    <w:rsid w:val="004F2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D87"/>
    <w:pPr>
      <w:spacing w:before="60" w:after="60"/>
    </w:pPr>
  </w:style>
  <w:style w:type="paragraph" w:styleId="ListContinue">
    <w:name w:val="List Continue"/>
    <w:basedOn w:val="List"/>
    <w:rsid w:val="004F2D87"/>
    <w:pPr>
      <w:ind w:firstLine="0"/>
    </w:pPr>
  </w:style>
  <w:style w:type="paragraph" w:customStyle="1" w:styleId="ListNote">
    <w:name w:val="List Note"/>
    <w:basedOn w:val="List"/>
    <w:rsid w:val="004F2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D87"/>
    <w:rPr>
      <w:rFonts w:ascii="Courier New" w:hAnsi="Courier New"/>
    </w:rPr>
  </w:style>
  <w:style w:type="paragraph" w:customStyle="1" w:styleId="NoteBullet">
    <w:name w:val="Note Bullet"/>
    <w:basedOn w:val="Note"/>
    <w:rsid w:val="004F2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D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2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D87"/>
    <w:rPr>
      <w:b/>
      <w:smallCaps/>
    </w:rPr>
  </w:style>
  <w:style w:type="paragraph" w:customStyle="1" w:styleId="TableListNumber">
    <w:name w:val="Table List Number"/>
    <w:basedOn w:val="ListNumber"/>
    <w:rsid w:val="004F2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D87"/>
    <w:pPr>
      <w:numPr>
        <w:numId w:val="8"/>
      </w:numPr>
    </w:pPr>
  </w:style>
  <w:style w:type="paragraph" w:customStyle="1" w:styleId="ListAlpha2">
    <w:name w:val="List Alpha 2"/>
    <w:basedOn w:val="List2"/>
    <w:rsid w:val="004F2D87"/>
    <w:pPr>
      <w:numPr>
        <w:numId w:val="7"/>
      </w:numPr>
    </w:pPr>
  </w:style>
  <w:style w:type="paragraph" w:styleId="List2">
    <w:name w:val="List 2"/>
    <w:basedOn w:val="BodyText"/>
    <w:rsid w:val="004F2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D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D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2D87"/>
    <w:pPr>
      <w:numPr>
        <w:numId w:val="3"/>
      </w:numPr>
    </w:pPr>
  </w:style>
  <w:style w:type="paragraph" w:styleId="ListContinue2">
    <w:name w:val="List Continue 2"/>
    <w:basedOn w:val="List2"/>
    <w:rsid w:val="004F2D87"/>
    <w:pPr>
      <w:ind w:firstLine="0"/>
    </w:pPr>
  </w:style>
  <w:style w:type="paragraph" w:styleId="ListContinue3">
    <w:name w:val="List Continue 3"/>
    <w:basedOn w:val="List3"/>
    <w:rsid w:val="004F2D87"/>
    <w:pPr>
      <w:ind w:left="1021" w:firstLine="0"/>
    </w:pPr>
  </w:style>
  <w:style w:type="paragraph" w:styleId="ListContinue4">
    <w:name w:val="List Continue 4"/>
    <w:basedOn w:val="List4"/>
    <w:rsid w:val="004F2D87"/>
    <w:pPr>
      <w:ind w:firstLine="0"/>
    </w:pPr>
  </w:style>
  <w:style w:type="paragraph" w:styleId="ListContinue5">
    <w:name w:val="List Continue 5"/>
    <w:basedOn w:val="List5"/>
    <w:rsid w:val="004F2D87"/>
    <w:pPr>
      <w:ind w:firstLine="0"/>
    </w:pPr>
  </w:style>
  <w:style w:type="paragraph" w:styleId="ListNumber3">
    <w:name w:val="List Number 3"/>
    <w:basedOn w:val="List3"/>
    <w:rsid w:val="004F2D87"/>
    <w:pPr>
      <w:numPr>
        <w:numId w:val="4"/>
      </w:numPr>
    </w:pPr>
  </w:style>
  <w:style w:type="paragraph" w:styleId="ListNumber4">
    <w:name w:val="List Number 4"/>
    <w:basedOn w:val="List4"/>
    <w:rsid w:val="004F2D87"/>
    <w:pPr>
      <w:numPr>
        <w:numId w:val="5"/>
      </w:numPr>
    </w:pPr>
  </w:style>
  <w:style w:type="paragraph" w:styleId="ListNumber5">
    <w:name w:val="List Number 5"/>
    <w:basedOn w:val="List5"/>
    <w:rsid w:val="004F2D87"/>
    <w:pPr>
      <w:numPr>
        <w:numId w:val="6"/>
      </w:numPr>
    </w:pPr>
  </w:style>
  <w:style w:type="paragraph" w:styleId="BlockText">
    <w:name w:val="Block Text"/>
    <w:basedOn w:val="Normal"/>
    <w:rsid w:val="004F2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D87"/>
    <w:rPr>
      <w:sz w:val="16"/>
      <w:vertAlign w:val="superscript"/>
    </w:rPr>
  </w:style>
  <w:style w:type="character" w:customStyle="1" w:styleId="Symbols">
    <w:name w:val="Symbols"/>
    <w:basedOn w:val="DefaultParagraphFont"/>
    <w:rsid w:val="004F2D87"/>
    <w:rPr>
      <w:rFonts w:ascii="Symbol" w:hAnsi="Symbol"/>
    </w:rPr>
  </w:style>
  <w:style w:type="character" w:customStyle="1" w:styleId="MenuOptions">
    <w:name w:val="Menu Options"/>
    <w:basedOn w:val="DefaultParagraphFont"/>
    <w:rsid w:val="004F2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D87"/>
    <w:rPr>
      <w:b/>
    </w:rPr>
  </w:style>
  <w:style w:type="character" w:customStyle="1" w:styleId="Underlined">
    <w:name w:val="Underlined"/>
    <w:basedOn w:val="DefaultParagraphFont"/>
    <w:rsid w:val="004F2D87"/>
    <w:rPr>
      <w:u w:val="single"/>
    </w:rPr>
  </w:style>
  <w:style w:type="paragraph" w:customStyle="1" w:styleId="TableBodyTextRight">
    <w:name w:val="Table Body Text Right"/>
    <w:basedOn w:val="TableBodyText"/>
    <w:rsid w:val="004F2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D87"/>
    <w:rPr>
      <w:sz w:val="18"/>
    </w:rPr>
  </w:style>
  <w:style w:type="paragraph" w:customStyle="1" w:styleId="BodySmallRight">
    <w:name w:val="Body Small Right"/>
    <w:basedOn w:val="BodyTextRight"/>
    <w:rsid w:val="004F2D87"/>
    <w:rPr>
      <w:sz w:val="18"/>
      <w:szCs w:val="18"/>
    </w:rPr>
  </w:style>
  <w:style w:type="paragraph" w:customStyle="1" w:styleId="MarginEdition">
    <w:name w:val="Margin Edition"/>
    <w:basedOn w:val="MarginNote"/>
    <w:rsid w:val="004F2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D87"/>
    <w:rPr>
      <w:sz w:val="2"/>
      <w:szCs w:val="2"/>
    </w:rPr>
  </w:style>
  <w:style w:type="character" w:customStyle="1" w:styleId="Small">
    <w:name w:val="Small"/>
    <w:basedOn w:val="DefaultParagraphFont"/>
    <w:rsid w:val="004F2D87"/>
    <w:rPr>
      <w:sz w:val="16"/>
    </w:rPr>
  </w:style>
  <w:style w:type="paragraph" w:customStyle="1" w:styleId="WideTable">
    <w:name w:val="Wide Table"/>
    <w:basedOn w:val="Normal"/>
    <w:rsid w:val="004F2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D87"/>
  </w:style>
  <w:style w:type="paragraph" w:styleId="Quote">
    <w:name w:val="Quote"/>
    <w:basedOn w:val="Heading1"/>
    <w:link w:val="QuoteChar"/>
    <w:qFormat/>
    <w:rsid w:val="004F2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D87"/>
    <w:pPr>
      <w:pageBreakBefore/>
    </w:pPr>
  </w:style>
  <w:style w:type="paragraph" w:customStyle="1" w:styleId="Border">
    <w:name w:val="Border"/>
    <w:basedOn w:val="Normal"/>
    <w:qFormat/>
    <w:rsid w:val="004F2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D87"/>
    <w:rPr>
      <w:u w:val="single"/>
    </w:rPr>
  </w:style>
  <w:style w:type="character" w:customStyle="1" w:styleId="BoldandItalics">
    <w:name w:val="Bold and Italics"/>
    <w:qFormat/>
    <w:rsid w:val="004F2D87"/>
    <w:rPr>
      <w:b/>
      <w:i/>
      <w:u w:val="none"/>
    </w:rPr>
  </w:style>
  <w:style w:type="paragraph" w:styleId="BalloonText">
    <w:name w:val="Balloon Text"/>
    <w:basedOn w:val="Normal"/>
    <w:link w:val="BalloonTextChar"/>
    <w:rsid w:val="004F2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D87"/>
    <w:pPr>
      <w:spacing w:before="0" w:after="0"/>
    </w:pPr>
  </w:style>
  <w:style w:type="paragraph" w:customStyle="1" w:styleId="BodyTextBold">
    <w:name w:val="Body Text Bold"/>
    <w:basedOn w:val="BodyText"/>
    <w:qFormat/>
    <w:rsid w:val="004F2D87"/>
    <w:rPr>
      <w:b/>
    </w:rPr>
  </w:style>
  <w:style w:type="character" w:styleId="Hyperlink">
    <w:name w:val="Hyperlink"/>
    <w:basedOn w:val="DefaultParagraphFont"/>
    <w:uiPriority w:val="99"/>
    <w:unhideWhenUsed/>
    <w:rsid w:val="00F76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3985</Characters>
  <Application>Microsoft Office Word</Application>
  <DocSecurity>0</DocSecurity>
  <Lines>153</Lines>
  <Paragraphs>84</Paragraphs>
  <ScaleCrop>false</ScaleCrop>
  <Company>Author-it Software Corporation Ltd.</Company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FNSACC506 Implement and maintain internal control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2022-04-04T01:58:00Z</dcterms:created>
  <dcterms:modified xsi:type="dcterms:W3CDTF">2022-04-04T01:58:00Z</dcterms:modified>
</cp:coreProperties>
</file>