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D30" w:rsidP="00DE2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FNSACC506 Implement and maintain internal control procedures</w:t>
      </w:r>
      <w:r>
        <w:fldChar w:fldCharType="end"/>
      </w:r>
    </w:p>
    <w:p w:rsidR="00DE2D30" w:rsidP="00DE2D30">
      <w:pPr>
        <w:pStyle w:val="Version"/>
        <w:sectPr w:rsidSect="00115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3EA" w:rsidP="001153EA">
      <w:pPr>
        <w:pStyle w:val="SuperHeading"/>
      </w:pPr>
      <w:r w:rsidRPr="001153EA">
        <w:t>Assessment Requirements for FNSACC506 Implement and maintain internal control procedures</w:t>
      </w:r>
    </w:p>
    <w:p w:rsidR="00000000" w:rsidRPr="001153EA" w:rsidP="001153EA">
      <w:pPr>
        <w:pStyle w:val="Heading1"/>
      </w:pPr>
      <w:bookmarkStart w:id="1" w:name="O_671128"/>
      <w:bookmarkEnd w:id="1"/>
      <w:r w:rsidRPr="001153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5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3EA" w:rsidP="001153EA">
            <w:pPr>
              <w:pStyle w:val="BodyText"/>
            </w:pPr>
            <w:r w:rsidRPr="001153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3EA">
            <w:pPr>
              <w:pStyle w:val="BodyText"/>
              <w:rPr>
                <w:lang w:val="en-NZ"/>
              </w:rPr>
            </w:pPr>
            <w:r w:rsidRPr="001153EA">
              <w:rPr>
                <w:rStyle w:val="SpecialBold"/>
              </w:rPr>
              <w:t>Comments</w:t>
            </w:r>
          </w:p>
        </w:tc>
      </w:tr>
      <w:tr w:rsidTr="001153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3EA">
            <w:pPr>
              <w:pStyle w:val="BodyText"/>
              <w:rPr>
                <w:lang w:val="en-NZ"/>
              </w:rPr>
            </w:pPr>
            <w:r w:rsidRPr="001153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3EA" w:rsidP="001153EA">
            <w:pPr>
              <w:pStyle w:val="BodyText"/>
            </w:pPr>
            <w:r w:rsidRPr="001153EA">
              <w:t>This version first released with FNS Financial Services Training Package Version 1.0.</w:t>
            </w:r>
          </w:p>
        </w:tc>
      </w:tr>
    </w:tbl>
    <w:p w:rsidR="00000000" w:rsidRPr="001153EA" w:rsidP="001153EA">
      <w:pPr>
        <w:pStyle w:val="BodyText"/>
      </w:pPr>
    </w:p>
    <w:p w:rsidR="00000000" w:rsidRPr="001153EA" w:rsidP="001153EA">
      <w:pPr>
        <w:pStyle w:val="AllowPageBreak"/>
      </w:pPr>
    </w:p>
    <w:p w:rsidR="00000000" w:rsidRPr="001153EA" w:rsidP="001153EA">
      <w:pPr>
        <w:pStyle w:val="Heading1"/>
      </w:pPr>
      <w:bookmarkStart w:id="2" w:name="O_671129"/>
      <w:bookmarkEnd w:id="2"/>
      <w:r w:rsidRPr="001153EA">
        <w:t>Performance Evidence</w:t>
      </w:r>
    </w:p>
    <w:p w:rsidR="00000000" w:rsidRPr="001153EA" w:rsidP="00DE2D30">
      <w:pPr>
        <w:pStyle w:val="BodyText"/>
      </w:pPr>
      <w:r w:rsidRPr="001153EA">
        <w:t>Evidence of the ability to:</w:t>
      </w:r>
    </w:p>
    <w:p w:rsidR="00000000" w:rsidRPr="001153EA" w:rsidP="001153EA">
      <w:pPr>
        <w:pStyle w:val="ListBullet"/>
      </w:pPr>
      <w:r w:rsidRPr="001153EA">
        <w:t>interpret and comply with corporate governance requirements, organisational policy, and financial delegations and accountabilities</w:t>
      </w:r>
    </w:p>
    <w:p w:rsidR="00000000" w:rsidRPr="001153EA" w:rsidP="001153EA">
      <w:pPr>
        <w:pStyle w:val="ListBullet"/>
      </w:pPr>
      <w:r w:rsidRPr="001153EA">
        <w:t>review corporate governance requirements and implement effective op</w:t>
      </w:r>
      <w:r w:rsidRPr="001153EA">
        <w:t>erating procedures</w:t>
      </w:r>
    </w:p>
    <w:p w:rsidR="00000000" w:rsidRPr="001153EA" w:rsidP="001153EA">
      <w:pPr>
        <w:pStyle w:val="ListBullet"/>
      </w:pPr>
      <w:r w:rsidRPr="001153EA">
        <w:t>monitor policy and relevant financial legislation.</w:t>
      </w:r>
    </w:p>
    <w:p w:rsidR="00000000" w:rsidRPr="001153EA" w:rsidP="001153EA">
      <w:pPr>
        <w:pStyle w:val="BodyText"/>
      </w:pPr>
    </w:p>
    <w:p w:rsidR="00000000" w:rsidRPr="001153EA" w:rsidP="00DE2D30">
      <w:pPr>
        <w:pStyle w:val="BodyText"/>
      </w:pPr>
      <w:r w:rsidRPr="001153EA">
        <w:t>Note: If a specific volume or frequency is not stated, then evidence must be provided at least once.</w:t>
      </w:r>
    </w:p>
    <w:p w:rsidR="00000000" w:rsidRPr="001153EA" w:rsidP="001153EA">
      <w:pPr>
        <w:pStyle w:val="Heading1"/>
      </w:pPr>
      <w:bookmarkStart w:id="3" w:name="O_671130"/>
      <w:bookmarkEnd w:id="3"/>
      <w:r w:rsidRPr="001153EA">
        <w:t>Knowledge Evidence</w:t>
      </w:r>
    </w:p>
    <w:p w:rsidR="00000000" w:rsidRPr="001153EA" w:rsidP="00DE2D30">
      <w:pPr>
        <w:pStyle w:val="BodyText"/>
      </w:pPr>
      <w:r w:rsidRPr="001153EA">
        <w:t>To complete the unit requirements safely and effectively, the individual must:</w:t>
      </w:r>
    </w:p>
    <w:p w:rsidR="00000000" w:rsidRPr="001153EA" w:rsidP="001153EA">
      <w:pPr>
        <w:pStyle w:val="ListBullet"/>
      </w:pPr>
      <w:r w:rsidRPr="001153EA">
        <w:t xml:space="preserve">discuss ethical considerations and confidentiality for management and handling of files and records </w:t>
      </w:r>
    </w:p>
    <w:p w:rsidR="00000000" w:rsidRPr="001153EA" w:rsidP="001153EA">
      <w:pPr>
        <w:pStyle w:val="ListBullet"/>
      </w:pPr>
      <w:r w:rsidRPr="001153EA">
        <w:t xml:space="preserve">identify and explain the key features of financial legislation relating to </w:t>
      </w:r>
      <w:r w:rsidRPr="001153EA">
        <w:t>taxable transactions and reporting requirements</w:t>
      </w:r>
    </w:p>
    <w:p w:rsidR="00000000" w:rsidRPr="001153EA" w:rsidP="001153EA">
      <w:pPr>
        <w:pStyle w:val="ListBullet"/>
      </w:pPr>
      <w:r w:rsidRPr="001153EA">
        <w:t>explain a range of methods of work practices and routines relevant to internal control procedures</w:t>
      </w:r>
    </w:p>
    <w:p w:rsidR="00000000" w:rsidRPr="001153EA" w:rsidP="001153EA">
      <w:pPr>
        <w:pStyle w:val="ListBullet"/>
      </w:pPr>
      <w:r w:rsidRPr="001153EA">
        <w:t>describe the key requirements of organisational policy and procedures relating to:</w:t>
      </w:r>
    </w:p>
    <w:p w:rsidR="00000000" w:rsidRPr="001153EA" w:rsidP="001153EA">
      <w:pPr>
        <w:pStyle w:val="ListBullet2"/>
      </w:pPr>
      <w:r w:rsidRPr="001153EA">
        <w:t>corporate governance</w:t>
      </w:r>
    </w:p>
    <w:p w:rsidR="00000000" w:rsidRPr="001153EA" w:rsidP="001153EA">
      <w:pPr>
        <w:pStyle w:val="ListBullet2"/>
      </w:pPr>
      <w:r w:rsidRPr="001153EA">
        <w:t>finan</w:t>
      </w:r>
      <w:r w:rsidRPr="001153EA">
        <w:t>cial delegations and accountabilities</w:t>
      </w:r>
    </w:p>
    <w:p w:rsidR="00DE2D30" w:rsidP="001153EA">
      <w:pPr>
        <w:pStyle w:val="ListBullet"/>
      </w:pPr>
      <w:r w:rsidRPr="001153EA">
        <w:t>identify and explain the key principles of internal control and auditing.</w:t>
      </w:r>
    </w:p>
    <w:p w:rsidR="00DE2D30" w:rsidP="001153EA">
      <w:pPr>
        <w:pStyle w:val="ListBullet"/>
      </w:pPr>
    </w:p>
    <w:p w:rsidR="00000000" w:rsidRPr="001153EA" w:rsidP="001153EA">
      <w:pPr>
        <w:pStyle w:val="Heading1"/>
      </w:pPr>
      <w:bookmarkStart w:id="4" w:name="O_671131"/>
      <w:bookmarkEnd w:id="4"/>
      <w:r w:rsidRPr="001153EA">
        <w:t>Assessment Conditions</w:t>
      </w:r>
    </w:p>
    <w:p w:rsidR="00000000" w:rsidRPr="001153EA" w:rsidP="00DE2D30">
      <w:pPr>
        <w:pStyle w:val="BodyText"/>
      </w:pPr>
      <w:r w:rsidRPr="001153EA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1153EA" w:rsidP="001153EA">
      <w:pPr>
        <w:pStyle w:val="ListBullet"/>
      </w:pPr>
      <w:r w:rsidRPr="001153EA">
        <w:t>common office equipment, technology, software and consu</w:t>
      </w:r>
      <w:r w:rsidRPr="001153EA">
        <w:t>mables</w:t>
      </w:r>
    </w:p>
    <w:p w:rsidR="00000000" w:rsidRPr="001153EA" w:rsidP="001153EA">
      <w:pPr>
        <w:pStyle w:val="ListBullet"/>
      </w:pPr>
      <w:r w:rsidRPr="001153EA">
        <w:t xml:space="preserve">corporate governance documentation </w:t>
      </w:r>
    </w:p>
    <w:p w:rsidR="00000000" w:rsidRPr="001153EA" w:rsidP="001153EA">
      <w:pPr>
        <w:pStyle w:val="ListBullet"/>
      </w:pPr>
      <w:r w:rsidRPr="001153EA">
        <w:t>organisational operational policy and procedures information.</w:t>
      </w:r>
    </w:p>
    <w:p w:rsidR="00000000" w:rsidRPr="001153EA" w:rsidP="001153EA">
      <w:pPr>
        <w:pStyle w:val="BodyText"/>
      </w:pPr>
    </w:p>
    <w:p w:rsidR="00000000" w:rsidRPr="001153EA" w:rsidP="00DE2D30">
      <w:pPr>
        <w:pStyle w:val="BodyText"/>
      </w:pPr>
      <w:r w:rsidRPr="001153EA">
        <w:t>Assessors must satisfy NVR/AQTF assessor requirements.</w:t>
      </w:r>
    </w:p>
    <w:p w:rsidR="00000000" w:rsidRPr="001153EA" w:rsidP="001153EA">
      <w:pPr>
        <w:pStyle w:val="Heading1"/>
      </w:pPr>
      <w:bookmarkStart w:id="5" w:name="O_671134"/>
      <w:bookmarkEnd w:id="5"/>
      <w:r w:rsidRPr="001153EA">
        <w:t>Links</w:t>
      </w:r>
    </w:p>
    <w:p w:rsidR="00000000" w:rsidRPr="001153EA" w:rsidP="00DE2D30">
      <w:pPr>
        <w:pStyle w:val="BodyText"/>
      </w:pPr>
      <w:r w:rsidRPr="001153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A2B0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153EA" w:rsidP="001153EA"/>
    <w:sectPr w:rsidSect="001153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EA" w:rsidRPr="00DE2D30" w:rsidP="00DE2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30" w:rsidP="00115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D30" w:rsidP="00115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D30" w:rsidP="00115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3EA" w:rsidRPr="00DE2D30" w:rsidP="00DE2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D30" w:rsidRPr="002D2AF8" w:rsidP="00115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FNSACC506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E2D30" w:rsidP="00115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C9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CEA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18BE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3EA"/>
  </w:style>
  <w:style w:type="character" w:customStyle="1" w:styleId="Heading1Char">
    <w:name w:val="Heading 1 Char"/>
    <w:basedOn w:val="DefaultParagraphFont"/>
    <w:link w:val="Heading1"/>
    <w:rsid w:val="00115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3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3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53EA"/>
    <w:rPr>
      <w:b/>
      <w:spacing w:val="0"/>
    </w:rPr>
  </w:style>
  <w:style w:type="paragraph" w:styleId="ListBullet2">
    <w:name w:val="List Bullet 2"/>
    <w:basedOn w:val="List2"/>
    <w:rsid w:val="001153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5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5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3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3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5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3EA"/>
    <w:rPr>
      <w:i/>
    </w:rPr>
  </w:style>
  <w:style w:type="paragraph" w:styleId="Caption">
    <w:name w:val="caption"/>
    <w:basedOn w:val="BodyText"/>
    <w:next w:val="Normal"/>
    <w:qFormat/>
    <w:rsid w:val="00115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3EA"/>
  </w:style>
  <w:style w:type="paragraph" w:styleId="TableofFigures">
    <w:name w:val="table of figures"/>
    <w:basedOn w:val="Normal"/>
    <w:next w:val="Normal"/>
    <w:semiHidden/>
    <w:rsid w:val="00115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3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3EA"/>
    <w:rPr>
      <w:rFonts w:ascii="Wingdings" w:hAnsi="Wingdings"/>
    </w:rPr>
  </w:style>
  <w:style w:type="paragraph" w:customStyle="1" w:styleId="TableHeading">
    <w:name w:val="Table Heading"/>
    <w:basedOn w:val="HeadingBase"/>
    <w:rsid w:val="00115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3EA"/>
    <w:rPr>
      <w:color w:val="0033CC"/>
      <w:u w:val="none"/>
    </w:rPr>
  </w:style>
  <w:style w:type="paragraph" w:customStyle="1" w:styleId="BodyTextRight">
    <w:name w:val="Body Text Right"/>
    <w:basedOn w:val="BodyText"/>
    <w:rsid w:val="00115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3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3EA"/>
    <w:rPr>
      <w:sz w:val="32"/>
    </w:rPr>
  </w:style>
  <w:style w:type="paragraph" w:customStyle="1" w:styleId="HeadingProcedure">
    <w:name w:val="Heading Procedure"/>
    <w:basedOn w:val="HeadingBase"/>
    <w:next w:val="Normal"/>
    <w:rsid w:val="00115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3EA"/>
    <w:pPr>
      <w:spacing w:before="60" w:after="60"/>
    </w:pPr>
  </w:style>
  <w:style w:type="paragraph" w:styleId="ListContinue">
    <w:name w:val="List Continue"/>
    <w:basedOn w:val="List"/>
    <w:rsid w:val="001153EA"/>
    <w:pPr>
      <w:ind w:firstLine="0"/>
    </w:pPr>
  </w:style>
  <w:style w:type="paragraph" w:customStyle="1" w:styleId="ListNote">
    <w:name w:val="List Note"/>
    <w:basedOn w:val="List"/>
    <w:rsid w:val="00115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3EA"/>
    <w:rPr>
      <w:rFonts w:ascii="Courier New" w:hAnsi="Courier New"/>
    </w:rPr>
  </w:style>
  <w:style w:type="paragraph" w:customStyle="1" w:styleId="NoteBullet">
    <w:name w:val="Note Bullet"/>
    <w:basedOn w:val="Note"/>
    <w:rsid w:val="00115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3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3EA"/>
    <w:rPr>
      <w:b/>
      <w:smallCaps/>
    </w:rPr>
  </w:style>
  <w:style w:type="paragraph" w:customStyle="1" w:styleId="TableListNumber">
    <w:name w:val="Table List Number"/>
    <w:basedOn w:val="ListNumber"/>
    <w:rsid w:val="00115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3EA"/>
    <w:pPr>
      <w:numPr>
        <w:numId w:val="9"/>
      </w:numPr>
    </w:pPr>
  </w:style>
  <w:style w:type="paragraph" w:customStyle="1" w:styleId="ListAlpha2">
    <w:name w:val="List Alpha 2"/>
    <w:basedOn w:val="List2"/>
    <w:rsid w:val="001153EA"/>
    <w:pPr>
      <w:numPr>
        <w:numId w:val="8"/>
      </w:numPr>
    </w:pPr>
  </w:style>
  <w:style w:type="paragraph" w:styleId="List2">
    <w:name w:val="List 2"/>
    <w:basedOn w:val="BodyText"/>
    <w:rsid w:val="00115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3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3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3EA"/>
    <w:pPr>
      <w:numPr>
        <w:numId w:val="4"/>
      </w:numPr>
    </w:pPr>
  </w:style>
  <w:style w:type="paragraph" w:styleId="ListContinue2">
    <w:name w:val="List Continue 2"/>
    <w:basedOn w:val="List2"/>
    <w:rsid w:val="001153EA"/>
    <w:pPr>
      <w:ind w:firstLine="0"/>
    </w:pPr>
  </w:style>
  <w:style w:type="paragraph" w:styleId="ListContinue3">
    <w:name w:val="List Continue 3"/>
    <w:basedOn w:val="List3"/>
    <w:rsid w:val="001153EA"/>
    <w:pPr>
      <w:ind w:left="1021" w:firstLine="0"/>
    </w:pPr>
  </w:style>
  <w:style w:type="paragraph" w:styleId="ListContinue4">
    <w:name w:val="List Continue 4"/>
    <w:basedOn w:val="List4"/>
    <w:rsid w:val="001153EA"/>
    <w:pPr>
      <w:ind w:firstLine="0"/>
    </w:pPr>
  </w:style>
  <w:style w:type="paragraph" w:styleId="ListContinue5">
    <w:name w:val="List Continue 5"/>
    <w:basedOn w:val="List5"/>
    <w:rsid w:val="001153EA"/>
    <w:pPr>
      <w:ind w:firstLine="0"/>
    </w:pPr>
  </w:style>
  <w:style w:type="paragraph" w:styleId="ListNumber3">
    <w:name w:val="List Number 3"/>
    <w:basedOn w:val="List3"/>
    <w:rsid w:val="001153EA"/>
    <w:pPr>
      <w:numPr>
        <w:numId w:val="5"/>
      </w:numPr>
    </w:pPr>
  </w:style>
  <w:style w:type="paragraph" w:styleId="ListNumber4">
    <w:name w:val="List Number 4"/>
    <w:basedOn w:val="List4"/>
    <w:rsid w:val="001153EA"/>
    <w:pPr>
      <w:numPr>
        <w:numId w:val="6"/>
      </w:numPr>
    </w:pPr>
  </w:style>
  <w:style w:type="paragraph" w:styleId="ListNumber5">
    <w:name w:val="List Number 5"/>
    <w:basedOn w:val="List5"/>
    <w:rsid w:val="001153EA"/>
    <w:pPr>
      <w:numPr>
        <w:numId w:val="7"/>
      </w:numPr>
    </w:pPr>
  </w:style>
  <w:style w:type="paragraph" w:styleId="BlockText">
    <w:name w:val="Block Text"/>
    <w:basedOn w:val="Normal"/>
    <w:rsid w:val="00115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3EA"/>
    <w:rPr>
      <w:sz w:val="16"/>
      <w:vertAlign w:val="superscript"/>
    </w:rPr>
  </w:style>
  <w:style w:type="character" w:customStyle="1" w:styleId="Symbols">
    <w:name w:val="Symbols"/>
    <w:basedOn w:val="DefaultParagraphFont"/>
    <w:rsid w:val="001153EA"/>
    <w:rPr>
      <w:rFonts w:ascii="Symbol" w:hAnsi="Symbol"/>
    </w:rPr>
  </w:style>
  <w:style w:type="character" w:customStyle="1" w:styleId="MenuOptions">
    <w:name w:val="Menu Options"/>
    <w:basedOn w:val="DefaultParagraphFont"/>
    <w:rsid w:val="00115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3EA"/>
    <w:rPr>
      <w:b/>
    </w:rPr>
  </w:style>
  <w:style w:type="character" w:customStyle="1" w:styleId="Underlined">
    <w:name w:val="Underlined"/>
    <w:basedOn w:val="DefaultParagraphFont"/>
    <w:rsid w:val="001153EA"/>
    <w:rPr>
      <w:u w:val="single"/>
    </w:rPr>
  </w:style>
  <w:style w:type="paragraph" w:customStyle="1" w:styleId="TableBodyTextRight">
    <w:name w:val="Table Body Text Right"/>
    <w:basedOn w:val="TableBodyText"/>
    <w:rsid w:val="00115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3EA"/>
    <w:rPr>
      <w:sz w:val="18"/>
    </w:rPr>
  </w:style>
  <w:style w:type="paragraph" w:customStyle="1" w:styleId="BodySmallRight">
    <w:name w:val="Body Small Right"/>
    <w:basedOn w:val="BodyTextRight"/>
    <w:rsid w:val="001153EA"/>
    <w:rPr>
      <w:sz w:val="18"/>
      <w:szCs w:val="18"/>
    </w:rPr>
  </w:style>
  <w:style w:type="paragraph" w:customStyle="1" w:styleId="MarginEdition">
    <w:name w:val="Margin Edition"/>
    <w:basedOn w:val="MarginNote"/>
    <w:rsid w:val="00115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3EA"/>
    <w:rPr>
      <w:sz w:val="2"/>
      <w:szCs w:val="2"/>
    </w:rPr>
  </w:style>
  <w:style w:type="character" w:customStyle="1" w:styleId="Small">
    <w:name w:val="Small"/>
    <w:basedOn w:val="DefaultParagraphFont"/>
    <w:rsid w:val="001153EA"/>
    <w:rPr>
      <w:sz w:val="16"/>
    </w:rPr>
  </w:style>
  <w:style w:type="paragraph" w:customStyle="1" w:styleId="WideTable">
    <w:name w:val="Wide Table"/>
    <w:basedOn w:val="Normal"/>
    <w:rsid w:val="00115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3EA"/>
  </w:style>
  <w:style w:type="paragraph" w:styleId="Quote">
    <w:name w:val="Quote"/>
    <w:basedOn w:val="Heading1"/>
    <w:link w:val="QuoteChar"/>
    <w:qFormat/>
    <w:rsid w:val="00115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3EA"/>
    <w:pPr>
      <w:pageBreakBefore/>
    </w:pPr>
  </w:style>
  <w:style w:type="paragraph" w:customStyle="1" w:styleId="Border">
    <w:name w:val="Border"/>
    <w:basedOn w:val="Normal"/>
    <w:qFormat/>
    <w:rsid w:val="00115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3EA"/>
    <w:rPr>
      <w:u w:val="single"/>
    </w:rPr>
  </w:style>
  <w:style w:type="character" w:customStyle="1" w:styleId="BoldandItalics">
    <w:name w:val="Bold and Italics"/>
    <w:qFormat/>
    <w:rsid w:val="001153EA"/>
    <w:rPr>
      <w:b/>
      <w:i/>
      <w:u w:val="none"/>
    </w:rPr>
  </w:style>
  <w:style w:type="paragraph" w:styleId="BalloonText">
    <w:name w:val="Balloon Text"/>
    <w:basedOn w:val="Normal"/>
    <w:link w:val="BalloonTextChar"/>
    <w:rsid w:val="00115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3EA"/>
    <w:pPr>
      <w:spacing w:before="0" w:after="0"/>
    </w:pPr>
  </w:style>
  <w:style w:type="paragraph" w:customStyle="1" w:styleId="BodyTextBold">
    <w:name w:val="Body Text Bold"/>
    <w:basedOn w:val="BodyText"/>
    <w:qFormat/>
    <w:rsid w:val="001153EA"/>
    <w:rPr>
      <w:b/>
    </w:rPr>
  </w:style>
  <w:style w:type="character" w:styleId="Hyperlink">
    <w:name w:val="Hyperlink"/>
    <w:basedOn w:val="DefaultParagraphFont"/>
    <w:uiPriority w:val="99"/>
    <w:unhideWhenUsed/>
    <w:rsid w:val="00DE2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1887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FNSACC506 Implement and maintain internal control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2022-04-04T01:51:00Z</dcterms:created>
  <dcterms:modified xsi:type="dcterms:W3CDTF">2022-04-04T01:51:00Z</dcterms:modified>
</cp:coreProperties>
</file>