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D21" w:rsidP="008A6D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FNSACC503 Manage budgets and forecasts</w:t>
      </w:r>
      <w:r>
        <w:fldChar w:fldCharType="end"/>
      </w:r>
    </w:p>
    <w:p w:rsidR="008A6D21" w:rsidP="008A6D21">
      <w:pPr>
        <w:pStyle w:val="Version"/>
        <w:sectPr w:rsidSect="00EF29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947" w:rsidP="00EF2947">
      <w:pPr>
        <w:pStyle w:val="SuperHeading"/>
      </w:pPr>
      <w:r w:rsidRPr="00EF2947">
        <w:t>Assessment Requirements for FNSACC503 Manage budgets and forecasts</w:t>
      </w:r>
    </w:p>
    <w:p w:rsidR="00000000" w:rsidRPr="00EF2947" w:rsidP="00EF2947">
      <w:pPr>
        <w:pStyle w:val="Heading1"/>
      </w:pPr>
      <w:bookmarkStart w:id="1" w:name="O_671051"/>
      <w:bookmarkEnd w:id="1"/>
      <w:r w:rsidRPr="00EF29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F2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947" w:rsidP="00EF2947">
            <w:pPr>
              <w:pStyle w:val="BodyText"/>
            </w:pPr>
            <w:r w:rsidRPr="00EF29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947">
            <w:pPr>
              <w:pStyle w:val="BodyText"/>
              <w:rPr>
                <w:lang w:val="en-NZ"/>
              </w:rPr>
            </w:pPr>
            <w:r w:rsidRPr="00EF2947">
              <w:rPr>
                <w:rStyle w:val="SpecialBold"/>
              </w:rPr>
              <w:t>Comments</w:t>
            </w:r>
          </w:p>
        </w:tc>
      </w:tr>
      <w:tr w:rsidTr="00EF2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947">
            <w:pPr>
              <w:pStyle w:val="BodyText"/>
              <w:rPr>
                <w:lang w:val="en-NZ"/>
              </w:rPr>
            </w:pPr>
            <w:r w:rsidRPr="00EF29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947" w:rsidP="00EF2947">
            <w:pPr>
              <w:pStyle w:val="BodyText"/>
            </w:pPr>
            <w:r w:rsidRPr="00EF2947">
              <w:t>This version first released with FNS Financial Services Training Package Version 1.0.</w:t>
            </w:r>
          </w:p>
        </w:tc>
      </w:tr>
    </w:tbl>
    <w:p w:rsidR="00000000" w:rsidRPr="00EF2947" w:rsidP="00EF2947">
      <w:pPr>
        <w:pStyle w:val="BodyText"/>
      </w:pPr>
    </w:p>
    <w:p w:rsidR="00000000" w:rsidRPr="00EF2947" w:rsidP="00EF2947">
      <w:pPr>
        <w:pStyle w:val="AllowPageBreak"/>
      </w:pPr>
    </w:p>
    <w:p w:rsidR="00000000" w:rsidRPr="00EF2947" w:rsidP="00EF2947">
      <w:pPr>
        <w:pStyle w:val="Heading1"/>
      </w:pPr>
      <w:bookmarkStart w:id="2" w:name="O_671052"/>
      <w:bookmarkEnd w:id="2"/>
      <w:r w:rsidRPr="00EF2947">
        <w:t>Performance Evidence</w:t>
      </w:r>
    </w:p>
    <w:p w:rsidR="00000000" w:rsidRPr="00EF2947" w:rsidP="00EF2947">
      <w:pPr>
        <w:pStyle w:val="BodyText"/>
      </w:pPr>
      <w:r w:rsidRPr="00EF2947">
        <w:t>Evidence of the ability to:</w:t>
      </w:r>
    </w:p>
    <w:p w:rsidR="00000000" w:rsidRPr="00EF2947" w:rsidP="00EF2947">
      <w:pPr>
        <w:pStyle w:val="ListBullet"/>
      </w:pPr>
      <w:r w:rsidRPr="00EF2947">
        <w:t>prepare, document and present budgets and forecasting estimates that:</w:t>
      </w:r>
    </w:p>
    <w:p w:rsidR="00000000" w:rsidRPr="00EF2947" w:rsidP="00EF2947">
      <w:pPr>
        <w:pStyle w:val="ListBullet2"/>
      </w:pPr>
      <w:r w:rsidRPr="00EF2947">
        <w:t xml:space="preserve">accurately apply accounting principles and practices </w:t>
      </w:r>
    </w:p>
    <w:p w:rsidR="00000000" w:rsidRPr="00EF2947" w:rsidP="00EF2947">
      <w:pPr>
        <w:pStyle w:val="ListBullet2"/>
      </w:pPr>
      <w:r w:rsidRPr="00EF2947">
        <w:t>follow organisational policy and procedures</w:t>
      </w:r>
    </w:p>
    <w:p w:rsidR="00000000" w:rsidRPr="00EF2947" w:rsidP="00EF2947">
      <w:pPr>
        <w:pStyle w:val="ListBullet"/>
      </w:pPr>
      <w:r w:rsidRPr="00EF2947">
        <w:t>monitor budget outcomes periodically.</w:t>
      </w:r>
    </w:p>
    <w:p w:rsidR="00000000" w:rsidRPr="00EF2947" w:rsidP="00EF2947">
      <w:pPr>
        <w:pStyle w:val="BodyText"/>
      </w:pPr>
    </w:p>
    <w:p w:rsidR="00000000" w:rsidRPr="00EF2947" w:rsidP="00EF2947">
      <w:pPr>
        <w:pStyle w:val="BodyText"/>
      </w:pPr>
      <w:r w:rsidRPr="00EF2947">
        <w:t>Note: If a specific volume or frequency is not stated, then evidence must be provided at least once.</w:t>
      </w:r>
    </w:p>
    <w:p w:rsidR="00000000" w:rsidRPr="00EF2947" w:rsidP="00EF2947">
      <w:pPr>
        <w:pStyle w:val="AllowPageBreak"/>
      </w:pPr>
    </w:p>
    <w:p w:rsidR="00000000" w:rsidRPr="00EF2947" w:rsidP="00EF2947">
      <w:pPr>
        <w:pStyle w:val="Heading1"/>
      </w:pPr>
      <w:bookmarkStart w:id="3" w:name="O_671053"/>
      <w:bookmarkEnd w:id="3"/>
      <w:r w:rsidRPr="00EF2947">
        <w:t>Knowledge Evidence</w:t>
      </w:r>
    </w:p>
    <w:p w:rsidR="00000000" w:rsidRPr="00EF2947" w:rsidP="00EF2947">
      <w:pPr>
        <w:pStyle w:val="BodyText"/>
      </w:pPr>
      <w:r w:rsidRPr="00EF2947">
        <w:t>To complete the unit requirements safely and effectively, the individual must:</w:t>
      </w:r>
    </w:p>
    <w:p w:rsidR="00000000" w:rsidRPr="00EF2947" w:rsidP="00EF2947">
      <w:pPr>
        <w:pStyle w:val="ListBullet"/>
      </w:pPr>
      <w:r w:rsidRPr="00EF2947">
        <w:t>discuss the key purpose and objective of budgets and forecasts, including relevance of milestones and key performance indicators</w:t>
      </w:r>
    </w:p>
    <w:p w:rsidR="00000000" w:rsidRPr="00EF2947" w:rsidP="00EF2947">
      <w:pPr>
        <w:pStyle w:val="ListBullet"/>
      </w:pPr>
      <w:r w:rsidRPr="00EF2947">
        <w:t>discuss issues relating to ethical considerations for budgetary forecasting and projections to explain the strength of assumpti</w:t>
      </w:r>
      <w:r w:rsidRPr="00EF2947">
        <w:t>ons and forecast reliabilities</w:t>
      </w:r>
    </w:p>
    <w:p w:rsidR="00000000" w:rsidRPr="00EF2947" w:rsidP="00EF2947">
      <w:pPr>
        <w:pStyle w:val="ListBullet"/>
      </w:pPr>
      <w:r w:rsidRPr="00EF2947">
        <w:t xml:space="preserve">describe types and sources of data and information required for budgeting and forecasting </w:t>
      </w:r>
    </w:p>
    <w:p w:rsidR="00000000" w:rsidRPr="00EF2947" w:rsidP="00EF2947">
      <w:pPr>
        <w:pStyle w:val="ListBullet"/>
      </w:pPr>
      <w:r w:rsidRPr="00EF2947">
        <w:t>outline a range of expenditure and revenue items relevant to budgeting and forecasting</w:t>
      </w:r>
    </w:p>
    <w:p w:rsidR="00000000" w:rsidRPr="00EF2947" w:rsidP="00EF2947">
      <w:pPr>
        <w:pStyle w:val="ListBullet"/>
      </w:pPr>
      <w:r w:rsidRPr="00EF2947">
        <w:t>compare and contrast forecasting techniques</w:t>
      </w:r>
    </w:p>
    <w:p w:rsidR="00000000" w:rsidRPr="00EF2947" w:rsidP="00EF2947">
      <w:pPr>
        <w:pStyle w:val="ListBullet"/>
      </w:pPr>
      <w:r w:rsidRPr="00EF2947">
        <w:t>ide</w:t>
      </w:r>
      <w:r w:rsidRPr="00EF2947">
        <w:t>ntify the key features of organisational procedures and policy relevant to budgeting and forecasting</w:t>
      </w:r>
    </w:p>
    <w:p w:rsidR="00000000" w:rsidRPr="00EF2947" w:rsidP="00EF2947">
      <w:pPr>
        <w:pStyle w:val="ListBullet"/>
      </w:pPr>
      <w:r w:rsidRPr="00EF2947">
        <w:t>identify and explain the key principles and practices of:</w:t>
      </w:r>
    </w:p>
    <w:p w:rsidR="00000000" w:rsidRPr="00EF2947" w:rsidP="00EF2947">
      <w:pPr>
        <w:pStyle w:val="ListBullet2"/>
      </w:pPr>
      <w:r w:rsidRPr="00EF2947">
        <w:t>accrual accounting</w:t>
      </w:r>
    </w:p>
    <w:p w:rsidR="00000000" w:rsidRPr="00EF2947" w:rsidP="00EF2947">
      <w:pPr>
        <w:pStyle w:val="ListBullet2"/>
      </w:pPr>
      <w:r w:rsidRPr="00EF2947">
        <w:t>budgetary control</w:t>
      </w:r>
    </w:p>
    <w:p w:rsidR="00000000" w:rsidRPr="00EF2947" w:rsidP="00EF2947">
      <w:pPr>
        <w:pStyle w:val="ListBullet2"/>
      </w:pPr>
      <w:r w:rsidRPr="00EF2947">
        <w:t>corporate governance</w:t>
      </w:r>
    </w:p>
    <w:p w:rsidR="00000000" w:rsidRPr="00EF2947" w:rsidP="00EF2947">
      <w:pPr>
        <w:pStyle w:val="ListBullet2"/>
      </w:pPr>
      <w:r w:rsidRPr="00EF2947">
        <w:t>double-entry bookkeeping</w:t>
      </w:r>
    </w:p>
    <w:p w:rsidR="008A6D21" w:rsidP="00EF2947">
      <w:pPr>
        <w:pStyle w:val="ListBullet2"/>
      </w:pPr>
      <w:r w:rsidRPr="00EF2947">
        <w:t>statistical analysis and measures of variance.</w:t>
      </w:r>
    </w:p>
    <w:p w:rsidR="008A6D21" w:rsidP="00EF2947">
      <w:pPr>
        <w:pStyle w:val="ListBullet2"/>
      </w:pPr>
    </w:p>
    <w:p w:rsidR="00000000" w:rsidRPr="00EF2947" w:rsidP="00EF2947">
      <w:pPr>
        <w:pStyle w:val="Heading1"/>
      </w:pPr>
      <w:bookmarkStart w:id="4" w:name="O_671054"/>
      <w:bookmarkEnd w:id="4"/>
      <w:r w:rsidRPr="00EF2947">
        <w:t>Assessment Conditions</w:t>
      </w:r>
    </w:p>
    <w:p w:rsidR="00000000" w:rsidRPr="00EF2947" w:rsidP="00EF2947">
      <w:pPr>
        <w:pStyle w:val="BodyText"/>
      </w:pPr>
      <w:r w:rsidRPr="00EF2947">
        <w:t xml:space="preserve">Assessment must be conducted in a safe environment where evidence gathered demonstrates consistent performance of typical activities experienced in the accounting field </w:t>
      </w:r>
      <w:r w:rsidRPr="00EF2947">
        <w:t>of work and include access to:</w:t>
      </w:r>
    </w:p>
    <w:p w:rsidR="00000000" w:rsidRPr="00EF2947" w:rsidP="00EF2947">
      <w:pPr>
        <w:pStyle w:val="ListBullet"/>
      </w:pPr>
      <w:r w:rsidRPr="00EF2947">
        <w:t>common office equipment, technology, software and consumables.</w:t>
      </w:r>
    </w:p>
    <w:p w:rsidR="00000000" w:rsidRPr="00EF2947" w:rsidP="00EF2947">
      <w:pPr>
        <w:pStyle w:val="BodyText"/>
      </w:pPr>
    </w:p>
    <w:p w:rsidR="00000000" w:rsidRPr="00EF2947" w:rsidP="00EF2947">
      <w:pPr>
        <w:pStyle w:val="BodyText"/>
      </w:pPr>
      <w:r w:rsidRPr="00EF2947">
        <w:t>Assessors must satisfy NVR/AQTF assessor requirements.</w:t>
      </w:r>
    </w:p>
    <w:p w:rsidR="00000000" w:rsidRPr="00EF2947" w:rsidP="00EF2947">
      <w:pPr>
        <w:pStyle w:val="AllowPageBreak"/>
      </w:pPr>
    </w:p>
    <w:p w:rsidR="00000000" w:rsidRPr="00EF2947" w:rsidP="00EF2947">
      <w:pPr>
        <w:pStyle w:val="Heading1"/>
      </w:pPr>
      <w:bookmarkStart w:id="5" w:name="O_671057"/>
      <w:bookmarkEnd w:id="5"/>
      <w:r w:rsidRPr="00EF2947">
        <w:t>Links</w:t>
      </w:r>
    </w:p>
    <w:p w:rsidR="00000000" w:rsidRPr="00EF2947" w:rsidP="00EF2947">
      <w:pPr>
        <w:pStyle w:val="BodyText"/>
      </w:pPr>
      <w:r w:rsidRPr="00EF2947">
        <w:t>Companion volumes available from the IBSA website: http://www.ibsa.org.au/companion_volumes - https://vetnet.education.gov.au/Pages/TrainingDocs.aspx?q=c7200cc8-0566-4f04-b76f-e89fd6f102fe</w:t>
      </w:r>
    </w:p>
    <w:p w:rsidR="00000000" w:rsidRPr="00EF2947" w:rsidP="00EF2947"/>
    <w:sectPr w:rsidSect="00EF29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47" w:rsidRPr="008A6D21" w:rsidP="008A6D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D21" w:rsidP="00EF2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6D21" w:rsidP="00EF2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6D21" w:rsidP="00EF29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47" w:rsidRPr="008A6D21" w:rsidP="008A6D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D21" w:rsidRPr="002D2AF8" w:rsidP="00EF2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FNSACC503 Manage budgets and forecasts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8A6D21" w:rsidP="00EF29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D430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F63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182E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9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9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9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9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9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9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9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9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9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9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947"/>
  </w:style>
  <w:style w:type="character" w:customStyle="1" w:styleId="Heading1Char">
    <w:name w:val="Heading 1 Char"/>
    <w:basedOn w:val="DefaultParagraphFont"/>
    <w:link w:val="Heading1"/>
    <w:rsid w:val="00EF29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9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9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9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947"/>
    <w:rPr>
      <w:b/>
      <w:spacing w:val="0"/>
    </w:rPr>
  </w:style>
  <w:style w:type="paragraph" w:styleId="ListBullet2">
    <w:name w:val="List Bullet 2"/>
    <w:basedOn w:val="List2"/>
    <w:rsid w:val="00EF29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29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9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9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9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9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9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9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9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9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9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9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9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9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9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9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9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9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9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9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9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9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29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9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9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9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9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9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9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9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9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947"/>
    <w:rPr>
      <w:i/>
    </w:rPr>
  </w:style>
  <w:style w:type="paragraph" w:styleId="Caption">
    <w:name w:val="caption"/>
    <w:basedOn w:val="BodyText"/>
    <w:next w:val="Normal"/>
    <w:qFormat/>
    <w:rsid w:val="00EF29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9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9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947"/>
  </w:style>
  <w:style w:type="paragraph" w:styleId="TableofFigures">
    <w:name w:val="table of figures"/>
    <w:basedOn w:val="Normal"/>
    <w:next w:val="Normal"/>
    <w:semiHidden/>
    <w:rsid w:val="00EF29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947"/>
    <w:pPr>
      <w:numPr>
        <w:numId w:val="11"/>
      </w:numPr>
    </w:pPr>
  </w:style>
  <w:style w:type="character" w:customStyle="1" w:styleId="WingdingSymbols">
    <w:name w:val="Wingding Symbols"/>
    <w:rsid w:val="00EF2947"/>
    <w:rPr>
      <w:rFonts w:ascii="Wingdings" w:hAnsi="Wingdings"/>
    </w:rPr>
  </w:style>
  <w:style w:type="paragraph" w:customStyle="1" w:styleId="TableHeading">
    <w:name w:val="Table Heading"/>
    <w:basedOn w:val="HeadingBase"/>
    <w:rsid w:val="00EF29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947"/>
    <w:rPr>
      <w:color w:val="0033CC"/>
      <w:u w:val="none"/>
    </w:rPr>
  </w:style>
  <w:style w:type="paragraph" w:customStyle="1" w:styleId="BodyTextRight">
    <w:name w:val="Body Text Right"/>
    <w:basedOn w:val="BodyText"/>
    <w:rsid w:val="00EF29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9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9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9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9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9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947"/>
    <w:rPr>
      <w:sz w:val="32"/>
    </w:rPr>
  </w:style>
  <w:style w:type="paragraph" w:customStyle="1" w:styleId="HeadingProcedure">
    <w:name w:val="Heading Procedure"/>
    <w:basedOn w:val="HeadingBase"/>
    <w:next w:val="Normal"/>
    <w:rsid w:val="00EF29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947"/>
    <w:pPr>
      <w:spacing w:before="60" w:after="60"/>
    </w:pPr>
  </w:style>
  <w:style w:type="paragraph" w:styleId="ListContinue">
    <w:name w:val="List Continue"/>
    <w:basedOn w:val="List"/>
    <w:rsid w:val="00EF2947"/>
    <w:pPr>
      <w:ind w:firstLine="0"/>
    </w:pPr>
  </w:style>
  <w:style w:type="paragraph" w:customStyle="1" w:styleId="ListNote">
    <w:name w:val="List Note"/>
    <w:basedOn w:val="List"/>
    <w:rsid w:val="00EF29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9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9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947"/>
    <w:rPr>
      <w:rFonts w:ascii="Courier New" w:hAnsi="Courier New"/>
    </w:rPr>
  </w:style>
  <w:style w:type="paragraph" w:customStyle="1" w:styleId="NoteBullet">
    <w:name w:val="Note Bullet"/>
    <w:basedOn w:val="Note"/>
    <w:rsid w:val="00EF29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9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9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9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9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29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9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947"/>
    <w:rPr>
      <w:b/>
      <w:smallCaps/>
    </w:rPr>
  </w:style>
  <w:style w:type="paragraph" w:customStyle="1" w:styleId="TableListNumber">
    <w:name w:val="Table List Number"/>
    <w:basedOn w:val="ListNumber"/>
    <w:rsid w:val="00EF29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9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947"/>
    <w:pPr>
      <w:numPr>
        <w:numId w:val="9"/>
      </w:numPr>
    </w:pPr>
  </w:style>
  <w:style w:type="paragraph" w:customStyle="1" w:styleId="ListAlpha2">
    <w:name w:val="List Alpha 2"/>
    <w:basedOn w:val="List2"/>
    <w:rsid w:val="00EF2947"/>
    <w:pPr>
      <w:numPr>
        <w:numId w:val="8"/>
      </w:numPr>
    </w:pPr>
  </w:style>
  <w:style w:type="paragraph" w:styleId="List2">
    <w:name w:val="List 2"/>
    <w:basedOn w:val="BodyText"/>
    <w:rsid w:val="00EF29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9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9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9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94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9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2947"/>
    <w:pPr>
      <w:numPr>
        <w:numId w:val="4"/>
      </w:numPr>
    </w:pPr>
  </w:style>
  <w:style w:type="paragraph" w:styleId="ListContinue2">
    <w:name w:val="List Continue 2"/>
    <w:basedOn w:val="List2"/>
    <w:rsid w:val="00EF2947"/>
    <w:pPr>
      <w:ind w:firstLine="0"/>
    </w:pPr>
  </w:style>
  <w:style w:type="paragraph" w:styleId="ListContinue3">
    <w:name w:val="List Continue 3"/>
    <w:basedOn w:val="List3"/>
    <w:rsid w:val="00EF2947"/>
    <w:pPr>
      <w:ind w:left="1021" w:firstLine="0"/>
    </w:pPr>
  </w:style>
  <w:style w:type="paragraph" w:styleId="ListContinue4">
    <w:name w:val="List Continue 4"/>
    <w:basedOn w:val="List4"/>
    <w:rsid w:val="00EF2947"/>
    <w:pPr>
      <w:ind w:firstLine="0"/>
    </w:pPr>
  </w:style>
  <w:style w:type="paragraph" w:styleId="ListContinue5">
    <w:name w:val="List Continue 5"/>
    <w:basedOn w:val="List5"/>
    <w:rsid w:val="00EF2947"/>
    <w:pPr>
      <w:ind w:firstLine="0"/>
    </w:pPr>
  </w:style>
  <w:style w:type="paragraph" w:styleId="ListNumber3">
    <w:name w:val="List Number 3"/>
    <w:basedOn w:val="List3"/>
    <w:rsid w:val="00EF2947"/>
    <w:pPr>
      <w:numPr>
        <w:numId w:val="5"/>
      </w:numPr>
    </w:pPr>
  </w:style>
  <w:style w:type="paragraph" w:styleId="ListNumber4">
    <w:name w:val="List Number 4"/>
    <w:basedOn w:val="List4"/>
    <w:rsid w:val="00EF2947"/>
    <w:pPr>
      <w:numPr>
        <w:numId w:val="6"/>
      </w:numPr>
    </w:pPr>
  </w:style>
  <w:style w:type="paragraph" w:styleId="ListNumber5">
    <w:name w:val="List Number 5"/>
    <w:basedOn w:val="List5"/>
    <w:rsid w:val="00EF2947"/>
    <w:pPr>
      <w:numPr>
        <w:numId w:val="7"/>
      </w:numPr>
    </w:pPr>
  </w:style>
  <w:style w:type="paragraph" w:styleId="BlockText">
    <w:name w:val="Block Text"/>
    <w:basedOn w:val="Normal"/>
    <w:rsid w:val="00EF29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9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947"/>
    <w:rPr>
      <w:sz w:val="16"/>
      <w:vertAlign w:val="superscript"/>
    </w:rPr>
  </w:style>
  <w:style w:type="character" w:customStyle="1" w:styleId="Symbols">
    <w:name w:val="Symbols"/>
    <w:basedOn w:val="DefaultParagraphFont"/>
    <w:rsid w:val="00EF2947"/>
    <w:rPr>
      <w:rFonts w:ascii="Symbol" w:hAnsi="Symbol"/>
    </w:rPr>
  </w:style>
  <w:style w:type="character" w:customStyle="1" w:styleId="MenuOptions">
    <w:name w:val="Menu Options"/>
    <w:basedOn w:val="DefaultParagraphFont"/>
    <w:rsid w:val="00EF29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947"/>
    <w:rPr>
      <w:b/>
    </w:rPr>
  </w:style>
  <w:style w:type="character" w:customStyle="1" w:styleId="Underlined">
    <w:name w:val="Underlined"/>
    <w:basedOn w:val="DefaultParagraphFont"/>
    <w:rsid w:val="00EF2947"/>
    <w:rPr>
      <w:u w:val="single"/>
    </w:rPr>
  </w:style>
  <w:style w:type="paragraph" w:customStyle="1" w:styleId="TableBodyTextRight">
    <w:name w:val="Table Body Text Right"/>
    <w:basedOn w:val="TableBodyText"/>
    <w:rsid w:val="00EF29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947"/>
    <w:rPr>
      <w:sz w:val="18"/>
    </w:rPr>
  </w:style>
  <w:style w:type="paragraph" w:customStyle="1" w:styleId="BodySmallRight">
    <w:name w:val="Body Small Right"/>
    <w:basedOn w:val="BodyTextRight"/>
    <w:rsid w:val="00EF2947"/>
    <w:rPr>
      <w:sz w:val="18"/>
      <w:szCs w:val="18"/>
    </w:rPr>
  </w:style>
  <w:style w:type="paragraph" w:customStyle="1" w:styleId="MarginEdition">
    <w:name w:val="Margin Edition"/>
    <w:basedOn w:val="MarginNote"/>
    <w:rsid w:val="00EF29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947"/>
    <w:rPr>
      <w:sz w:val="2"/>
      <w:szCs w:val="2"/>
    </w:rPr>
  </w:style>
  <w:style w:type="character" w:customStyle="1" w:styleId="Small">
    <w:name w:val="Small"/>
    <w:basedOn w:val="DefaultParagraphFont"/>
    <w:rsid w:val="00EF2947"/>
    <w:rPr>
      <w:sz w:val="16"/>
    </w:rPr>
  </w:style>
  <w:style w:type="paragraph" w:customStyle="1" w:styleId="WideTable">
    <w:name w:val="Wide Table"/>
    <w:basedOn w:val="Normal"/>
    <w:rsid w:val="00EF29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947"/>
  </w:style>
  <w:style w:type="paragraph" w:styleId="Quote">
    <w:name w:val="Quote"/>
    <w:basedOn w:val="Heading1"/>
    <w:link w:val="QuoteChar"/>
    <w:qFormat/>
    <w:rsid w:val="00EF29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9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947"/>
    <w:pPr>
      <w:pageBreakBefore/>
    </w:pPr>
  </w:style>
  <w:style w:type="paragraph" w:customStyle="1" w:styleId="Border">
    <w:name w:val="Border"/>
    <w:basedOn w:val="Normal"/>
    <w:qFormat/>
    <w:rsid w:val="00EF29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9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9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9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9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9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9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9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9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947"/>
    <w:rPr>
      <w:u w:val="single"/>
    </w:rPr>
  </w:style>
  <w:style w:type="character" w:customStyle="1" w:styleId="BoldandItalics">
    <w:name w:val="Bold and Italics"/>
    <w:qFormat/>
    <w:rsid w:val="00EF2947"/>
    <w:rPr>
      <w:b/>
      <w:i/>
      <w:u w:val="none"/>
    </w:rPr>
  </w:style>
  <w:style w:type="paragraph" w:styleId="BalloonText">
    <w:name w:val="Balloon Text"/>
    <w:basedOn w:val="Normal"/>
    <w:link w:val="BalloonTextChar"/>
    <w:rsid w:val="00EF2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9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9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9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9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9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1827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FNSACC503 Manage budgets and forecasts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2016-09-12T09:40:00Z</dcterms:created>
  <dcterms:modified xsi:type="dcterms:W3CDTF">2016-09-12T09:40:00Z</dcterms:modified>
</cp:coreProperties>
</file>