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790B" w:rsidP="005679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FNSACC501 Provide financial and business performance information</w:t>
      </w:r>
      <w:r>
        <w:fldChar w:fldCharType="end"/>
      </w:r>
    </w:p>
    <w:p w:rsidR="0056790B" w:rsidP="0056790B">
      <w:pPr>
        <w:pStyle w:val="Version"/>
        <w:sectPr w:rsidSect="00792F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2F35" w:rsidP="00792F35">
      <w:pPr>
        <w:pStyle w:val="SuperHeading"/>
      </w:pPr>
      <w:r w:rsidRPr="00792F35">
        <w:t>Assessment Requirements for FNSACC501 Provide financial and business performance information</w:t>
      </w:r>
    </w:p>
    <w:p w:rsidR="00000000" w:rsidRPr="00792F35" w:rsidP="00792F35">
      <w:pPr>
        <w:pStyle w:val="Heading1"/>
      </w:pPr>
      <w:bookmarkStart w:id="1" w:name="O_671013"/>
      <w:bookmarkEnd w:id="1"/>
      <w:r w:rsidRPr="00792F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92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F35" w:rsidP="00792F35">
            <w:pPr>
              <w:pStyle w:val="BodyText"/>
            </w:pPr>
            <w:r w:rsidRPr="00792F3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F35">
            <w:pPr>
              <w:pStyle w:val="BodyText"/>
              <w:rPr>
                <w:lang w:val="en-NZ"/>
              </w:rPr>
            </w:pPr>
            <w:r w:rsidRPr="00792F35">
              <w:rPr>
                <w:rStyle w:val="SpecialBold"/>
              </w:rPr>
              <w:t>Comments</w:t>
            </w:r>
          </w:p>
        </w:tc>
      </w:tr>
      <w:tr w:rsidTr="00792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F35">
            <w:pPr>
              <w:pStyle w:val="BodyText"/>
              <w:rPr>
                <w:lang w:val="en-NZ"/>
              </w:rPr>
            </w:pPr>
            <w:r w:rsidRPr="00792F3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F35" w:rsidP="00792F35">
            <w:pPr>
              <w:pStyle w:val="BodyText"/>
            </w:pPr>
            <w:r w:rsidRPr="00792F35">
              <w:t>This version first released with FNS Financial Services Training Package Version 1.0.</w:t>
            </w:r>
          </w:p>
        </w:tc>
      </w:tr>
    </w:tbl>
    <w:p w:rsidR="00000000" w:rsidRPr="00792F35" w:rsidP="00792F35">
      <w:pPr>
        <w:pStyle w:val="BodyText"/>
      </w:pPr>
    </w:p>
    <w:p w:rsidR="00000000" w:rsidRPr="00792F35" w:rsidP="00792F35">
      <w:pPr>
        <w:pStyle w:val="AllowPageBreak"/>
      </w:pPr>
    </w:p>
    <w:p w:rsidR="00000000" w:rsidRPr="00792F35" w:rsidP="00792F35">
      <w:pPr>
        <w:pStyle w:val="Heading1"/>
      </w:pPr>
      <w:bookmarkStart w:id="2" w:name="O_671014"/>
      <w:bookmarkEnd w:id="2"/>
      <w:r w:rsidRPr="00792F35">
        <w:t>Performance Evidence</w:t>
      </w:r>
    </w:p>
    <w:p w:rsidR="00000000" w:rsidRPr="00792F35" w:rsidP="0056790B">
      <w:pPr>
        <w:pStyle w:val="BodyText"/>
      </w:pPr>
      <w:r w:rsidRPr="00792F35">
        <w:t>Evidence of the ability to:</w:t>
      </w:r>
    </w:p>
    <w:p w:rsidR="00000000" w:rsidRPr="00792F35" w:rsidP="00792F35">
      <w:pPr>
        <w:pStyle w:val="ListBullet"/>
      </w:pPr>
      <w:r w:rsidRPr="00792F35">
        <w:t xml:space="preserve">access clients’ needs and analyse their financial data </w:t>
      </w:r>
    </w:p>
    <w:p w:rsidR="00000000" w:rsidRPr="00792F35" w:rsidP="00792F35">
      <w:pPr>
        <w:pStyle w:val="ListBullet"/>
      </w:pPr>
      <w:r w:rsidRPr="00792F35">
        <w:t>prepare and document appropriate advice for clients that:</w:t>
      </w:r>
    </w:p>
    <w:p w:rsidR="00000000" w:rsidRPr="00792F35" w:rsidP="00792F35">
      <w:pPr>
        <w:pStyle w:val="ListBullet2"/>
      </w:pPr>
      <w:r w:rsidRPr="00792F35">
        <w:t>complies with financial legislation and accounting standards, practices and princip</w:t>
      </w:r>
      <w:r w:rsidRPr="00792F35">
        <w:t>les</w:t>
      </w:r>
    </w:p>
    <w:p w:rsidR="00000000" w:rsidRPr="00792F35" w:rsidP="00792F35">
      <w:pPr>
        <w:pStyle w:val="ListBullet2"/>
      </w:pPr>
      <w:r w:rsidRPr="00792F35">
        <w:t xml:space="preserve">assesses taxation, compliance and business viability issues faced by clients </w:t>
      </w:r>
    </w:p>
    <w:p w:rsidR="00000000" w:rsidRPr="00792F35" w:rsidP="00792F35">
      <w:pPr>
        <w:pStyle w:val="ListBullet2"/>
      </w:pPr>
      <w:r w:rsidRPr="00792F35">
        <w:t>assesses risk management options and practices.</w:t>
      </w:r>
    </w:p>
    <w:p w:rsidR="00000000" w:rsidRPr="00792F35" w:rsidP="00792F35">
      <w:pPr>
        <w:pStyle w:val="BodyText"/>
      </w:pPr>
    </w:p>
    <w:p w:rsidR="00000000" w:rsidRPr="00792F35" w:rsidP="0056790B">
      <w:pPr>
        <w:pStyle w:val="BodyText"/>
      </w:pPr>
      <w:r w:rsidRPr="00792F35">
        <w:t>Note: If a specific volume or frequency is not stated, then evidence must be provided at least once.</w:t>
      </w:r>
    </w:p>
    <w:p w:rsidR="00000000" w:rsidRPr="00792F35" w:rsidP="00792F35">
      <w:pPr>
        <w:pStyle w:val="Heading1"/>
      </w:pPr>
      <w:bookmarkStart w:id="3" w:name="O_671015"/>
      <w:bookmarkEnd w:id="3"/>
      <w:r w:rsidRPr="00792F35">
        <w:t>Knowledge Evidence</w:t>
      </w:r>
    </w:p>
    <w:p w:rsidR="00000000" w:rsidRPr="00792F35" w:rsidP="0056790B">
      <w:pPr>
        <w:pStyle w:val="BodyText"/>
      </w:pPr>
      <w:r w:rsidRPr="00792F35">
        <w:t>To complete the unit requirements safely and effectively, the individual must:</w:t>
      </w:r>
    </w:p>
    <w:p w:rsidR="00000000" w:rsidRPr="00792F35" w:rsidP="00792F35">
      <w:pPr>
        <w:pStyle w:val="ListBullet"/>
      </w:pPr>
      <w:r w:rsidRPr="00792F35">
        <w:t>explain the key requirements of taxation legislation relating to deductions, allowances and charges</w:t>
      </w:r>
    </w:p>
    <w:p w:rsidR="00000000" w:rsidRPr="00792F35" w:rsidP="00792F35">
      <w:pPr>
        <w:pStyle w:val="ListBullet"/>
      </w:pPr>
      <w:r w:rsidRPr="00792F35">
        <w:t>list the key areas that can cause significant taxation is</w:t>
      </w:r>
      <w:r w:rsidRPr="00792F35">
        <w:t>sues</w:t>
      </w:r>
    </w:p>
    <w:p w:rsidR="00000000" w:rsidRPr="00792F35" w:rsidP="00792F35">
      <w:pPr>
        <w:pStyle w:val="ListBullet"/>
      </w:pPr>
      <w:r w:rsidRPr="00792F35">
        <w:t>compare and contrast forecasting techniques</w:t>
      </w:r>
    </w:p>
    <w:p w:rsidR="00000000" w:rsidRPr="00792F35" w:rsidP="00792F35">
      <w:pPr>
        <w:pStyle w:val="ListBullet"/>
      </w:pPr>
      <w:r w:rsidRPr="00792F35">
        <w:t>identify and explain the key features of government financial policy and secretary’s financial management instructions</w:t>
      </w:r>
    </w:p>
    <w:p w:rsidR="00000000" w:rsidRPr="00792F35" w:rsidP="00792F35">
      <w:pPr>
        <w:pStyle w:val="ListBullet"/>
      </w:pPr>
      <w:r w:rsidRPr="00792F35">
        <w:t xml:space="preserve">explain the key requirements of relevant corporations and consumer legislation </w:t>
      </w:r>
    </w:p>
    <w:p w:rsidR="00000000" w:rsidRPr="00792F35" w:rsidP="00792F35">
      <w:pPr>
        <w:pStyle w:val="ListBullet"/>
      </w:pPr>
      <w:r w:rsidRPr="00792F35">
        <w:t>describe</w:t>
      </w:r>
      <w:r w:rsidRPr="00792F35">
        <w:t xml:space="preserve"> a range of methods for presenting and formatting financial data</w:t>
      </w:r>
    </w:p>
    <w:p w:rsidR="00000000" w:rsidRPr="00792F35" w:rsidP="00792F35">
      <w:pPr>
        <w:pStyle w:val="ListBullet"/>
      </w:pPr>
      <w:r w:rsidRPr="00792F35">
        <w:t>identify and explain the key principles of cash flow and budgetary control</w:t>
      </w:r>
    </w:p>
    <w:p w:rsidR="00000000" w:rsidRPr="00792F35" w:rsidP="00792F35">
      <w:pPr>
        <w:pStyle w:val="ListBullet"/>
      </w:pPr>
      <w:r w:rsidRPr="00792F35">
        <w:t xml:space="preserve">identify and categorise sources of information on financial products and markets </w:t>
      </w:r>
    </w:p>
    <w:p w:rsidR="00000000" w:rsidRPr="00792F35" w:rsidP="00792F35">
      <w:pPr>
        <w:pStyle w:val="ListBullet"/>
      </w:pPr>
      <w:r w:rsidRPr="00792F35">
        <w:t>outline a range of risks and contingencies and risk management options relating to financial and business performance</w:t>
      </w:r>
    </w:p>
    <w:p w:rsidR="0056790B" w:rsidP="00792F35">
      <w:pPr>
        <w:pStyle w:val="ListBullet"/>
      </w:pPr>
      <w:r w:rsidRPr="00792F35">
        <w:t>outline client rights and responsibilities.</w:t>
      </w:r>
    </w:p>
    <w:p w:rsidR="0056790B" w:rsidP="00792F35">
      <w:pPr>
        <w:pStyle w:val="ListBullet"/>
      </w:pPr>
    </w:p>
    <w:p w:rsidR="00000000" w:rsidRPr="00792F35" w:rsidP="00792F35">
      <w:pPr>
        <w:pStyle w:val="Heading1"/>
      </w:pPr>
      <w:bookmarkStart w:id="4" w:name="O_671016"/>
      <w:bookmarkEnd w:id="4"/>
      <w:r w:rsidRPr="00792F35">
        <w:t>Assessment Conditions</w:t>
      </w:r>
    </w:p>
    <w:p w:rsidR="00000000" w:rsidRPr="00792F35" w:rsidP="0056790B">
      <w:pPr>
        <w:pStyle w:val="BodyText"/>
      </w:pPr>
      <w:r w:rsidRPr="00792F35">
        <w:t>Assessment must be conducted in a safe environment whe</w:t>
      </w:r>
      <w:r w:rsidRPr="00792F35">
        <w:t>re evidence gathered demonstrates consistent performance of typical activities experienced in the accounting field of work and include access to:</w:t>
      </w:r>
    </w:p>
    <w:p w:rsidR="00000000" w:rsidRPr="00792F35" w:rsidP="00792F35">
      <w:pPr>
        <w:pStyle w:val="ListBullet"/>
      </w:pPr>
      <w:r w:rsidRPr="00792F35">
        <w:t>a range of common office equipment, technology, software and consumables.</w:t>
      </w:r>
    </w:p>
    <w:p w:rsidR="00000000" w:rsidRPr="00792F35" w:rsidP="00792F35">
      <w:pPr>
        <w:pStyle w:val="BodyText"/>
      </w:pPr>
    </w:p>
    <w:p w:rsidR="00000000" w:rsidRPr="00792F35" w:rsidP="0056790B">
      <w:pPr>
        <w:pStyle w:val="BodyText"/>
      </w:pPr>
      <w:r w:rsidRPr="00792F35">
        <w:t>Assessors must satisfy NVR/AQTF as</w:t>
      </w:r>
      <w:r w:rsidRPr="00792F35">
        <w:t>sessor requirements.</w:t>
      </w:r>
    </w:p>
    <w:p w:rsidR="00000000" w:rsidRPr="00792F35" w:rsidP="00792F35">
      <w:pPr>
        <w:pStyle w:val="Heading1"/>
      </w:pPr>
      <w:bookmarkStart w:id="5" w:name="O_671019"/>
      <w:bookmarkEnd w:id="5"/>
      <w:r w:rsidRPr="00792F35">
        <w:t>Links</w:t>
      </w:r>
    </w:p>
    <w:p w:rsidR="00000000" w:rsidRPr="00792F35" w:rsidP="0056790B">
      <w:pPr>
        <w:pStyle w:val="BodyText"/>
      </w:pPr>
      <w:r w:rsidRPr="00792F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8341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92F35" w:rsidP="00792F35"/>
    <w:sectPr w:rsidSect="00792F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F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F35" w:rsidRPr="0056790B" w:rsidP="005679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F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90B" w:rsidP="00792F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790B" w:rsidP="00792F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6790B" w:rsidP="00792F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F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9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2F35" w:rsidRPr="0056790B" w:rsidP="005679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F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90B" w:rsidRPr="002D2AF8" w:rsidP="00792F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FNSACC501 Provide financial and business performance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2021</w:t>
    </w:r>
    <w:r>
      <w:fldChar w:fldCharType="end"/>
    </w:r>
  </w:p>
  <w:p w:rsidR="0056790B" w:rsidP="00792F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ECCE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08A9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EE50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F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2F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2F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2F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2F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2F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2F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2F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2F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2F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2F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2F35"/>
  </w:style>
  <w:style w:type="character" w:customStyle="1" w:styleId="Heading1Char">
    <w:name w:val="Heading 1 Char"/>
    <w:basedOn w:val="DefaultParagraphFont"/>
    <w:link w:val="Heading1"/>
    <w:rsid w:val="00792F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2F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2F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2F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2F35"/>
    <w:rPr>
      <w:b/>
      <w:spacing w:val="0"/>
    </w:rPr>
  </w:style>
  <w:style w:type="paragraph" w:styleId="ListBullet2">
    <w:name w:val="List Bullet 2"/>
    <w:basedOn w:val="List2"/>
    <w:rsid w:val="00792F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2F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2F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2F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2F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2F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2F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2F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2F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2F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2F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2F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2F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2F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2F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2F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2F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2F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2F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2F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2F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2F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2F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2F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2F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2F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2F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2F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2F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2F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2F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2F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2F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2F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2F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2F35"/>
    <w:rPr>
      <w:i/>
    </w:rPr>
  </w:style>
  <w:style w:type="paragraph" w:styleId="Caption">
    <w:name w:val="caption"/>
    <w:basedOn w:val="BodyText"/>
    <w:next w:val="Normal"/>
    <w:qFormat/>
    <w:rsid w:val="00792F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2F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2F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2F35"/>
  </w:style>
  <w:style w:type="paragraph" w:styleId="TableofFigures">
    <w:name w:val="table of figures"/>
    <w:basedOn w:val="Normal"/>
    <w:next w:val="Normal"/>
    <w:semiHidden/>
    <w:rsid w:val="00792F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2F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2F35"/>
    <w:rPr>
      <w:rFonts w:ascii="Wingdings" w:hAnsi="Wingdings"/>
    </w:rPr>
  </w:style>
  <w:style w:type="paragraph" w:customStyle="1" w:styleId="TableHeading">
    <w:name w:val="Table Heading"/>
    <w:basedOn w:val="HeadingBase"/>
    <w:rsid w:val="00792F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2F35"/>
    <w:rPr>
      <w:color w:val="0033CC"/>
      <w:u w:val="none"/>
    </w:rPr>
  </w:style>
  <w:style w:type="paragraph" w:customStyle="1" w:styleId="BodyTextRight">
    <w:name w:val="Body Text Right"/>
    <w:basedOn w:val="BodyText"/>
    <w:rsid w:val="00792F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2F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2F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2F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2F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2F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2F35"/>
    <w:rPr>
      <w:sz w:val="32"/>
    </w:rPr>
  </w:style>
  <w:style w:type="paragraph" w:customStyle="1" w:styleId="HeadingProcedure">
    <w:name w:val="Heading Procedure"/>
    <w:basedOn w:val="HeadingBase"/>
    <w:next w:val="Normal"/>
    <w:rsid w:val="00792F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2F35"/>
    <w:pPr>
      <w:spacing w:before="60" w:after="60"/>
    </w:pPr>
  </w:style>
  <w:style w:type="paragraph" w:styleId="ListContinue">
    <w:name w:val="List Continue"/>
    <w:basedOn w:val="List"/>
    <w:rsid w:val="00792F35"/>
    <w:pPr>
      <w:ind w:firstLine="0"/>
    </w:pPr>
  </w:style>
  <w:style w:type="paragraph" w:customStyle="1" w:styleId="ListNote">
    <w:name w:val="List Note"/>
    <w:basedOn w:val="List"/>
    <w:rsid w:val="00792F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2F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2F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2F35"/>
    <w:rPr>
      <w:rFonts w:ascii="Courier New" w:hAnsi="Courier New"/>
    </w:rPr>
  </w:style>
  <w:style w:type="paragraph" w:customStyle="1" w:styleId="NoteBullet">
    <w:name w:val="Note Bullet"/>
    <w:basedOn w:val="Note"/>
    <w:rsid w:val="00792F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2F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2F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2F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2F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2F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2F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2F35"/>
    <w:rPr>
      <w:b/>
      <w:smallCaps/>
    </w:rPr>
  </w:style>
  <w:style w:type="paragraph" w:customStyle="1" w:styleId="TableListNumber">
    <w:name w:val="Table List Number"/>
    <w:basedOn w:val="ListNumber"/>
    <w:rsid w:val="00792F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2F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2F35"/>
    <w:pPr>
      <w:numPr>
        <w:numId w:val="9"/>
      </w:numPr>
    </w:pPr>
  </w:style>
  <w:style w:type="paragraph" w:customStyle="1" w:styleId="ListAlpha2">
    <w:name w:val="List Alpha 2"/>
    <w:basedOn w:val="List2"/>
    <w:rsid w:val="00792F35"/>
    <w:pPr>
      <w:numPr>
        <w:numId w:val="8"/>
      </w:numPr>
    </w:pPr>
  </w:style>
  <w:style w:type="paragraph" w:styleId="List2">
    <w:name w:val="List 2"/>
    <w:basedOn w:val="BodyText"/>
    <w:rsid w:val="00792F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2F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2F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2F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2F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2F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2F35"/>
    <w:pPr>
      <w:numPr>
        <w:numId w:val="4"/>
      </w:numPr>
    </w:pPr>
  </w:style>
  <w:style w:type="paragraph" w:styleId="ListContinue2">
    <w:name w:val="List Continue 2"/>
    <w:basedOn w:val="List2"/>
    <w:rsid w:val="00792F35"/>
    <w:pPr>
      <w:ind w:firstLine="0"/>
    </w:pPr>
  </w:style>
  <w:style w:type="paragraph" w:styleId="ListContinue3">
    <w:name w:val="List Continue 3"/>
    <w:basedOn w:val="List3"/>
    <w:rsid w:val="00792F35"/>
    <w:pPr>
      <w:ind w:left="1021" w:firstLine="0"/>
    </w:pPr>
  </w:style>
  <w:style w:type="paragraph" w:styleId="ListContinue4">
    <w:name w:val="List Continue 4"/>
    <w:basedOn w:val="List4"/>
    <w:rsid w:val="00792F35"/>
    <w:pPr>
      <w:ind w:firstLine="0"/>
    </w:pPr>
  </w:style>
  <w:style w:type="paragraph" w:styleId="ListContinue5">
    <w:name w:val="List Continue 5"/>
    <w:basedOn w:val="List5"/>
    <w:rsid w:val="00792F35"/>
    <w:pPr>
      <w:ind w:firstLine="0"/>
    </w:pPr>
  </w:style>
  <w:style w:type="paragraph" w:styleId="ListNumber3">
    <w:name w:val="List Number 3"/>
    <w:basedOn w:val="List3"/>
    <w:rsid w:val="00792F35"/>
    <w:pPr>
      <w:numPr>
        <w:numId w:val="5"/>
      </w:numPr>
    </w:pPr>
  </w:style>
  <w:style w:type="paragraph" w:styleId="ListNumber4">
    <w:name w:val="List Number 4"/>
    <w:basedOn w:val="List4"/>
    <w:rsid w:val="00792F35"/>
    <w:pPr>
      <w:numPr>
        <w:numId w:val="6"/>
      </w:numPr>
    </w:pPr>
  </w:style>
  <w:style w:type="paragraph" w:styleId="ListNumber5">
    <w:name w:val="List Number 5"/>
    <w:basedOn w:val="List5"/>
    <w:rsid w:val="00792F35"/>
    <w:pPr>
      <w:numPr>
        <w:numId w:val="7"/>
      </w:numPr>
    </w:pPr>
  </w:style>
  <w:style w:type="paragraph" w:styleId="BlockText">
    <w:name w:val="Block Text"/>
    <w:basedOn w:val="Normal"/>
    <w:rsid w:val="00792F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2F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2F35"/>
    <w:rPr>
      <w:sz w:val="16"/>
      <w:vertAlign w:val="superscript"/>
    </w:rPr>
  </w:style>
  <w:style w:type="character" w:customStyle="1" w:styleId="Symbols">
    <w:name w:val="Symbols"/>
    <w:basedOn w:val="DefaultParagraphFont"/>
    <w:rsid w:val="00792F35"/>
    <w:rPr>
      <w:rFonts w:ascii="Symbol" w:hAnsi="Symbol"/>
    </w:rPr>
  </w:style>
  <w:style w:type="character" w:customStyle="1" w:styleId="MenuOptions">
    <w:name w:val="Menu Options"/>
    <w:basedOn w:val="DefaultParagraphFont"/>
    <w:rsid w:val="00792F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2F35"/>
    <w:rPr>
      <w:b/>
    </w:rPr>
  </w:style>
  <w:style w:type="character" w:customStyle="1" w:styleId="Underlined">
    <w:name w:val="Underlined"/>
    <w:basedOn w:val="DefaultParagraphFont"/>
    <w:rsid w:val="00792F35"/>
    <w:rPr>
      <w:u w:val="single"/>
    </w:rPr>
  </w:style>
  <w:style w:type="paragraph" w:customStyle="1" w:styleId="TableBodyTextRight">
    <w:name w:val="Table Body Text Right"/>
    <w:basedOn w:val="TableBodyText"/>
    <w:rsid w:val="00792F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2F35"/>
    <w:rPr>
      <w:sz w:val="18"/>
    </w:rPr>
  </w:style>
  <w:style w:type="paragraph" w:customStyle="1" w:styleId="BodySmallRight">
    <w:name w:val="Body Small Right"/>
    <w:basedOn w:val="BodyTextRight"/>
    <w:rsid w:val="00792F35"/>
    <w:rPr>
      <w:sz w:val="18"/>
      <w:szCs w:val="18"/>
    </w:rPr>
  </w:style>
  <w:style w:type="paragraph" w:customStyle="1" w:styleId="MarginEdition">
    <w:name w:val="Margin Edition"/>
    <w:basedOn w:val="MarginNote"/>
    <w:rsid w:val="00792F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2F35"/>
    <w:rPr>
      <w:sz w:val="2"/>
      <w:szCs w:val="2"/>
    </w:rPr>
  </w:style>
  <w:style w:type="character" w:customStyle="1" w:styleId="Small">
    <w:name w:val="Small"/>
    <w:basedOn w:val="DefaultParagraphFont"/>
    <w:rsid w:val="00792F35"/>
    <w:rPr>
      <w:sz w:val="16"/>
    </w:rPr>
  </w:style>
  <w:style w:type="paragraph" w:customStyle="1" w:styleId="WideTable">
    <w:name w:val="Wide Table"/>
    <w:basedOn w:val="Normal"/>
    <w:rsid w:val="00792F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2F35"/>
  </w:style>
  <w:style w:type="paragraph" w:styleId="Quote">
    <w:name w:val="Quote"/>
    <w:basedOn w:val="Heading1"/>
    <w:link w:val="QuoteChar"/>
    <w:qFormat/>
    <w:rsid w:val="00792F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2F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2F35"/>
    <w:pPr>
      <w:pageBreakBefore/>
    </w:pPr>
  </w:style>
  <w:style w:type="paragraph" w:customStyle="1" w:styleId="Border">
    <w:name w:val="Border"/>
    <w:basedOn w:val="Normal"/>
    <w:qFormat/>
    <w:rsid w:val="00792F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2F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F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F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2F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2F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2F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2F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2F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2F35"/>
    <w:rPr>
      <w:u w:val="single"/>
    </w:rPr>
  </w:style>
  <w:style w:type="character" w:customStyle="1" w:styleId="BoldandItalics">
    <w:name w:val="Bold and Italics"/>
    <w:qFormat/>
    <w:rsid w:val="00792F35"/>
    <w:rPr>
      <w:b/>
      <w:i/>
      <w:u w:val="none"/>
    </w:rPr>
  </w:style>
  <w:style w:type="paragraph" w:styleId="BalloonText">
    <w:name w:val="Balloon Text"/>
    <w:basedOn w:val="Normal"/>
    <w:link w:val="BalloonTextChar"/>
    <w:rsid w:val="00792F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2F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2F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2F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2F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2F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2F35"/>
    <w:pPr>
      <w:spacing w:before="0" w:after="0"/>
    </w:pPr>
  </w:style>
  <w:style w:type="paragraph" w:customStyle="1" w:styleId="BodyTextBold">
    <w:name w:val="Body Text Bold"/>
    <w:basedOn w:val="BodyText"/>
    <w:qFormat/>
    <w:rsid w:val="00792F35"/>
    <w:rPr>
      <w:b/>
    </w:rPr>
  </w:style>
  <w:style w:type="character" w:styleId="Hyperlink">
    <w:name w:val="Hyperlink"/>
    <w:basedOn w:val="DefaultParagraphFont"/>
    <w:uiPriority w:val="99"/>
    <w:unhideWhenUsed/>
    <w:rsid w:val="005679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2077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FNSACC501 Provide financial and business performance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2021-10-20T23:37:00Z</dcterms:created>
  <dcterms:modified xsi:type="dcterms:W3CDTF">2021-10-20T23:37:00Z</dcterms:modified>
</cp:coreProperties>
</file>