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64F" w:rsidP="00C976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FNSACC426 Set up and operate computerised accounting systems</w:t>
      </w:r>
      <w:r>
        <w:fldChar w:fldCharType="end"/>
      </w:r>
    </w:p>
    <w:p w:rsidR="00C9764F" w:rsidP="00C9764F">
      <w:pPr>
        <w:pStyle w:val="Version"/>
        <w:sectPr w:rsidSect="00EA47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7E2" w:rsidP="00EA47E2">
      <w:pPr>
        <w:pStyle w:val="SuperHeading"/>
      </w:pPr>
      <w:r w:rsidRPr="00EA47E2">
        <w:t>Assessment Requirements for FNSACC426 Set up and operate computerised accounting systems</w:t>
      </w:r>
    </w:p>
    <w:p w:rsidR="00000000" w:rsidRPr="00EA47E2" w:rsidP="00EA47E2">
      <w:pPr>
        <w:pStyle w:val="Heading1"/>
      </w:pPr>
      <w:bookmarkStart w:id="1" w:name="O_1235117"/>
      <w:bookmarkEnd w:id="1"/>
      <w:r w:rsidRPr="00EA47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A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7E2" w:rsidP="00EA47E2">
            <w:pPr>
              <w:pStyle w:val="BodyText"/>
            </w:pPr>
            <w:r w:rsidRPr="00EA47E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E2">
            <w:pPr>
              <w:pStyle w:val="BodyText"/>
              <w:rPr>
                <w:lang w:val="en-NZ"/>
              </w:rPr>
            </w:pPr>
            <w:r w:rsidRPr="00EA47E2">
              <w:rPr>
                <w:rStyle w:val="SpecialBold"/>
              </w:rPr>
              <w:t>Comments</w:t>
            </w:r>
          </w:p>
        </w:tc>
      </w:tr>
      <w:tr w:rsidTr="00EA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E2">
            <w:pPr>
              <w:pStyle w:val="BodyText"/>
              <w:rPr>
                <w:lang w:val="en-NZ"/>
              </w:rPr>
            </w:pPr>
            <w:r w:rsidRPr="00EA47E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7E2" w:rsidP="00EA47E2">
            <w:pPr>
              <w:pStyle w:val="BodyText"/>
            </w:pPr>
            <w:r w:rsidRPr="00EA47E2">
              <w:t>This version first released with the FNS Financial Services Training Package Version 8.0.</w:t>
            </w:r>
          </w:p>
          <w:p w:rsidR="00000000" w:rsidRPr="00EA47E2" w:rsidP="00EA47E2">
            <w:pPr>
              <w:pStyle w:val="BodyText"/>
            </w:pPr>
            <w:r w:rsidRPr="00EA47E2">
              <w:t>Superse</w:t>
            </w:r>
            <w:r w:rsidRPr="00EA47E2">
              <w:t>des and is equivalent to FNSACC416 Set up and operate a computerised accounting system.</w:t>
            </w:r>
          </w:p>
        </w:tc>
      </w:tr>
    </w:tbl>
    <w:p w:rsidR="00000000" w:rsidRPr="00EA47E2" w:rsidP="00EA47E2">
      <w:pPr>
        <w:pStyle w:val="BodyText"/>
      </w:pPr>
    </w:p>
    <w:p w:rsidR="00000000" w:rsidRPr="00EA47E2" w:rsidP="00EA47E2">
      <w:pPr>
        <w:pStyle w:val="AllowPageBreak"/>
      </w:pPr>
    </w:p>
    <w:p w:rsidR="00000000" w:rsidRPr="00EA47E2" w:rsidP="00EA47E2">
      <w:pPr>
        <w:pStyle w:val="Heading1"/>
      </w:pPr>
      <w:bookmarkStart w:id="2" w:name="O_1235118"/>
      <w:bookmarkEnd w:id="2"/>
      <w:r w:rsidRPr="00EA47E2">
        <w:t>Performance Evidence</w:t>
      </w:r>
    </w:p>
    <w:p w:rsidR="00000000" w:rsidRPr="00EA47E2" w:rsidP="00C9764F">
      <w:pPr>
        <w:pStyle w:val="BodyText"/>
      </w:pPr>
      <w:r w:rsidRPr="00EA47E2">
        <w:t>The candidate must demonstrate the ability to complete the tasks outlined in the elements, performance criteria and foundation</w:t>
      </w:r>
      <w:r w:rsidRPr="00EA47E2">
        <w:t xml:space="preserve"> skills of this unit, including evidence of the ability to:</w:t>
      </w:r>
    </w:p>
    <w:p w:rsidR="00000000" w:rsidRPr="00EA47E2" w:rsidP="00EA47E2">
      <w:pPr>
        <w:pStyle w:val="ListBullet"/>
      </w:pPr>
      <w:r w:rsidRPr="00EA47E2">
        <w:t>set up and operate at least one computerised accounting system, ensuring the integrity of the data.</w:t>
      </w:r>
    </w:p>
    <w:p w:rsidR="00000000" w:rsidRPr="00EA47E2" w:rsidP="00EA47E2">
      <w:pPr>
        <w:pStyle w:val="BodyText"/>
      </w:pPr>
    </w:p>
    <w:p w:rsidR="00000000" w:rsidRPr="00EA47E2" w:rsidP="00C9764F">
      <w:pPr>
        <w:pStyle w:val="BodyText"/>
      </w:pPr>
      <w:r w:rsidRPr="00EA47E2">
        <w:t>In the course of the above, the candidate must:</w:t>
      </w:r>
    </w:p>
    <w:p w:rsidR="00000000" w:rsidRPr="00EA47E2" w:rsidP="00EA47E2">
      <w:pPr>
        <w:pStyle w:val="ListBullet"/>
      </w:pPr>
      <w:r w:rsidRPr="00EA47E2">
        <w:t>set up the chart of accounts for one organisation by modifying an established integrated financial software system</w:t>
      </w:r>
    </w:p>
    <w:p w:rsidR="00000000" w:rsidRPr="00EA47E2" w:rsidP="00EA47E2">
      <w:pPr>
        <w:pStyle w:val="ListBullet"/>
      </w:pPr>
      <w:r w:rsidRPr="00EA47E2">
        <w:t>process at least three of the following transactions in the integrated system:</w:t>
      </w:r>
    </w:p>
    <w:p w:rsidR="00000000" w:rsidRPr="00EA47E2" w:rsidP="00EA47E2">
      <w:pPr>
        <w:pStyle w:val="ListBullet2"/>
      </w:pPr>
      <w:r w:rsidRPr="00EA47E2">
        <w:t>BPAY</w:t>
      </w:r>
    </w:p>
    <w:p w:rsidR="00000000" w:rsidRPr="00EA47E2" w:rsidP="00EA47E2">
      <w:pPr>
        <w:pStyle w:val="ListBullet2"/>
      </w:pPr>
      <w:r w:rsidRPr="00EA47E2">
        <w:t>credit card payments</w:t>
      </w:r>
    </w:p>
    <w:p w:rsidR="00000000" w:rsidRPr="00EA47E2" w:rsidP="00EA47E2">
      <w:pPr>
        <w:pStyle w:val="ListBullet2"/>
      </w:pPr>
      <w:r w:rsidRPr="00EA47E2">
        <w:t>direct debit</w:t>
      </w:r>
    </w:p>
    <w:p w:rsidR="00000000" w:rsidRPr="00EA47E2" w:rsidP="00EA47E2">
      <w:pPr>
        <w:pStyle w:val="ListBullet2"/>
      </w:pPr>
      <w:r w:rsidRPr="00EA47E2">
        <w:t>invoices</w:t>
      </w:r>
    </w:p>
    <w:p w:rsidR="00000000" w:rsidRPr="00EA47E2" w:rsidP="00EA47E2">
      <w:pPr>
        <w:pStyle w:val="ListBullet2"/>
      </w:pPr>
      <w:r w:rsidRPr="00EA47E2">
        <w:t>petty cash</w:t>
      </w:r>
    </w:p>
    <w:p w:rsidR="00000000" w:rsidRPr="00EA47E2" w:rsidP="00EA47E2">
      <w:pPr>
        <w:pStyle w:val="ListBullet2"/>
      </w:pPr>
      <w:r w:rsidRPr="00EA47E2">
        <w:t>ba</w:t>
      </w:r>
      <w:r w:rsidRPr="00EA47E2">
        <w:t>lance day adjustments</w:t>
      </w:r>
    </w:p>
    <w:p w:rsidR="00000000" w:rsidRPr="00EA47E2" w:rsidP="00EA47E2">
      <w:pPr>
        <w:pStyle w:val="ListBullet"/>
      </w:pPr>
      <w:r w:rsidRPr="00EA47E2">
        <w:t>generate each of the following reports in the integrated system over at least two reporting periods:</w:t>
      </w:r>
    </w:p>
    <w:p w:rsidR="00000000" w:rsidRPr="00EA47E2" w:rsidP="00EA47E2">
      <w:pPr>
        <w:pStyle w:val="ListBullet2"/>
      </w:pPr>
      <w:r w:rsidRPr="00EA47E2">
        <w:t>goods and services tax (GST) accrual report</w:t>
      </w:r>
    </w:p>
    <w:p w:rsidR="00000000" w:rsidRPr="00EA47E2" w:rsidP="00EA47E2">
      <w:pPr>
        <w:pStyle w:val="ListBullet2"/>
      </w:pPr>
      <w:r w:rsidRPr="00EA47E2">
        <w:t>reconciliation of subsidiary accounts, including customers, suppliers and inventory</w:t>
      </w:r>
    </w:p>
    <w:p w:rsidR="00000000" w:rsidRPr="00EA47E2" w:rsidP="00EA47E2">
      <w:pPr>
        <w:pStyle w:val="ListBullet2"/>
      </w:pPr>
      <w:r w:rsidRPr="00EA47E2">
        <w:t>ban</w:t>
      </w:r>
      <w:r w:rsidRPr="00EA47E2">
        <w:t>k reconciliation report</w:t>
      </w:r>
    </w:p>
    <w:p w:rsidR="00000000" w:rsidRPr="00EA47E2" w:rsidP="00EA47E2">
      <w:pPr>
        <w:pStyle w:val="ListBullet2"/>
      </w:pPr>
      <w:r w:rsidRPr="00EA47E2">
        <w:t>financial performance</w:t>
      </w:r>
    </w:p>
    <w:p w:rsidR="00000000" w:rsidRPr="00EA47E2" w:rsidP="00EA47E2">
      <w:pPr>
        <w:pStyle w:val="ListBullet2"/>
      </w:pPr>
      <w:r w:rsidRPr="00EA47E2">
        <w:t>financial position.</w:t>
      </w:r>
    </w:p>
    <w:p w:rsidR="00000000" w:rsidRPr="00EA47E2" w:rsidP="00EA47E2">
      <w:pPr>
        <w:pStyle w:val="AllowPageBreak"/>
      </w:pPr>
    </w:p>
    <w:p w:rsidR="00000000" w:rsidRPr="00EA47E2" w:rsidP="00EA47E2">
      <w:pPr>
        <w:pStyle w:val="Heading1"/>
      </w:pPr>
      <w:bookmarkStart w:id="3" w:name="O_1235119"/>
      <w:bookmarkEnd w:id="3"/>
      <w:r w:rsidRPr="00EA47E2">
        <w:t>Knowledge Evidence</w:t>
      </w:r>
    </w:p>
    <w:p w:rsidR="00000000" w:rsidRPr="00EA47E2" w:rsidP="00C9764F">
      <w:pPr>
        <w:pStyle w:val="BodyText"/>
      </w:pPr>
      <w:r w:rsidRPr="00EA47E2">
        <w:t xml:space="preserve">The candidate must be able to demonstrate knowledge to complete the tasks outlined in the elements, performance criteria and foundation skills of this </w:t>
      </w:r>
      <w:r w:rsidRPr="00EA47E2">
        <w:t>unit, including knowledge of:</w:t>
      </w:r>
    </w:p>
    <w:p w:rsidR="00000000" w:rsidRPr="00EA47E2" w:rsidP="00EA47E2">
      <w:pPr>
        <w:pStyle w:val="ListBullet"/>
      </w:pPr>
      <w:r w:rsidRPr="00EA47E2">
        <w:t>key features of computerised accounting systems</w:t>
      </w:r>
    </w:p>
    <w:p w:rsidR="00000000" w:rsidRPr="00EA47E2" w:rsidP="00EA47E2">
      <w:pPr>
        <w:pStyle w:val="ListBullet"/>
      </w:pPr>
      <w:r w:rsidRPr="00EA47E2">
        <w:t>methods to establish and maintain computerised accounting systems</w:t>
      </w:r>
    </w:p>
    <w:p w:rsidR="00000000" w:rsidRPr="00EA47E2" w:rsidP="00EA47E2">
      <w:pPr>
        <w:pStyle w:val="ListBullet"/>
      </w:pPr>
      <w:r w:rsidRPr="00EA47E2">
        <w:t>methods for processing the following transactions in an integrated accounting system, including:</w:t>
      </w:r>
    </w:p>
    <w:p w:rsidR="00000000" w:rsidRPr="00EA47E2" w:rsidP="00EA47E2">
      <w:pPr>
        <w:pStyle w:val="ListBullet2"/>
      </w:pPr>
      <w:r w:rsidRPr="00EA47E2">
        <w:t>BPAY</w:t>
      </w:r>
    </w:p>
    <w:p w:rsidR="00000000" w:rsidRPr="00EA47E2" w:rsidP="00EA47E2">
      <w:pPr>
        <w:pStyle w:val="ListBullet2"/>
      </w:pPr>
      <w:r w:rsidRPr="00EA47E2">
        <w:t>credit c</w:t>
      </w:r>
      <w:r w:rsidRPr="00EA47E2">
        <w:t>ard payments</w:t>
      </w:r>
    </w:p>
    <w:p w:rsidR="00000000" w:rsidRPr="00EA47E2" w:rsidP="00EA47E2">
      <w:pPr>
        <w:pStyle w:val="ListBullet2"/>
      </w:pPr>
      <w:r w:rsidRPr="00EA47E2">
        <w:t>direct debit</w:t>
      </w:r>
    </w:p>
    <w:p w:rsidR="00000000" w:rsidRPr="00EA47E2" w:rsidP="00EA47E2">
      <w:pPr>
        <w:pStyle w:val="ListBullet2"/>
      </w:pPr>
      <w:r w:rsidRPr="00EA47E2">
        <w:t>invoices</w:t>
      </w:r>
    </w:p>
    <w:p w:rsidR="00000000" w:rsidRPr="00EA47E2" w:rsidP="00EA47E2">
      <w:pPr>
        <w:pStyle w:val="ListBullet2"/>
      </w:pPr>
      <w:r w:rsidRPr="00EA47E2">
        <w:t>petty cash</w:t>
      </w:r>
    </w:p>
    <w:p w:rsidR="00000000" w:rsidRPr="00EA47E2" w:rsidP="00EA47E2">
      <w:pPr>
        <w:pStyle w:val="ListBullet2"/>
      </w:pPr>
      <w:r w:rsidRPr="00EA47E2">
        <w:t>balance day adjustments</w:t>
      </w:r>
    </w:p>
    <w:p w:rsidR="00000000" w:rsidRPr="00EA47E2" w:rsidP="00EA47E2">
      <w:pPr>
        <w:pStyle w:val="ListBullet"/>
      </w:pPr>
      <w:r w:rsidRPr="00EA47E2">
        <w:t>features and functions of common reports relevant to operating accounting systems</w:t>
      </w:r>
    </w:p>
    <w:p w:rsidR="00000000" w:rsidRPr="00EA47E2" w:rsidP="00EA47E2">
      <w:pPr>
        <w:pStyle w:val="ListBullet"/>
      </w:pPr>
      <w:r w:rsidRPr="00EA47E2">
        <w:t>organisational</w:t>
      </w:r>
      <w:r w:rsidRPr="00EA47E2">
        <w:t xml:space="preserve"> policies and procedures relating to setting up and operating a computerised accounting system</w:t>
      </w:r>
    </w:p>
    <w:p w:rsidR="00000000" w:rsidRPr="00EA47E2" w:rsidP="00EA47E2">
      <w:pPr>
        <w:pStyle w:val="ListBullet"/>
      </w:pPr>
      <w:r w:rsidRPr="00EA47E2">
        <w:t>financial services industry legislation relating to information privacy when using computerised accounting systems</w:t>
      </w:r>
    </w:p>
    <w:p w:rsidR="00000000" w:rsidRPr="00EA47E2" w:rsidP="00EA47E2">
      <w:pPr>
        <w:pStyle w:val="ListBullet"/>
      </w:pPr>
      <w:r w:rsidRPr="00EA47E2">
        <w:t>methods to substantiate financial transactions</w:t>
      </w:r>
      <w:r w:rsidRPr="00EA47E2">
        <w:t xml:space="preserve"> and record retention requirements for audit and substantiation purposes.</w:t>
      </w:r>
    </w:p>
    <w:p w:rsidR="00000000" w:rsidRPr="00EA47E2" w:rsidP="00EA47E2">
      <w:pPr>
        <w:pStyle w:val="AllowPageBreak"/>
      </w:pPr>
    </w:p>
    <w:p w:rsidR="00000000" w:rsidRPr="00EA47E2" w:rsidP="00EA47E2">
      <w:pPr>
        <w:pStyle w:val="Heading1"/>
      </w:pPr>
      <w:bookmarkStart w:id="4" w:name="O_1235120"/>
      <w:bookmarkEnd w:id="4"/>
      <w:r w:rsidRPr="00EA47E2">
        <w:t>Assessment Conditions</w:t>
      </w:r>
    </w:p>
    <w:p w:rsidR="00000000" w:rsidRPr="00EA47E2" w:rsidP="00C9764F">
      <w:pPr>
        <w:pStyle w:val="BodyText"/>
      </w:pPr>
      <w:r w:rsidRPr="00EA47E2">
        <w:t>Skills in this unit must be demonstrated in a workplace or simulated environment where the conditions are typical of those in a working envir</w:t>
      </w:r>
      <w:r w:rsidRPr="00EA47E2">
        <w:t>onment in this industry.</w:t>
      </w:r>
    </w:p>
    <w:p w:rsidR="00000000" w:rsidRPr="00EA47E2" w:rsidP="00C9764F">
      <w:pPr>
        <w:pStyle w:val="BodyText"/>
      </w:pPr>
      <w:r w:rsidRPr="00EA47E2">
        <w:t>This includes access to:</w:t>
      </w:r>
    </w:p>
    <w:p w:rsidR="00000000" w:rsidRPr="00EA47E2" w:rsidP="00EA47E2">
      <w:pPr>
        <w:pStyle w:val="ListBullet"/>
      </w:pPr>
      <w:r w:rsidRPr="00EA47E2">
        <w:t>technology and software required to operate a computerised accounting system, including:</w:t>
      </w:r>
    </w:p>
    <w:p w:rsidR="00000000" w:rsidRPr="00EA47E2" w:rsidP="00EA47E2">
      <w:pPr>
        <w:pStyle w:val="ListBullet2"/>
      </w:pPr>
      <w:r w:rsidRPr="00EA47E2">
        <w:t>integrated commercial financial software system and associated data</w:t>
      </w:r>
    </w:p>
    <w:p w:rsidR="00000000" w:rsidRPr="00EA47E2" w:rsidP="00EA47E2">
      <w:pPr>
        <w:pStyle w:val="ListBullet2"/>
      </w:pPr>
      <w:r w:rsidRPr="00EA47E2">
        <w:t>desktop-based and/or cloud-based computerised a</w:t>
      </w:r>
      <w:r w:rsidRPr="00EA47E2">
        <w:t>ccounting system</w:t>
      </w:r>
    </w:p>
    <w:p w:rsidR="00000000" w:rsidRPr="00EA47E2" w:rsidP="00EA47E2">
      <w:pPr>
        <w:pStyle w:val="ListBullet2"/>
      </w:pPr>
      <w:r w:rsidRPr="00EA47E2">
        <w:t>access to the internet.</w:t>
      </w:r>
    </w:p>
    <w:p w:rsidR="00000000" w:rsidRPr="00EA47E2" w:rsidP="00EA47E2">
      <w:pPr>
        <w:pStyle w:val="BodyText"/>
      </w:pPr>
    </w:p>
    <w:p w:rsidR="00000000" w:rsidRPr="00EA47E2" w:rsidP="00C9764F">
      <w:pPr>
        <w:pStyle w:val="BodyText"/>
      </w:pPr>
      <w:r w:rsidRPr="00EA47E2">
        <w:t>Assessors of this unit must satisfy the requirements for assessors in applicable vocational education and training legislation, frameworks and/or standards.</w:t>
      </w:r>
    </w:p>
    <w:p w:rsidR="00000000" w:rsidRPr="00EA47E2" w:rsidP="00EA47E2">
      <w:pPr>
        <w:pStyle w:val="Heading1"/>
      </w:pPr>
      <w:bookmarkStart w:id="5" w:name="O_1235123"/>
      <w:bookmarkEnd w:id="5"/>
      <w:r w:rsidRPr="00EA47E2">
        <w:t>Links</w:t>
      </w:r>
    </w:p>
    <w:p w:rsidR="00000000" w:rsidRPr="00EA47E2" w:rsidP="00C9764F">
      <w:pPr>
        <w:pStyle w:val="BodyText"/>
      </w:pPr>
      <w:r w:rsidRPr="00EA47E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1733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A47E2" w:rsidP="00EA47E2"/>
    <w:sectPr w:rsidSect="00EA47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7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7E2" w:rsidRPr="00C9764F" w:rsidP="00C976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7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64F" w:rsidP="00EA47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764F" w:rsidP="00EA47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764F" w:rsidP="00EA47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7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6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7E2" w:rsidRPr="00C9764F" w:rsidP="00C976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7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64F" w:rsidRPr="002D2AF8" w:rsidP="00EA47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FNSACC426 Set up and operate computerised accounting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9764F" w:rsidP="00EA47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B2D1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7043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BED5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7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7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7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7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7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7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7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7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7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7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7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7E2"/>
  </w:style>
  <w:style w:type="character" w:customStyle="1" w:styleId="Heading1Char">
    <w:name w:val="Heading 1 Char"/>
    <w:basedOn w:val="DefaultParagraphFont"/>
    <w:link w:val="Heading1"/>
    <w:rsid w:val="00EA47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7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7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7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7E2"/>
    <w:rPr>
      <w:b/>
      <w:spacing w:val="0"/>
    </w:rPr>
  </w:style>
  <w:style w:type="paragraph" w:styleId="ListBullet2">
    <w:name w:val="List Bullet 2"/>
    <w:basedOn w:val="List2"/>
    <w:rsid w:val="00EA47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47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7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7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7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7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7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7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7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7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7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7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7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7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7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7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7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7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7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7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7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7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7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7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7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7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47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7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7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7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7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7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7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7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7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7E2"/>
    <w:rPr>
      <w:i/>
    </w:rPr>
  </w:style>
  <w:style w:type="paragraph" w:styleId="Caption">
    <w:name w:val="caption"/>
    <w:basedOn w:val="BodyText"/>
    <w:next w:val="Normal"/>
    <w:qFormat/>
    <w:rsid w:val="00EA47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7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7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7E2"/>
  </w:style>
  <w:style w:type="paragraph" w:styleId="TableofFigures">
    <w:name w:val="table of figures"/>
    <w:basedOn w:val="Normal"/>
    <w:next w:val="Normal"/>
    <w:semiHidden/>
    <w:rsid w:val="00EA47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7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47E2"/>
    <w:rPr>
      <w:rFonts w:ascii="Wingdings" w:hAnsi="Wingdings"/>
    </w:rPr>
  </w:style>
  <w:style w:type="paragraph" w:customStyle="1" w:styleId="TableHeading">
    <w:name w:val="Table Heading"/>
    <w:basedOn w:val="HeadingBase"/>
    <w:rsid w:val="00EA47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7E2"/>
    <w:rPr>
      <w:color w:val="0033CC"/>
      <w:u w:val="none"/>
    </w:rPr>
  </w:style>
  <w:style w:type="paragraph" w:customStyle="1" w:styleId="BodyTextRight">
    <w:name w:val="Body Text Right"/>
    <w:basedOn w:val="BodyText"/>
    <w:rsid w:val="00EA47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7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7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7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7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7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7E2"/>
    <w:rPr>
      <w:sz w:val="32"/>
    </w:rPr>
  </w:style>
  <w:style w:type="paragraph" w:customStyle="1" w:styleId="HeadingProcedure">
    <w:name w:val="Heading Procedure"/>
    <w:basedOn w:val="HeadingBase"/>
    <w:next w:val="Normal"/>
    <w:rsid w:val="00EA47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7E2"/>
    <w:pPr>
      <w:spacing w:before="60" w:after="60"/>
    </w:pPr>
  </w:style>
  <w:style w:type="paragraph" w:styleId="ListContinue">
    <w:name w:val="List Continue"/>
    <w:basedOn w:val="List"/>
    <w:rsid w:val="00EA47E2"/>
    <w:pPr>
      <w:ind w:firstLine="0"/>
    </w:pPr>
  </w:style>
  <w:style w:type="paragraph" w:customStyle="1" w:styleId="ListNote">
    <w:name w:val="List Note"/>
    <w:basedOn w:val="List"/>
    <w:rsid w:val="00EA47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7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7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7E2"/>
    <w:rPr>
      <w:rFonts w:ascii="Courier New" w:hAnsi="Courier New"/>
    </w:rPr>
  </w:style>
  <w:style w:type="paragraph" w:customStyle="1" w:styleId="NoteBullet">
    <w:name w:val="Note Bullet"/>
    <w:basedOn w:val="Note"/>
    <w:rsid w:val="00EA47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7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7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7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7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47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7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7E2"/>
    <w:rPr>
      <w:b/>
      <w:smallCaps/>
    </w:rPr>
  </w:style>
  <w:style w:type="paragraph" w:customStyle="1" w:styleId="TableListNumber">
    <w:name w:val="Table List Number"/>
    <w:basedOn w:val="ListNumber"/>
    <w:rsid w:val="00EA47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7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7E2"/>
    <w:pPr>
      <w:numPr>
        <w:numId w:val="9"/>
      </w:numPr>
    </w:pPr>
  </w:style>
  <w:style w:type="paragraph" w:customStyle="1" w:styleId="ListAlpha2">
    <w:name w:val="List Alpha 2"/>
    <w:basedOn w:val="List2"/>
    <w:rsid w:val="00EA47E2"/>
    <w:pPr>
      <w:numPr>
        <w:numId w:val="8"/>
      </w:numPr>
    </w:pPr>
  </w:style>
  <w:style w:type="paragraph" w:styleId="List2">
    <w:name w:val="List 2"/>
    <w:basedOn w:val="BodyText"/>
    <w:rsid w:val="00EA47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7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7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7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7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7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47E2"/>
    <w:pPr>
      <w:numPr>
        <w:numId w:val="4"/>
      </w:numPr>
    </w:pPr>
  </w:style>
  <w:style w:type="paragraph" w:styleId="ListContinue2">
    <w:name w:val="List Continue 2"/>
    <w:basedOn w:val="List2"/>
    <w:rsid w:val="00EA47E2"/>
    <w:pPr>
      <w:ind w:firstLine="0"/>
    </w:pPr>
  </w:style>
  <w:style w:type="paragraph" w:styleId="ListContinue3">
    <w:name w:val="List Continue 3"/>
    <w:basedOn w:val="List3"/>
    <w:rsid w:val="00EA47E2"/>
    <w:pPr>
      <w:ind w:left="1021" w:firstLine="0"/>
    </w:pPr>
  </w:style>
  <w:style w:type="paragraph" w:styleId="ListContinue4">
    <w:name w:val="List Continue 4"/>
    <w:basedOn w:val="List4"/>
    <w:rsid w:val="00EA47E2"/>
    <w:pPr>
      <w:ind w:firstLine="0"/>
    </w:pPr>
  </w:style>
  <w:style w:type="paragraph" w:styleId="ListContinue5">
    <w:name w:val="List Continue 5"/>
    <w:basedOn w:val="List5"/>
    <w:rsid w:val="00EA47E2"/>
    <w:pPr>
      <w:ind w:firstLine="0"/>
    </w:pPr>
  </w:style>
  <w:style w:type="paragraph" w:styleId="ListNumber3">
    <w:name w:val="List Number 3"/>
    <w:basedOn w:val="List3"/>
    <w:rsid w:val="00EA47E2"/>
    <w:pPr>
      <w:numPr>
        <w:numId w:val="5"/>
      </w:numPr>
    </w:pPr>
  </w:style>
  <w:style w:type="paragraph" w:styleId="ListNumber4">
    <w:name w:val="List Number 4"/>
    <w:basedOn w:val="List4"/>
    <w:rsid w:val="00EA47E2"/>
    <w:pPr>
      <w:numPr>
        <w:numId w:val="6"/>
      </w:numPr>
    </w:pPr>
  </w:style>
  <w:style w:type="paragraph" w:styleId="ListNumber5">
    <w:name w:val="List Number 5"/>
    <w:basedOn w:val="List5"/>
    <w:rsid w:val="00EA47E2"/>
    <w:pPr>
      <w:numPr>
        <w:numId w:val="7"/>
      </w:numPr>
    </w:pPr>
  </w:style>
  <w:style w:type="paragraph" w:styleId="BlockText">
    <w:name w:val="Block Text"/>
    <w:basedOn w:val="Normal"/>
    <w:rsid w:val="00EA47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7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7E2"/>
    <w:rPr>
      <w:sz w:val="16"/>
      <w:vertAlign w:val="superscript"/>
    </w:rPr>
  </w:style>
  <w:style w:type="character" w:customStyle="1" w:styleId="Symbols">
    <w:name w:val="Symbols"/>
    <w:basedOn w:val="DefaultParagraphFont"/>
    <w:rsid w:val="00EA47E2"/>
    <w:rPr>
      <w:rFonts w:ascii="Symbol" w:hAnsi="Symbol"/>
    </w:rPr>
  </w:style>
  <w:style w:type="character" w:customStyle="1" w:styleId="MenuOptions">
    <w:name w:val="Menu Options"/>
    <w:basedOn w:val="DefaultParagraphFont"/>
    <w:rsid w:val="00EA47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7E2"/>
    <w:rPr>
      <w:b/>
    </w:rPr>
  </w:style>
  <w:style w:type="character" w:customStyle="1" w:styleId="Underlined">
    <w:name w:val="Underlined"/>
    <w:basedOn w:val="DefaultParagraphFont"/>
    <w:rsid w:val="00EA47E2"/>
    <w:rPr>
      <w:u w:val="single"/>
    </w:rPr>
  </w:style>
  <w:style w:type="paragraph" w:customStyle="1" w:styleId="TableBodyTextRight">
    <w:name w:val="Table Body Text Right"/>
    <w:basedOn w:val="TableBodyText"/>
    <w:rsid w:val="00EA47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7E2"/>
    <w:rPr>
      <w:sz w:val="18"/>
    </w:rPr>
  </w:style>
  <w:style w:type="paragraph" w:customStyle="1" w:styleId="BodySmallRight">
    <w:name w:val="Body Small Right"/>
    <w:basedOn w:val="BodyTextRight"/>
    <w:rsid w:val="00EA47E2"/>
    <w:rPr>
      <w:sz w:val="18"/>
      <w:szCs w:val="18"/>
    </w:rPr>
  </w:style>
  <w:style w:type="paragraph" w:customStyle="1" w:styleId="MarginEdition">
    <w:name w:val="Margin Edition"/>
    <w:basedOn w:val="MarginNote"/>
    <w:rsid w:val="00EA47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7E2"/>
    <w:rPr>
      <w:sz w:val="2"/>
      <w:szCs w:val="2"/>
    </w:rPr>
  </w:style>
  <w:style w:type="character" w:customStyle="1" w:styleId="Small">
    <w:name w:val="Small"/>
    <w:basedOn w:val="DefaultParagraphFont"/>
    <w:rsid w:val="00EA47E2"/>
    <w:rPr>
      <w:sz w:val="16"/>
    </w:rPr>
  </w:style>
  <w:style w:type="paragraph" w:customStyle="1" w:styleId="WideTable">
    <w:name w:val="Wide Table"/>
    <w:basedOn w:val="Normal"/>
    <w:rsid w:val="00EA47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7E2"/>
  </w:style>
  <w:style w:type="paragraph" w:styleId="Quote">
    <w:name w:val="Quote"/>
    <w:basedOn w:val="Heading1"/>
    <w:link w:val="QuoteChar"/>
    <w:qFormat/>
    <w:rsid w:val="00EA47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7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7E2"/>
    <w:pPr>
      <w:pageBreakBefore/>
    </w:pPr>
  </w:style>
  <w:style w:type="paragraph" w:customStyle="1" w:styleId="Border">
    <w:name w:val="Border"/>
    <w:basedOn w:val="Normal"/>
    <w:qFormat/>
    <w:rsid w:val="00EA47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7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7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7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7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7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7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7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7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7E2"/>
    <w:rPr>
      <w:u w:val="single"/>
    </w:rPr>
  </w:style>
  <w:style w:type="character" w:customStyle="1" w:styleId="BoldandItalics">
    <w:name w:val="Bold and Italics"/>
    <w:qFormat/>
    <w:rsid w:val="00EA47E2"/>
    <w:rPr>
      <w:b/>
      <w:i/>
      <w:u w:val="none"/>
    </w:rPr>
  </w:style>
  <w:style w:type="paragraph" w:styleId="BalloonText">
    <w:name w:val="Balloon Text"/>
    <w:basedOn w:val="Normal"/>
    <w:link w:val="BalloonTextChar"/>
    <w:rsid w:val="00EA47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7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7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7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7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7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7E2"/>
    <w:pPr>
      <w:spacing w:before="0" w:after="0"/>
    </w:pPr>
  </w:style>
  <w:style w:type="paragraph" w:customStyle="1" w:styleId="BodyTextBold">
    <w:name w:val="Body Text Bold"/>
    <w:basedOn w:val="BodyText"/>
    <w:qFormat/>
    <w:rsid w:val="00EA47E2"/>
    <w:rPr>
      <w:b/>
    </w:rPr>
  </w:style>
  <w:style w:type="character" w:styleId="Hyperlink">
    <w:name w:val="Hyperlink"/>
    <w:basedOn w:val="DefaultParagraphFont"/>
    <w:uiPriority w:val="99"/>
    <w:unhideWhenUsed/>
    <w:rsid w:val="00C976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2793</Characters>
  <Application>Microsoft Office Word</Application>
  <DocSecurity>0</DocSecurity>
  <Lines>82</Lines>
  <Paragraphs>61</Paragraphs>
  <ScaleCrop>false</ScaleCrop>
  <Company>Author-it Software Corporation Ltd.</Company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FNSACC426 Set up and operate computerised accounting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