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272" w:rsidP="005202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FNSACC413 Make decisions in a legal context</w:t>
      </w:r>
      <w:r>
        <w:fldChar w:fldCharType="end"/>
      </w:r>
    </w:p>
    <w:p w:rsidR="00520272" w:rsidP="00520272">
      <w:pPr>
        <w:pStyle w:val="Version"/>
        <w:sectPr w:rsidSect="00AC48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4872" w:rsidP="00AC4872">
      <w:pPr>
        <w:pStyle w:val="SuperHeading"/>
      </w:pPr>
      <w:r w:rsidRPr="00AC4872">
        <w:t>FNSACC413 Make decisions in a legal context</w:t>
      </w:r>
    </w:p>
    <w:p w:rsidR="00000000" w:rsidRPr="00AC4872" w:rsidP="00AC4872">
      <w:pPr>
        <w:pStyle w:val="Heading1"/>
      </w:pPr>
      <w:bookmarkStart w:id="1" w:name="O_975738"/>
      <w:bookmarkEnd w:id="1"/>
      <w:r w:rsidRPr="00AC48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A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872" w:rsidP="00AC4872">
            <w:pPr>
              <w:pStyle w:val="BodyText"/>
            </w:pPr>
            <w:r w:rsidRPr="00AC4872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rPr>
                <w:rStyle w:val="SpecialBold"/>
              </w:rPr>
              <w:t>Comments</w:t>
            </w:r>
          </w:p>
        </w:tc>
      </w:tr>
      <w:tr w:rsidTr="00A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872" w:rsidP="00AC4872">
            <w:pPr>
              <w:pStyle w:val="BodyText"/>
            </w:pPr>
            <w:r w:rsidRPr="00AC4872">
              <w:t>This version first released with FNS Financial Services Training Package Version 3.0.</w:t>
            </w:r>
          </w:p>
        </w:tc>
      </w:tr>
    </w:tbl>
    <w:p w:rsidR="00520272" w:rsidP="00AC4872">
      <w:pPr>
        <w:pStyle w:val="BodyText"/>
      </w:pPr>
    </w:p>
    <w:p w:rsidR="00520272" w:rsidP="00AC4872">
      <w:pPr>
        <w:pStyle w:val="BodyText"/>
      </w:pPr>
    </w:p>
    <w:p w:rsidR="00000000" w:rsidRPr="00AC4872" w:rsidP="00AC4872">
      <w:pPr>
        <w:pStyle w:val="Heading1"/>
      </w:pPr>
      <w:bookmarkStart w:id="2" w:name="O_975739"/>
      <w:bookmarkEnd w:id="2"/>
      <w:r w:rsidRPr="00AC4872">
        <w:t>Application</w:t>
      </w:r>
    </w:p>
    <w:p w:rsidR="00000000" w:rsidRPr="00AC4872" w:rsidP="00520272">
      <w:pPr>
        <w:pStyle w:val="BodyText"/>
      </w:pPr>
      <w:r w:rsidRPr="00AC4872">
        <w:t>This unit describes the skills and knowledge required to make decisions, particularly tho</w:t>
      </w:r>
      <w:r w:rsidRPr="00AC4872">
        <w:t>se relating to compliance issues, in a legal context. It is intended to satisfy the requirement for a course of study in commercial law at an introductory or foundation level, covering Australian legal systems and processes.</w:t>
      </w:r>
    </w:p>
    <w:p w:rsidR="00000000" w:rsidRPr="00AC4872" w:rsidP="00520272">
      <w:pPr>
        <w:pStyle w:val="BodyText"/>
      </w:pPr>
      <w:r w:rsidRPr="00AC4872">
        <w:t xml:space="preserve">It applies to individuals who, </w:t>
      </w:r>
      <w:r w:rsidRPr="00AC4872">
        <w:t>within the scope of own responsibility, use specialised knowledge to make decisions that require consideration of the legal context.</w:t>
      </w:r>
    </w:p>
    <w:p w:rsidR="00520272" w:rsidP="00520272">
      <w:pPr>
        <w:pStyle w:val="BodyText"/>
      </w:pPr>
      <w:r w:rsidRPr="00AC4872">
        <w:t>No licensing, legislative or certification requirements apply to this unit at the time of publication.</w:t>
      </w:r>
    </w:p>
    <w:p w:rsidR="00000000" w:rsidRPr="00AC4872" w:rsidP="00AC4872">
      <w:pPr>
        <w:pStyle w:val="Heading1"/>
      </w:pPr>
      <w:bookmarkStart w:id="3" w:name="O_975742"/>
      <w:bookmarkEnd w:id="3"/>
      <w:r w:rsidRPr="00AC4872">
        <w:t>Un</w:t>
      </w:r>
      <w:r w:rsidRPr="00AC4872">
        <w:t>it Sector</w:t>
      </w:r>
    </w:p>
    <w:p w:rsidR="00000000" w:rsidRPr="00AC4872" w:rsidP="00520272">
      <w:pPr>
        <w:pStyle w:val="BodyText"/>
      </w:pPr>
      <w:r w:rsidRPr="00AC4872">
        <w:t>Accounting</w:t>
      </w:r>
    </w:p>
    <w:p w:rsidR="00000000" w:rsidRPr="00AC4872" w:rsidP="00AC4872">
      <w:pPr>
        <w:pStyle w:val="Heading1"/>
      </w:pPr>
      <w:bookmarkStart w:id="4" w:name="O_975743"/>
      <w:bookmarkEnd w:id="4"/>
      <w:r w:rsidRPr="00AC48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A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872" w:rsidP="00AC4872">
            <w:pPr>
              <w:pStyle w:val="BodyText"/>
            </w:pPr>
            <w:r w:rsidRPr="00AC4872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rPr>
                <w:rStyle w:val="SpecialBold"/>
              </w:rPr>
              <w:t>PERFORMANCE CRITERIA</w:t>
            </w:r>
          </w:p>
        </w:tc>
      </w:tr>
      <w:tr w:rsidTr="00A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872" w:rsidP="00AC4872">
            <w:pPr>
              <w:pStyle w:val="BodyText"/>
            </w:pPr>
            <w:r w:rsidRPr="00AC4872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t>1. Examine legal context of financial services work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872" w:rsidP="00AC4872">
            <w:pPr>
              <w:pStyle w:val="BodyText"/>
            </w:pPr>
            <w:r w:rsidRPr="00AC4872">
              <w:t>1.1 Identify key features of Australian legal systems and processes relating to own role</w:t>
            </w:r>
          </w:p>
          <w:p w:rsidR="00000000" w:rsidRPr="00AC4872" w:rsidP="00AC4872">
            <w:pPr>
              <w:pStyle w:val="BodyText"/>
            </w:pPr>
            <w:r w:rsidRPr="00AC4872">
              <w:t>1.2 Identify functions of courts and other regulatory bodies relating to own role</w:t>
            </w:r>
          </w:p>
          <w:p w:rsidR="00000000" w:rsidRPr="00AC4872" w:rsidP="00AC4872">
            <w:pPr>
              <w:pStyle w:val="BodyText"/>
            </w:pPr>
            <w:r w:rsidRPr="00AC4872">
              <w:t>1.3 Analyse implications of relat</w:t>
            </w:r>
            <w:r w:rsidRPr="00AC4872">
              <w:t>ed legislation, regulations and legal precedents for operational decisions, and apply findings in decision-making process</w:t>
            </w:r>
          </w:p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t xml:space="preserve">1.4 Seek advice and guidance to evaluate and moderate </w:t>
            </w:r>
            <w:r w:rsidRPr="00AC4872">
              <w:t>decision-making processes</w:t>
            </w:r>
          </w:p>
        </w:tc>
      </w:tr>
      <w:tr w:rsidTr="00A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t>2. Identify compliance requirements of financial services work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872" w:rsidP="00AC4872">
            <w:pPr>
              <w:pStyle w:val="BodyText"/>
            </w:pPr>
            <w:r w:rsidRPr="00AC4872">
              <w:t>2.1 Interpret compliance requirements of own financial services work, and confirm interpretation with authoritative source relating to own role</w:t>
            </w:r>
          </w:p>
          <w:p w:rsidR="00000000" w:rsidRPr="00AC4872" w:rsidP="00AC4872">
            <w:pPr>
              <w:pStyle w:val="BodyText"/>
            </w:pPr>
            <w:r w:rsidRPr="00AC4872">
              <w:t xml:space="preserve">2.2 Review legislative and regulatory sources of </w:t>
            </w:r>
            <w:r w:rsidRPr="00AC4872">
              <w:t>information to identify changes to compliance requirements</w:t>
            </w:r>
          </w:p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t>2.3 Analyse impact of changes to compliance requirements on business operations, policies and procedures</w:t>
            </w:r>
          </w:p>
        </w:tc>
      </w:tr>
      <w:tr w:rsidTr="00A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t>3. Develop compliance procedures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872" w:rsidP="00AC4872">
            <w:pPr>
              <w:pStyle w:val="BodyText"/>
            </w:pPr>
            <w:r w:rsidRPr="00AC4872">
              <w:t>3.1 Develop procedures in consultation with others to addr</w:t>
            </w:r>
            <w:r w:rsidRPr="00AC4872">
              <w:t>ess compliance requirements</w:t>
            </w:r>
          </w:p>
          <w:p w:rsidR="00000000" w:rsidRPr="00AC4872" w:rsidP="00AC4872">
            <w:pPr>
              <w:pStyle w:val="BodyText"/>
            </w:pPr>
            <w:r w:rsidRPr="00AC4872">
              <w:t>3.2 Establish timeframes to meet compliance requirements to align with statutory deadlines</w:t>
            </w:r>
          </w:p>
        </w:tc>
      </w:tr>
    </w:tbl>
    <w:p w:rsidR="00520272" w:rsidP="00AC4872">
      <w:pPr>
        <w:pStyle w:val="BodyText"/>
      </w:pPr>
    </w:p>
    <w:p w:rsidR="00520272" w:rsidP="00AC4872">
      <w:pPr>
        <w:pStyle w:val="BodyText"/>
      </w:pPr>
    </w:p>
    <w:p w:rsidR="00000000" w:rsidRPr="00AC4872" w:rsidP="00AC4872">
      <w:pPr>
        <w:pStyle w:val="Heading1"/>
      </w:pPr>
      <w:bookmarkStart w:id="5" w:name="O_975744"/>
      <w:bookmarkEnd w:id="5"/>
      <w:r w:rsidRPr="00AC4872">
        <w:t>Foundation Skills</w:t>
      </w:r>
    </w:p>
    <w:p w:rsidR="00000000" w:rsidRPr="00520272" w:rsidP="00520272">
      <w:pPr>
        <w:pStyle w:val="BodyText"/>
        <w:rPr>
          <w:i/>
        </w:rPr>
      </w:pPr>
      <w:r w:rsidRPr="00520272">
        <w:rPr>
          <w:rStyle w:val="Emphasis"/>
        </w:rPr>
        <w:t>This section describes those language, literacy and numeracy and employment skills that are essenti</w:t>
      </w:r>
      <w:r w:rsidRPr="00520272">
        <w:rPr>
          <w:rStyle w:val="Emphasis"/>
        </w:rPr>
        <w:t>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A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872" w:rsidP="00AC4872">
            <w:pPr>
              <w:pStyle w:val="BodyText"/>
            </w:pPr>
            <w:r w:rsidRPr="00AC4872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rPr>
                <w:rStyle w:val="SpecialBold"/>
              </w:rPr>
              <w:t>Description</w:t>
            </w:r>
          </w:p>
        </w:tc>
      </w:tr>
      <w:tr w:rsidTr="00A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ListBullet"/>
              <w:rPr>
                <w:lang w:val="en-NZ"/>
              </w:rPr>
            </w:pPr>
            <w:r w:rsidRPr="00AC4872">
              <w:t>Categorises, consolidates and interprets complex regulatory and legislative information relating to scope of own work</w:t>
            </w:r>
          </w:p>
        </w:tc>
      </w:tr>
      <w:tr w:rsidTr="00A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ListBullet"/>
              <w:rPr>
                <w:lang w:val="en-NZ"/>
              </w:rPr>
            </w:pPr>
            <w:r w:rsidRPr="00AC4872">
              <w:t>Prepares documentation using clear language, formats and terminology specific to requirements, audience and purpose</w:t>
            </w:r>
          </w:p>
        </w:tc>
      </w:tr>
      <w:tr w:rsidTr="00A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t xml:space="preserve">Oral communication 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ListBullet"/>
              <w:rPr>
                <w:lang w:val="en-NZ"/>
              </w:rPr>
            </w:pPr>
            <w:r w:rsidRPr="00AC4872">
              <w:t>Participates in verbal exchanges using active listening and questioning to clarify thinking and elicit opinions of oth</w:t>
            </w:r>
            <w:r w:rsidRPr="00AC4872">
              <w:t>ers</w:t>
            </w:r>
          </w:p>
        </w:tc>
      </w:tr>
      <w:tr w:rsidTr="00A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872" w:rsidP="00AC4872">
            <w:pPr>
              <w:pStyle w:val="ListBullet"/>
            </w:pPr>
            <w:r w:rsidRPr="00AC4872">
              <w:t>Contributes to the development of procedures to meet legislative requirements</w:t>
            </w:r>
          </w:p>
          <w:p w:rsidR="00000000" w:rsidP="00AC4872">
            <w:pPr>
              <w:pStyle w:val="ListBullet"/>
              <w:rPr>
                <w:lang w:val="en-NZ"/>
              </w:rPr>
            </w:pPr>
            <w:r w:rsidRPr="00AC4872">
              <w:t>Identifies organisational implications of new or changed legislation or regulations</w:t>
            </w:r>
          </w:p>
        </w:tc>
      </w:tr>
      <w:tr w:rsidTr="00A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t>Interact with others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872" w:rsidP="00AC4872">
            <w:pPr>
              <w:pStyle w:val="ListBullet"/>
            </w:pPr>
            <w:r w:rsidRPr="00AC4872">
              <w:t>Selects and uses appropr</w:t>
            </w:r>
            <w:r w:rsidRPr="00AC4872">
              <w:t>iate conventions and protocols when communicating with internal and external stakeholders to seek or share information</w:t>
            </w:r>
          </w:p>
          <w:p w:rsidR="00000000" w:rsidP="00AC4872">
            <w:pPr>
              <w:pStyle w:val="ListBullet"/>
              <w:rPr>
                <w:lang w:val="en-NZ"/>
              </w:rPr>
            </w:pPr>
            <w:r w:rsidRPr="00AC4872">
              <w:t xml:space="preserve">Collaborates and cooperates with others to achieve joint outcomes </w:t>
            </w:r>
          </w:p>
        </w:tc>
      </w:tr>
      <w:tr w:rsidTr="00A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872" w:rsidP="00AC4872">
            <w:pPr>
              <w:pStyle w:val="ListBullet"/>
            </w:pPr>
            <w:r w:rsidRPr="00AC4872">
              <w:t>Organises work to meet organisational requirements</w:t>
            </w:r>
            <w:r w:rsidRPr="00AC4872">
              <w:t>, taking responsibility for process, compliance and schedule needs</w:t>
            </w:r>
          </w:p>
          <w:p w:rsidR="00000000" w:rsidRPr="00AC4872" w:rsidP="00AC4872">
            <w:pPr>
              <w:pStyle w:val="ListBullet"/>
            </w:pPr>
            <w:r w:rsidRPr="00AC4872">
              <w:t xml:space="preserve">Makes critical and non-critical decisions in relatively complex </w:t>
            </w:r>
            <w:r w:rsidRPr="00AC4872">
              <w:t>situations, taking related legislation, regulations, and legal precedents into consideration</w:t>
            </w:r>
          </w:p>
          <w:p w:rsidR="00000000" w:rsidRPr="00AC4872" w:rsidP="00AC4872">
            <w:pPr>
              <w:pStyle w:val="ListBullet"/>
            </w:pPr>
            <w:r w:rsidRPr="00AC4872">
              <w:t>Uses the main features and funct</w:t>
            </w:r>
            <w:r w:rsidRPr="00AC4872">
              <w:t>ions of digital tools to complete work tasks</w:t>
            </w:r>
          </w:p>
        </w:tc>
      </w:tr>
    </w:tbl>
    <w:p w:rsidR="00520272" w:rsidP="00AC4872">
      <w:pPr>
        <w:pStyle w:val="BodyText"/>
      </w:pPr>
    </w:p>
    <w:p w:rsidR="00520272" w:rsidP="00AC4872">
      <w:pPr>
        <w:pStyle w:val="BodyText"/>
      </w:pPr>
    </w:p>
    <w:p w:rsidR="00000000" w:rsidRPr="00AC4872" w:rsidP="00AC4872">
      <w:pPr>
        <w:pStyle w:val="Heading1"/>
      </w:pPr>
      <w:bookmarkStart w:id="6" w:name="O_975746"/>
      <w:bookmarkEnd w:id="6"/>
      <w:r w:rsidRPr="00AC4872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8"/>
        <w:gridCol w:w="2175"/>
        <w:gridCol w:w="2311"/>
        <w:gridCol w:w="2446"/>
      </w:tblGrid>
      <w:tr w:rsidTr="00AC487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872" w:rsidP="00AC4872">
            <w:pPr>
              <w:pStyle w:val="BodyText"/>
            </w:pPr>
            <w:r w:rsidRPr="00AC4872">
              <w:rPr>
                <w:rStyle w:val="SpecialBold"/>
              </w:rPr>
              <w:t>Code and title</w:t>
            </w:r>
          </w:p>
          <w:p w:rsidR="00000000" w:rsidRPr="00AC4872" w:rsidP="00AC4872">
            <w:pPr>
              <w:pStyle w:val="BodyText"/>
            </w:pPr>
            <w:r w:rsidRPr="00AC4872">
              <w:rPr>
                <w:rStyle w:val="SpecialBold"/>
              </w:rPr>
              <w:t>current version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872" w:rsidP="00AC4872">
            <w:pPr>
              <w:pStyle w:val="BodyText"/>
            </w:pPr>
            <w:r w:rsidRPr="00AC4872">
              <w:rPr>
                <w:rStyle w:val="SpecialBold"/>
              </w:rPr>
              <w:t>Code and title</w:t>
            </w:r>
          </w:p>
          <w:p w:rsidR="00000000" w:rsidRPr="00AC4872" w:rsidP="00AC4872">
            <w:pPr>
              <w:pStyle w:val="BodyText"/>
            </w:pPr>
            <w:r w:rsidRPr="00AC4872">
              <w:rPr>
                <w:rStyle w:val="SpecialBold"/>
              </w:rPr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872" w:rsidP="00AC4872">
            <w:pPr>
              <w:pStyle w:val="BodyText"/>
            </w:pPr>
            <w:r w:rsidRPr="00AC4872">
              <w:rPr>
                <w:rStyle w:val="SpecialBold"/>
              </w:rPr>
              <w:t>Comments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rPr>
                <w:rStyle w:val="SpecialBold"/>
              </w:rPr>
              <w:t>Equivalence status</w:t>
            </w:r>
          </w:p>
        </w:tc>
      </w:tr>
      <w:tr w:rsidTr="00AC487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t>FNSACC413 Make decisions in a legal context (Release 1)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t>FNSACC403 Make decisions in a legal context (Release 1)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872">
            <w:pPr>
              <w:pStyle w:val="BodyText"/>
              <w:rPr>
                <w:lang w:val="en-NZ"/>
              </w:rPr>
            </w:pPr>
            <w:r w:rsidRPr="00AC4872">
              <w:t>Edits to performance criteria to clarify their intent. Added performance criterion to Element 2. Expanded knowledge evidence.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872" w:rsidP="00AC4872">
            <w:pPr>
              <w:pStyle w:val="BodyText"/>
            </w:pPr>
            <w:r w:rsidRPr="00AC4872">
              <w:t>Equivalent unit.</w:t>
            </w:r>
          </w:p>
        </w:tc>
      </w:tr>
    </w:tbl>
    <w:p w:rsidR="00520272" w:rsidP="00AC4872">
      <w:pPr>
        <w:pStyle w:val="BodyText"/>
      </w:pPr>
    </w:p>
    <w:p w:rsidR="00520272" w:rsidP="00AC4872">
      <w:pPr>
        <w:pStyle w:val="BodyText"/>
      </w:pPr>
    </w:p>
    <w:p w:rsidR="00000000" w:rsidRPr="00AC4872" w:rsidP="00AC4872">
      <w:pPr>
        <w:pStyle w:val="Heading1"/>
      </w:pPr>
      <w:bookmarkStart w:id="7" w:name="O_975753"/>
      <w:bookmarkEnd w:id="7"/>
      <w:r w:rsidRPr="00AC4872">
        <w:t>Links</w:t>
      </w:r>
    </w:p>
    <w:p w:rsidR="00000000" w:rsidRPr="00AC4872" w:rsidP="00520272">
      <w:pPr>
        <w:pStyle w:val="BodyText"/>
      </w:pPr>
      <w:r w:rsidRPr="00AC4872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B7E1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C4872" w:rsidP="00AC4872"/>
    <w:sectPr w:rsidSect="00AC48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8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872" w:rsidRPr="00520272" w:rsidP="005202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8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272" w:rsidP="00AC48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0272" w:rsidP="00AC48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0272" w:rsidP="00AC48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8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2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4872" w:rsidRPr="00520272" w:rsidP="005202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8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272" w:rsidRPr="002D2AF8" w:rsidP="00AC48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FNSACC413 Make decisions in a legal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20272" w:rsidP="00AC48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B6A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6C71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8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48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48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48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48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48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48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48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48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48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48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4872"/>
  </w:style>
  <w:style w:type="character" w:customStyle="1" w:styleId="Heading1Char">
    <w:name w:val="Heading 1 Char"/>
    <w:basedOn w:val="DefaultParagraphFont"/>
    <w:link w:val="Heading1"/>
    <w:rsid w:val="00AC48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48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48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48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4872"/>
    <w:rPr>
      <w:b/>
      <w:spacing w:val="0"/>
    </w:rPr>
  </w:style>
  <w:style w:type="character" w:styleId="Emphasis">
    <w:name w:val="Emphasis"/>
    <w:basedOn w:val="DefaultParagraphFont"/>
    <w:qFormat/>
    <w:rsid w:val="00AC4872"/>
    <w:rPr>
      <w:i/>
    </w:rPr>
  </w:style>
  <w:style w:type="paragraph" w:customStyle="1" w:styleId="SuperHeading">
    <w:name w:val="SuperHeading"/>
    <w:basedOn w:val="Normal"/>
    <w:rsid w:val="00AC48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48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48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48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48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4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4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4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4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48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48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48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48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48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48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48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48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48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48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48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48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48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48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48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48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48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48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48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48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48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48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48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48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48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48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48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48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48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4872"/>
  </w:style>
  <w:style w:type="paragraph" w:styleId="TableofFigures">
    <w:name w:val="table of figures"/>
    <w:basedOn w:val="Normal"/>
    <w:next w:val="Normal"/>
    <w:semiHidden/>
    <w:rsid w:val="00AC48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48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4872"/>
    <w:rPr>
      <w:rFonts w:ascii="Wingdings" w:hAnsi="Wingdings"/>
    </w:rPr>
  </w:style>
  <w:style w:type="paragraph" w:customStyle="1" w:styleId="TableHeading">
    <w:name w:val="Table Heading"/>
    <w:basedOn w:val="HeadingBase"/>
    <w:rsid w:val="00AC48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4872"/>
    <w:rPr>
      <w:color w:val="0033CC"/>
      <w:u w:val="none"/>
    </w:rPr>
  </w:style>
  <w:style w:type="paragraph" w:customStyle="1" w:styleId="BodyTextRight">
    <w:name w:val="Body Text Right"/>
    <w:basedOn w:val="BodyText"/>
    <w:rsid w:val="00AC48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48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48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48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48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48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4872"/>
    <w:rPr>
      <w:sz w:val="32"/>
    </w:rPr>
  </w:style>
  <w:style w:type="paragraph" w:customStyle="1" w:styleId="HeadingProcedure">
    <w:name w:val="Heading Procedure"/>
    <w:basedOn w:val="HeadingBase"/>
    <w:next w:val="Normal"/>
    <w:rsid w:val="00AC48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4872"/>
    <w:pPr>
      <w:spacing w:before="60" w:after="60"/>
    </w:pPr>
  </w:style>
  <w:style w:type="paragraph" w:styleId="ListContinue">
    <w:name w:val="List Continue"/>
    <w:basedOn w:val="List"/>
    <w:rsid w:val="00AC4872"/>
    <w:pPr>
      <w:ind w:firstLine="0"/>
    </w:pPr>
  </w:style>
  <w:style w:type="paragraph" w:customStyle="1" w:styleId="ListNote">
    <w:name w:val="List Note"/>
    <w:basedOn w:val="List"/>
    <w:rsid w:val="00AC48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48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48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4872"/>
    <w:rPr>
      <w:rFonts w:ascii="Courier New" w:hAnsi="Courier New"/>
    </w:rPr>
  </w:style>
  <w:style w:type="paragraph" w:customStyle="1" w:styleId="NoteBullet">
    <w:name w:val="Note Bullet"/>
    <w:basedOn w:val="Note"/>
    <w:rsid w:val="00AC48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48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48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48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48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48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48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4872"/>
    <w:rPr>
      <w:b/>
      <w:smallCaps/>
    </w:rPr>
  </w:style>
  <w:style w:type="paragraph" w:customStyle="1" w:styleId="TableListNumber">
    <w:name w:val="Table List Number"/>
    <w:basedOn w:val="ListNumber"/>
    <w:rsid w:val="00AC48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48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4872"/>
    <w:pPr>
      <w:numPr>
        <w:numId w:val="8"/>
      </w:numPr>
    </w:pPr>
  </w:style>
  <w:style w:type="paragraph" w:customStyle="1" w:styleId="ListAlpha2">
    <w:name w:val="List Alpha 2"/>
    <w:basedOn w:val="List2"/>
    <w:rsid w:val="00AC4872"/>
    <w:pPr>
      <w:numPr>
        <w:numId w:val="7"/>
      </w:numPr>
    </w:pPr>
  </w:style>
  <w:style w:type="paragraph" w:styleId="List2">
    <w:name w:val="List 2"/>
    <w:basedOn w:val="BodyText"/>
    <w:rsid w:val="00AC48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48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48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48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48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48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4872"/>
    <w:pPr>
      <w:numPr>
        <w:numId w:val="3"/>
      </w:numPr>
    </w:pPr>
  </w:style>
  <w:style w:type="paragraph" w:styleId="ListContinue2">
    <w:name w:val="List Continue 2"/>
    <w:basedOn w:val="List2"/>
    <w:rsid w:val="00AC4872"/>
    <w:pPr>
      <w:ind w:firstLine="0"/>
    </w:pPr>
  </w:style>
  <w:style w:type="paragraph" w:styleId="ListContinue3">
    <w:name w:val="List Continue 3"/>
    <w:basedOn w:val="List3"/>
    <w:rsid w:val="00AC4872"/>
    <w:pPr>
      <w:ind w:left="1021" w:firstLine="0"/>
    </w:pPr>
  </w:style>
  <w:style w:type="paragraph" w:styleId="ListContinue4">
    <w:name w:val="List Continue 4"/>
    <w:basedOn w:val="List4"/>
    <w:rsid w:val="00AC4872"/>
    <w:pPr>
      <w:ind w:firstLine="0"/>
    </w:pPr>
  </w:style>
  <w:style w:type="paragraph" w:styleId="ListContinue5">
    <w:name w:val="List Continue 5"/>
    <w:basedOn w:val="List5"/>
    <w:rsid w:val="00AC4872"/>
    <w:pPr>
      <w:ind w:firstLine="0"/>
    </w:pPr>
  </w:style>
  <w:style w:type="paragraph" w:styleId="ListNumber3">
    <w:name w:val="List Number 3"/>
    <w:basedOn w:val="List3"/>
    <w:rsid w:val="00AC4872"/>
    <w:pPr>
      <w:numPr>
        <w:numId w:val="4"/>
      </w:numPr>
    </w:pPr>
  </w:style>
  <w:style w:type="paragraph" w:styleId="ListNumber4">
    <w:name w:val="List Number 4"/>
    <w:basedOn w:val="List4"/>
    <w:rsid w:val="00AC4872"/>
    <w:pPr>
      <w:numPr>
        <w:numId w:val="5"/>
      </w:numPr>
    </w:pPr>
  </w:style>
  <w:style w:type="paragraph" w:styleId="ListNumber5">
    <w:name w:val="List Number 5"/>
    <w:basedOn w:val="List5"/>
    <w:rsid w:val="00AC4872"/>
    <w:pPr>
      <w:numPr>
        <w:numId w:val="6"/>
      </w:numPr>
    </w:pPr>
  </w:style>
  <w:style w:type="paragraph" w:styleId="BlockText">
    <w:name w:val="Block Text"/>
    <w:basedOn w:val="Normal"/>
    <w:rsid w:val="00AC48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48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4872"/>
    <w:rPr>
      <w:sz w:val="16"/>
      <w:vertAlign w:val="superscript"/>
    </w:rPr>
  </w:style>
  <w:style w:type="character" w:customStyle="1" w:styleId="Symbols">
    <w:name w:val="Symbols"/>
    <w:basedOn w:val="DefaultParagraphFont"/>
    <w:rsid w:val="00AC4872"/>
    <w:rPr>
      <w:rFonts w:ascii="Symbol" w:hAnsi="Symbol"/>
    </w:rPr>
  </w:style>
  <w:style w:type="character" w:customStyle="1" w:styleId="MenuOptions">
    <w:name w:val="Menu Options"/>
    <w:basedOn w:val="DefaultParagraphFont"/>
    <w:rsid w:val="00AC48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4872"/>
    <w:rPr>
      <w:b/>
    </w:rPr>
  </w:style>
  <w:style w:type="character" w:customStyle="1" w:styleId="Underlined">
    <w:name w:val="Underlined"/>
    <w:basedOn w:val="DefaultParagraphFont"/>
    <w:rsid w:val="00AC4872"/>
    <w:rPr>
      <w:u w:val="single"/>
    </w:rPr>
  </w:style>
  <w:style w:type="paragraph" w:customStyle="1" w:styleId="TableBodyTextRight">
    <w:name w:val="Table Body Text Right"/>
    <w:basedOn w:val="TableBodyText"/>
    <w:rsid w:val="00AC48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4872"/>
    <w:rPr>
      <w:sz w:val="18"/>
    </w:rPr>
  </w:style>
  <w:style w:type="paragraph" w:customStyle="1" w:styleId="BodySmallRight">
    <w:name w:val="Body Small Right"/>
    <w:basedOn w:val="BodyTextRight"/>
    <w:rsid w:val="00AC4872"/>
    <w:rPr>
      <w:sz w:val="18"/>
      <w:szCs w:val="18"/>
    </w:rPr>
  </w:style>
  <w:style w:type="paragraph" w:customStyle="1" w:styleId="MarginEdition">
    <w:name w:val="Margin Edition"/>
    <w:basedOn w:val="MarginNote"/>
    <w:rsid w:val="00AC48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4872"/>
    <w:rPr>
      <w:sz w:val="2"/>
      <w:szCs w:val="2"/>
    </w:rPr>
  </w:style>
  <w:style w:type="character" w:customStyle="1" w:styleId="Small">
    <w:name w:val="Small"/>
    <w:basedOn w:val="DefaultParagraphFont"/>
    <w:rsid w:val="00AC4872"/>
    <w:rPr>
      <w:sz w:val="16"/>
    </w:rPr>
  </w:style>
  <w:style w:type="paragraph" w:customStyle="1" w:styleId="WideTable">
    <w:name w:val="Wide Table"/>
    <w:basedOn w:val="Normal"/>
    <w:rsid w:val="00AC48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4872"/>
  </w:style>
  <w:style w:type="paragraph" w:styleId="Quote">
    <w:name w:val="Quote"/>
    <w:basedOn w:val="Heading1"/>
    <w:link w:val="QuoteChar"/>
    <w:qFormat/>
    <w:rsid w:val="00AC48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48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4872"/>
    <w:pPr>
      <w:pageBreakBefore/>
    </w:pPr>
  </w:style>
  <w:style w:type="paragraph" w:customStyle="1" w:styleId="Border">
    <w:name w:val="Border"/>
    <w:basedOn w:val="Normal"/>
    <w:qFormat/>
    <w:rsid w:val="00AC48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48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8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8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48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48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48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48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48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4872"/>
    <w:rPr>
      <w:u w:val="single"/>
    </w:rPr>
  </w:style>
  <w:style w:type="character" w:customStyle="1" w:styleId="BoldandItalics">
    <w:name w:val="Bold and Italics"/>
    <w:qFormat/>
    <w:rsid w:val="00AC4872"/>
    <w:rPr>
      <w:b/>
      <w:i/>
      <w:u w:val="none"/>
    </w:rPr>
  </w:style>
  <w:style w:type="paragraph" w:styleId="BalloonText">
    <w:name w:val="Balloon Text"/>
    <w:basedOn w:val="Normal"/>
    <w:link w:val="BalloonTextChar"/>
    <w:rsid w:val="00AC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48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48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48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48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48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4872"/>
    <w:pPr>
      <w:spacing w:before="0" w:after="0"/>
    </w:pPr>
  </w:style>
  <w:style w:type="paragraph" w:customStyle="1" w:styleId="BodyTextBold">
    <w:name w:val="Body Text Bold"/>
    <w:basedOn w:val="BodyText"/>
    <w:qFormat/>
    <w:rsid w:val="00AC4872"/>
    <w:rPr>
      <w:b/>
    </w:rPr>
  </w:style>
  <w:style w:type="character" w:styleId="Hyperlink">
    <w:name w:val="Hyperlink"/>
    <w:basedOn w:val="DefaultParagraphFont"/>
    <w:uiPriority w:val="99"/>
    <w:unhideWhenUsed/>
    <w:rsid w:val="005202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3619</Characters>
  <Application>Microsoft Office Word</Application>
  <DocSecurity>0</DocSecurity>
  <Lines>134</Lines>
  <Paragraphs>75</Paragraphs>
  <ScaleCrop>false</ScaleCrop>
  <Company>Author-it Software Corporation Ltd.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FNSACC413 Make decisions in a legal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