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57BB" w:rsidP="008D57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FNSACC403 Make decisions in a legal context</w:t>
      </w:r>
      <w:r>
        <w:fldChar w:fldCharType="end"/>
      </w:r>
    </w:p>
    <w:p w:rsidR="008D57BB" w:rsidP="008D57BB">
      <w:pPr>
        <w:pStyle w:val="Version"/>
        <w:sectPr w:rsidSect="005654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5457" w:rsidP="00565457">
      <w:pPr>
        <w:pStyle w:val="SuperHeading"/>
      </w:pPr>
      <w:r w:rsidRPr="00565457">
        <w:t>Assessment Requirements for FNSACC403 Make decisions in a legal context</w:t>
      </w:r>
    </w:p>
    <w:p w:rsidR="00000000" w:rsidRPr="00565457" w:rsidP="00565457">
      <w:pPr>
        <w:pStyle w:val="Heading1"/>
      </w:pPr>
      <w:bookmarkStart w:id="1" w:name="O_670353"/>
      <w:bookmarkEnd w:id="1"/>
      <w:r w:rsidRPr="005654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65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457" w:rsidP="00565457">
            <w:pPr>
              <w:pStyle w:val="BodyText"/>
            </w:pPr>
            <w:r w:rsidRPr="0056545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457">
            <w:pPr>
              <w:pStyle w:val="BodyText"/>
              <w:rPr>
                <w:lang w:val="en-NZ"/>
              </w:rPr>
            </w:pPr>
            <w:r w:rsidRPr="00565457">
              <w:rPr>
                <w:rStyle w:val="SpecialBold"/>
              </w:rPr>
              <w:t>Comments</w:t>
            </w:r>
          </w:p>
        </w:tc>
      </w:tr>
      <w:tr w:rsidTr="00565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457">
            <w:pPr>
              <w:pStyle w:val="BodyText"/>
              <w:rPr>
                <w:lang w:val="en-NZ"/>
              </w:rPr>
            </w:pPr>
            <w:r w:rsidRPr="0056545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457" w:rsidP="00565457">
            <w:pPr>
              <w:pStyle w:val="BodyText"/>
            </w:pPr>
            <w:r w:rsidRPr="00565457">
              <w:t>This version first released with FNS Financial Services Training Package Version 1.0.</w:t>
            </w:r>
          </w:p>
        </w:tc>
      </w:tr>
    </w:tbl>
    <w:p w:rsidR="00000000" w:rsidRPr="00565457" w:rsidP="00565457">
      <w:pPr>
        <w:pStyle w:val="BodyText"/>
      </w:pPr>
    </w:p>
    <w:p w:rsidR="00000000" w:rsidRPr="00565457" w:rsidP="00565457">
      <w:pPr>
        <w:pStyle w:val="AllowPageBreak"/>
      </w:pPr>
    </w:p>
    <w:p w:rsidR="00000000" w:rsidRPr="00565457" w:rsidP="00565457">
      <w:pPr>
        <w:pStyle w:val="Heading1"/>
      </w:pPr>
      <w:bookmarkStart w:id="2" w:name="O_670354"/>
      <w:bookmarkEnd w:id="2"/>
      <w:r w:rsidRPr="00565457">
        <w:t>Performance Evidence</w:t>
      </w:r>
    </w:p>
    <w:p w:rsidR="00000000" w:rsidRPr="00565457" w:rsidP="008D57BB">
      <w:pPr>
        <w:pStyle w:val="BodyText"/>
      </w:pPr>
      <w:r w:rsidRPr="00565457">
        <w:t>Evidence of the ability to:</w:t>
      </w:r>
    </w:p>
    <w:p w:rsidR="00000000" w:rsidRPr="00565457" w:rsidP="00565457">
      <w:pPr>
        <w:pStyle w:val="ListBullet"/>
      </w:pPr>
      <w:r w:rsidRPr="00565457">
        <w:t>access information on relevant legislation, statutes, regulation and legal judgements</w:t>
      </w:r>
    </w:p>
    <w:p w:rsidR="00000000" w:rsidRPr="00565457" w:rsidP="00565457">
      <w:pPr>
        <w:pStyle w:val="ListBullet"/>
      </w:pPr>
      <w:r w:rsidRPr="00565457">
        <w:t xml:space="preserve">draw conclusions, having regard to the facts and relevant law </w:t>
      </w:r>
    </w:p>
    <w:p w:rsidR="00000000" w:rsidRPr="00565457" w:rsidP="00565457">
      <w:pPr>
        <w:pStyle w:val="ListBullet"/>
      </w:pPr>
      <w:r w:rsidRPr="00565457">
        <w:t>review and assist to develop organisational procedures to</w:t>
      </w:r>
      <w:r w:rsidRPr="00565457">
        <w:t xml:space="preserve"> meet compliance requirements.</w:t>
      </w:r>
    </w:p>
    <w:p w:rsidR="00000000" w:rsidRPr="00565457" w:rsidP="008D57BB">
      <w:pPr>
        <w:pStyle w:val="BodyText"/>
      </w:pPr>
      <w:r w:rsidRPr="00565457">
        <w:t>Note: If a specific volume or frequency is not stated, then evidence must be provided at least once.</w:t>
      </w:r>
    </w:p>
    <w:p w:rsidR="00000000" w:rsidRPr="00565457" w:rsidP="00565457">
      <w:pPr>
        <w:pStyle w:val="Heading1"/>
      </w:pPr>
      <w:bookmarkStart w:id="3" w:name="O_670355"/>
      <w:bookmarkEnd w:id="3"/>
      <w:r w:rsidRPr="00565457">
        <w:t>Knowledge Evidence</w:t>
      </w:r>
    </w:p>
    <w:p w:rsidR="00000000" w:rsidRPr="00565457" w:rsidP="008D57BB">
      <w:pPr>
        <w:pStyle w:val="BodyText"/>
      </w:pPr>
      <w:r w:rsidRPr="00565457">
        <w:t>To complete the unit requirements safely and effectively, the individual must:</w:t>
      </w:r>
    </w:p>
    <w:p w:rsidR="00000000" w:rsidRPr="00565457" w:rsidP="00565457">
      <w:pPr>
        <w:pStyle w:val="ListBullet"/>
      </w:pPr>
      <w:r w:rsidRPr="00565457">
        <w:t>identify and explain the key features of Australian legal systems and processes, and the context in which they operate including:</w:t>
      </w:r>
    </w:p>
    <w:p w:rsidR="00000000" w:rsidRPr="00565457" w:rsidP="00565457">
      <w:pPr>
        <w:pStyle w:val="ListBullet2"/>
      </w:pPr>
      <w:r w:rsidRPr="00565457">
        <w:t>basic principles, current statute and common law</w:t>
      </w:r>
    </w:p>
    <w:p w:rsidR="00000000" w:rsidRPr="00565457" w:rsidP="00565457">
      <w:pPr>
        <w:pStyle w:val="ListBullet2"/>
      </w:pPr>
      <w:r w:rsidRPr="00565457">
        <w:t>roles and responsibilities of key organisations</w:t>
      </w:r>
    </w:p>
    <w:p w:rsidR="00000000" w:rsidRPr="00565457" w:rsidP="00565457">
      <w:pPr>
        <w:pStyle w:val="ListBullet2"/>
      </w:pPr>
      <w:r w:rsidRPr="00565457">
        <w:t>constitutional consideration</w:t>
      </w:r>
      <w:r w:rsidRPr="00565457">
        <w:t>s</w:t>
      </w:r>
    </w:p>
    <w:p w:rsidR="00000000" w:rsidRPr="00565457" w:rsidP="00565457">
      <w:pPr>
        <w:pStyle w:val="ListBullet2"/>
      </w:pPr>
      <w:r w:rsidRPr="00565457">
        <w:t>separation of powers</w:t>
      </w:r>
    </w:p>
    <w:p w:rsidR="00000000" w:rsidRPr="00565457" w:rsidP="00565457">
      <w:pPr>
        <w:pStyle w:val="ListBullet2"/>
      </w:pPr>
      <w:r w:rsidRPr="00565457">
        <w:t xml:space="preserve">basic principles of the law of torts, particularly relating to: </w:t>
      </w:r>
    </w:p>
    <w:p w:rsidR="00000000" w:rsidRPr="00565457" w:rsidP="00565457">
      <w:pPr>
        <w:pStyle w:val="ListBullet3"/>
      </w:pPr>
      <w:r w:rsidRPr="00565457">
        <w:t>negligence</w:t>
      </w:r>
    </w:p>
    <w:p w:rsidR="00000000" w:rsidRPr="00565457" w:rsidP="00565457">
      <w:pPr>
        <w:pStyle w:val="ListBullet3"/>
      </w:pPr>
      <w:r w:rsidRPr="00565457">
        <w:t xml:space="preserve">negligent misstatement </w:t>
      </w:r>
    </w:p>
    <w:p w:rsidR="00000000" w:rsidRPr="00565457" w:rsidP="00565457">
      <w:pPr>
        <w:pStyle w:val="ListBullet2"/>
      </w:pPr>
      <w:r w:rsidRPr="00565457">
        <w:t>courts and regulatory bodies</w:t>
      </w:r>
    </w:p>
    <w:p w:rsidR="00000000" w:rsidRPr="00565457" w:rsidP="00565457">
      <w:pPr>
        <w:pStyle w:val="ListBullet"/>
      </w:pPr>
      <w:r w:rsidRPr="00565457">
        <w:t>identify and describe the main features of current legislation and its general impact on busin</w:t>
      </w:r>
      <w:r w:rsidRPr="00565457">
        <w:t>ess operations in the areas of:</w:t>
      </w:r>
    </w:p>
    <w:p w:rsidR="00000000" w:rsidRPr="00565457" w:rsidP="00565457">
      <w:pPr>
        <w:pStyle w:val="ListBullet2"/>
      </w:pPr>
      <w:r w:rsidRPr="00565457">
        <w:t>consumer law</w:t>
      </w:r>
    </w:p>
    <w:p w:rsidR="00000000" w:rsidRPr="00565457" w:rsidP="00565457">
      <w:pPr>
        <w:pStyle w:val="ListBullet2"/>
      </w:pPr>
      <w:r w:rsidRPr="00565457">
        <w:t>corporations law, including different business organisational structures and regulations for:</w:t>
      </w:r>
    </w:p>
    <w:p w:rsidR="00000000" w:rsidRPr="00565457" w:rsidP="00565457">
      <w:pPr>
        <w:pStyle w:val="ListBullet3"/>
      </w:pPr>
      <w:r w:rsidRPr="00565457">
        <w:t>public and private companies</w:t>
      </w:r>
    </w:p>
    <w:p w:rsidR="00000000" w:rsidRPr="00565457" w:rsidP="00565457">
      <w:pPr>
        <w:pStyle w:val="ListBullet3"/>
      </w:pPr>
      <w:r w:rsidRPr="00565457">
        <w:t>trusts</w:t>
      </w:r>
    </w:p>
    <w:p w:rsidR="00000000" w:rsidRPr="00565457" w:rsidP="00565457">
      <w:pPr>
        <w:pStyle w:val="ListBullet3"/>
      </w:pPr>
      <w:r w:rsidRPr="00565457">
        <w:t>partnerships</w:t>
      </w:r>
    </w:p>
    <w:p w:rsidR="00000000" w:rsidRPr="00565457" w:rsidP="00565457">
      <w:pPr>
        <w:pStyle w:val="ListBullet3"/>
      </w:pPr>
      <w:r w:rsidRPr="00565457">
        <w:t>sole traders</w:t>
      </w:r>
    </w:p>
    <w:p w:rsidR="00000000" w:rsidRPr="00565457" w:rsidP="00565457">
      <w:pPr>
        <w:pStyle w:val="ListBullet2"/>
      </w:pPr>
      <w:r w:rsidRPr="00565457">
        <w:t>property law</w:t>
      </w:r>
    </w:p>
    <w:p w:rsidR="00000000" w:rsidRPr="00565457" w:rsidP="00565457">
      <w:pPr>
        <w:pStyle w:val="ListBullet2"/>
      </w:pPr>
      <w:r w:rsidRPr="00565457">
        <w:t>superannuation law</w:t>
      </w:r>
    </w:p>
    <w:p w:rsidR="00000000" w:rsidRPr="00565457" w:rsidP="00565457">
      <w:pPr>
        <w:pStyle w:val="ListBullet2"/>
      </w:pPr>
      <w:r w:rsidRPr="00565457">
        <w:t>taxation law</w:t>
      </w:r>
    </w:p>
    <w:p w:rsidR="00000000" w:rsidRPr="00565457" w:rsidP="00565457">
      <w:pPr>
        <w:pStyle w:val="ListBullet"/>
      </w:pPr>
      <w:r w:rsidRPr="00565457">
        <w:t>identify the key decisions in case law and interpret findings.</w:t>
      </w:r>
    </w:p>
    <w:p w:rsidR="00000000" w:rsidRPr="00565457" w:rsidP="00565457">
      <w:pPr>
        <w:pStyle w:val="AllowPageBreak"/>
      </w:pPr>
    </w:p>
    <w:p w:rsidR="00000000" w:rsidRPr="00565457" w:rsidP="00565457">
      <w:pPr>
        <w:pStyle w:val="Heading1"/>
      </w:pPr>
      <w:bookmarkStart w:id="4" w:name="O_670356"/>
      <w:bookmarkEnd w:id="4"/>
      <w:r w:rsidRPr="00565457">
        <w:t>Assessment Conditions</w:t>
      </w:r>
    </w:p>
    <w:p w:rsidR="00000000" w:rsidRPr="00565457" w:rsidP="008D57BB">
      <w:pPr>
        <w:pStyle w:val="BodyText"/>
      </w:pPr>
      <w:r w:rsidRPr="00565457">
        <w:t xml:space="preserve">Assessment must be conducted in a safe environment where evidence gathered demonstrates consistent performance of typical activities experienced </w:t>
      </w:r>
      <w:r w:rsidRPr="00565457">
        <w:t>in the accounting field of work and include access to:</w:t>
      </w:r>
    </w:p>
    <w:p w:rsidR="00000000" w:rsidRPr="00565457" w:rsidP="00565457">
      <w:pPr>
        <w:pStyle w:val="ListBullet"/>
      </w:pPr>
      <w:r w:rsidRPr="00565457">
        <w:t>common office equipment, technology, software and consumables</w:t>
      </w:r>
    </w:p>
    <w:p w:rsidR="00000000" w:rsidRPr="00565457" w:rsidP="00565457">
      <w:pPr>
        <w:pStyle w:val="ListBullet"/>
      </w:pPr>
      <w:r w:rsidRPr="00565457">
        <w:t xml:space="preserve">internet </w:t>
      </w:r>
    </w:p>
    <w:p w:rsidR="00000000" w:rsidRPr="00565457" w:rsidP="00565457">
      <w:pPr>
        <w:pStyle w:val="ListBullet"/>
      </w:pPr>
      <w:r w:rsidRPr="00565457">
        <w:t>relevant legislative and regulatory documentation.</w:t>
      </w:r>
    </w:p>
    <w:p w:rsidR="00000000" w:rsidRPr="00565457" w:rsidP="008D57BB">
      <w:pPr>
        <w:pStyle w:val="BodyText"/>
      </w:pPr>
      <w:r w:rsidRPr="00565457">
        <w:t>Assessors must satisfy NVR/AQTF assessor requirements.</w:t>
      </w:r>
    </w:p>
    <w:p w:rsidR="00000000" w:rsidRPr="00565457" w:rsidP="00565457">
      <w:pPr>
        <w:pStyle w:val="Heading1"/>
      </w:pPr>
      <w:bookmarkStart w:id="5" w:name="O_670359"/>
      <w:bookmarkEnd w:id="5"/>
      <w:r w:rsidRPr="00565457">
        <w:t>Links</w:t>
      </w:r>
    </w:p>
    <w:p w:rsidR="00000000" w:rsidRPr="00565457" w:rsidP="008D57BB">
      <w:pPr>
        <w:pStyle w:val="BodyText"/>
      </w:pPr>
      <w:r w:rsidRPr="005654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40AC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65457" w:rsidP="00565457"/>
    <w:sectPr w:rsidSect="005654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4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457" w:rsidRPr="008D57BB" w:rsidP="008D57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4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7BB" w:rsidP="005654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57BB" w:rsidP="005654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57BB" w:rsidP="005654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4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7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5457" w:rsidRPr="008D57BB" w:rsidP="008D57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4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7BB" w:rsidRPr="002D2AF8" w:rsidP="005654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FNSACC403 Make decisions in a legal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8D57BB" w:rsidP="005654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C454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E6A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828A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4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54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54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54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54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54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54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54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54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54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54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5457"/>
  </w:style>
  <w:style w:type="character" w:customStyle="1" w:styleId="Heading1Char">
    <w:name w:val="Heading 1 Char"/>
    <w:basedOn w:val="DefaultParagraphFont"/>
    <w:link w:val="Heading1"/>
    <w:rsid w:val="005654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54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54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545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5457"/>
    <w:rPr>
      <w:b/>
      <w:spacing w:val="0"/>
    </w:rPr>
  </w:style>
  <w:style w:type="paragraph" w:styleId="ListBullet2">
    <w:name w:val="List Bullet 2"/>
    <w:basedOn w:val="List2"/>
    <w:rsid w:val="0056545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54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54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6545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654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54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54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54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54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54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54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54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54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54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54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54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54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54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54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54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54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54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54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54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54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54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54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54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54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54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54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54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54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54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54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54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5457"/>
    <w:rPr>
      <w:i/>
    </w:rPr>
  </w:style>
  <w:style w:type="paragraph" w:styleId="Caption">
    <w:name w:val="caption"/>
    <w:basedOn w:val="BodyText"/>
    <w:next w:val="Normal"/>
    <w:qFormat/>
    <w:rsid w:val="005654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54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54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5457"/>
  </w:style>
  <w:style w:type="paragraph" w:styleId="TableofFigures">
    <w:name w:val="table of figures"/>
    <w:basedOn w:val="Normal"/>
    <w:next w:val="Normal"/>
    <w:semiHidden/>
    <w:rsid w:val="005654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545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65457"/>
    <w:rPr>
      <w:rFonts w:ascii="Wingdings" w:hAnsi="Wingdings"/>
    </w:rPr>
  </w:style>
  <w:style w:type="paragraph" w:customStyle="1" w:styleId="TableHeading">
    <w:name w:val="Table Heading"/>
    <w:basedOn w:val="HeadingBase"/>
    <w:rsid w:val="005654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5457"/>
    <w:rPr>
      <w:color w:val="0033CC"/>
      <w:u w:val="none"/>
    </w:rPr>
  </w:style>
  <w:style w:type="paragraph" w:customStyle="1" w:styleId="BodyTextRight">
    <w:name w:val="Body Text Right"/>
    <w:basedOn w:val="BodyText"/>
    <w:rsid w:val="005654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54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545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54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54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54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5457"/>
    <w:rPr>
      <w:sz w:val="32"/>
    </w:rPr>
  </w:style>
  <w:style w:type="paragraph" w:customStyle="1" w:styleId="HeadingProcedure">
    <w:name w:val="Heading Procedure"/>
    <w:basedOn w:val="HeadingBase"/>
    <w:next w:val="Normal"/>
    <w:rsid w:val="005654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5457"/>
    <w:pPr>
      <w:spacing w:before="60" w:after="60"/>
    </w:pPr>
  </w:style>
  <w:style w:type="paragraph" w:styleId="ListContinue">
    <w:name w:val="List Continue"/>
    <w:basedOn w:val="List"/>
    <w:rsid w:val="00565457"/>
    <w:pPr>
      <w:ind w:firstLine="0"/>
    </w:pPr>
  </w:style>
  <w:style w:type="paragraph" w:customStyle="1" w:styleId="ListNote">
    <w:name w:val="List Note"/>
    <w:basedOn w:val="List"/>
    <w:rsid w:val="005654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54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54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5457"/>
    <w:rPr>
      <w:rFonts w:ascii="Courier New" w:hAnsi="Courier New"/>
    </w:rPr>
  </w:style>
  <w:style w:type="paragraph" w:customStyle="1" w:styleId="NoteBullet">
    <w:name w:val="Note Bullet"/>
    <w:basedOn w:val="Note"/>
    <w:rsid w:val="005654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54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54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54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545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654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54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5457"/>
    <w:rPr>
      <w:b/>
      <w:smallCaps/>
    </w:rPr>
  </w:style>
  <w:style w:type="paragraph" w:customStyle="1" w:styleId="TableListNumber">
    <w:name w:val="Table List Number"/>
    <w:basedOn w:val="ListNumber"/>
    <w:rsid w:val="005654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54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5457"/>
    <w:pPr>
      <w:numPr>
        <w:numId w:val="10"/>
      </w:numPr>
    </w:pPr>
  </w:style>
  <w:style w:type="paragraph" w:customStyle="1" w:styleId="ListAlpha2">
    <w:name w:val="List Alpha 2"/>
    <w:basedOn w:val="List2"/>
    <w:rsid w:val="00565457"/>
    <w:pPr>
      <w:numPr>
        <w:numId w:val="9"/>
      </w:numPr>
    </w:pPr>
  </w:style>
  <w:style w:type="paragraph" w:styleId="List2">
    <w:name w:val="List 2"/>
    <w:basedOn w:val="BodyText"/>
    <w:rsid w:val="005654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54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54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545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6545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65457"/>
    <w:pPr>
      <w:numPr>
        <w:numId w:val="5"/>
      </w:numPr>
    </w:pPr>
  </w:style>
  <w:style w:type="paragraph" w:styleId="ListContinue2">
    <w:name w:val="List Continue 2"/>
    <w:basedOn w:val="List2"/>
    <w:rsid w:val="00565457"/>
    <w:pPr>
      <w:ind w:firstLine="0"/>
    </w:pPr>
  </w:style>
  <w:style w:type="paragraph" w:styleId="ListContinue3">
    <w:name w:val="List Continue 3"/>
    <w:basedOn w:val="List3"/>
    <w:rsid w:val="00565457"/>
    <w:pPr>
      <w:ind w:left="1021" w:firstLine="0"/>
    </w:pPr>
  </w:style>
  <w:style w:type="paragraph" w:styleId="ListContinue4">
    <w:name w:val="List Continue 4"/>
    <w:basedOn w:val="List4"/>
    <w:rsid w:val="00565457"/>
    <w:pPr>
      <w:ind w:firstLine="0"/>
    </w:pPr>
  </w:style>
  <w:style w:type="paragraph" w:styleId="ListContinue5">
    <w:name w:val="List Continue 5"/>
    <w:basedOn w:val="List5"/>
    <w:rsid w:val="00565457"/>
    <w:pPr>
      <w:ind w:firstLine="0"/>
    </w:pPr>
  </w:style>
  <w:style w:type="paragraph" w:styleId="ListNumber3">
    <w:name w:val="List Number 3"/>
    <w:basedOn w:val="List3"/>
    <w:rsid w:val="00565457"/>
    <w:pPr>
      <w:numPr>
        <w:numId w:val="6"/>
      </w:numPr>
    </w:pPr>
  </w:style>
  <w:style w:type="paragraph" w:styleId="ListNumber4">
    <w:name w:val="List Number 4"/>
    <w:basedOn w:val="List4"/>
    <w:rsid w:val="00565457"/>
    <w:pPr>
      <w:numPr>
        <w:numId w:val="7"/>
      </w:numPr>
    </w:pPr>
  </w:style>
  <w:style w:type="paragraph" w:styleId="ListNumber5">
    <w:name w:val="List Number 5"/>
    <w:basedOn w:val="List5"/>
    <w:rsid w:val="00565457"/>
    <w:pPr>
      <w:numPr>
        <w:numId w:val="8"/>
      </w:numPr>
    </w:pPr>
  </w:style>
  <w:style w:type="paragraph" w:styleId="BlockText">
    <w:name w:val="Block Text"/>
    <w:basedOn w:val="Normal"/>
    <w:rsid w:val="005654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54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5457"/>
    <w:rPr>
      <w:sz w:val="16"/>
      <w:vertAlign w:val="superscript"/>
    </w:rPr>
  </w:style>
  <w:style w:type="character" w:customStyle="1" w:styleId="Symbols">
    <w:name w:val="Symbols"/>
    <w:basedOn w:val="DefaultParagraphFont"/>
    <w:rsid w:val="00565457"/>
    <w:rPr>
      <w:rFonts w:ascii="Symbol" w:hAnsi="Symbol"/>
    </w:rPr>
  </w:style>
  <w:style w:type="character" w:customStyle="1" w:styleId="MenuOptions">
    <w:name w:val="Menu Options"/>
    <w:basedOn w:val="DefaultParagraphFont"/>
    <w:rsid w:val="005654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5457"/>
    <w:rPr>
      <w:b/>
    </w:rPr>
  </w:style>
  <w:style w:type="character" w:customStyle="1" w:styleId="Underlined">
    <w:name w:val="Underlined"/>
    <w:basedOn w:val="DefaultParagraphFont"/>
    <w:rsid w:val="00565457"/>
    <w:rPr>
      <w:u w:val="single"/>
    </w:rPr>
  </w:style>
  <w:style w:type="paragraph" w:customStyle="1" w:styleId="TableBodyTextRight">
    <w:name w:val="Table Body Text Right"/>
    <w:basedOn w:val="TableBodyText"/>
    <w:rsid w:val="005654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5457"/>
    <w:rPr>
      <w:sz w:val="18"/>
    </w:rPr>
  </w:style>
  <w:style w:type="paragraph" w:customStyle="1" w:styleId="BodySmallRight">
    <w:name w:val="Body Small Right"/>
    <w:basedOn w:val="BodyTextRight"/>
    <w:rsid w:val="00565457"/>
    <w:rPr>
      <w:sz w:val="18"/>
      <w:szCs w:val="18"/>
    </w:rPr>
  </w:style>
  <w:style w:type="paragraph" w:customStyle="1" w:styleId="MarginEdition">
    <w:name w:val="Margin Edition"/>
    <w:basedOn w:val="MarginNote"/>
    <w:rsid w:val="005654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5457"/>
    <w:rPr>
      <w:sz w:val="2"/>
      <w:szCs w:val="2"/>
    </w:rPr>
  </w:style>
  <w:style w:type="character" w:customStyle="1" w:styleId="Small">
    <w:name w:val="Small"/>
    <w:basedOn w:val="DefaultParagraphFont"/>
    <w:rsid w:val="00565457"/>
    <w:rPr>
      <w:sz w:val="16"/>
    </w:rPr>
  </w:style>
  <w:style w:type="paragraph" w:customStyle="1" w:styleId="WideTable">
    <w:name w:val="Wide Table"/>
    <w:basedOn w:val="Normal"/>
    <w:rsid w:val="005654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5457"/>
  </w:style>
  <w:style w:type="paragraph" w:styleId="Quote">
    <w:name w:val="Quote"/>
    <w:basedOn w:val="Heading1"/>
    <w:link w:val="QuoteChar"/>
    <w:qFormat/>
    <w:rsid w:val="005654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54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5457"/>
    <w:pPr>
      <w:pageBreakBefore/>
    </w:pPr>
  </w:style>
  <w:style w:type="paragraph" w:customStyle="1" w:styleId="Border">
    <w:name w:val="Border"/>
    <w:basedOn w:val="Normal"/>
    <w:qFormat/>
    <w:rsid w:val="005654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54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4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4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54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54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54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54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54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5457"/>
    <w:rPr>
      <w:u w:val="single"/>
    </w:rPr>
  </w:style>
  <w:style w:type="character" w:customStyle="1" w:styleId="BoldandItalics">
    <w:name w:val="Bold and Italics"/>
    <w:qFormat/>
    <w:rsid w:val="00565457"/>
    <w:rPr>
      <w:b/>
      <w:i/>
      <w:u w:val="none"/>
    </w:rPr>
  </w:style>
  <w:style w:type="paragraph" w:styleId="BalloonText">
    <w:name w:val="Balloon Text"/>
    <w:basedOn w:val="Normal"/>
    <w:link w:val="BalloonTextChar"/>
    <w:rsid w:val="005654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54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54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54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54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54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5457"/>
    <w:pPr>
      <w:spacing w:before="0" w:after="0"/>
    </w:pPr>
  </w:style>
  <w:style w:type="paragraph" w:customStyle="1" w:styleId="BodyTextBold">
    <w:name w:val="Body Text Bold"/>
    <w:basedOn w:val="BodyText"/>
    <w:qFormat/>
    <w:rsid w:val="00565457"/>
    <w:rPr>
      <w:b/>
    </w:rPr>
  </w:style>
  <w:style w:type="character" w:styleId="Hyperlink">
    <w:name w:val="Hyperlink"/>
    <w:basedOn w:val="DefaultParagraphFont"/>
    <w:uiPriority w:val="99"/>
    <w:unhideWhenUsed/>
    <w:rsid w:val="008D57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2012</Characters>
  <Application>Microsoft Office Word</Application>
  <DocSecurity>0</DocSecurity>
  <Lines>64</Lines>
  <Paragraphs>53</Paragraphs>
  <ScaleCrop>false</ScaleCrop>
  <Company>Author-it Software Corporation Ltd.</Company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FNSACC403 Make decisions in a legal context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2021-02-12T08:35:00Z</dcterms:created>
  <dcterms:modified xsi:type="dcterms:W3CDTF">2021-02-12T08:35:00Z</dcterms:modified>
</cp:coreProperties>
</file>