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188" w:rsidP="001B01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FNSACC402 Prepare operational budgets</w:t>
      </w:r>
      <w:r>
        <w:fldChar w:fldCharType="end"/>
      </w:r>
    </w:p>
    <w:p w:rsidR="001B0188" w:rsidP="001B0188">
      <w:pPr>
        <w:pStyle w:val="Version"/>
        <w:sectPr w:rsidSect="00CC58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58A0" w:rsidP="00CC58A0">
      <w:pPr>
        <w:pStyle w:val="SuperHeading"/>
      </w:pPr>
      <w:r w:rsidRPr="00CC58A0">
        <w:t>FNSACC402 Prepare operational budgets</w:t>
      </w:r>
    </w:p>
    <w:p w:rsidR="00000000" w:rsidRPr="00CC58A0" w:rsidP="00CC58A0">
      <w:pPr>
        <w:pStyle w:val="Heading1"/>
      </w:pPr>
      <w:bookmarkStart w:id="1" w:name="O_670324"/>
      <w:bookmarkEnd w:id="1"/>
      <w:r w:rsidRPr="00CC58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5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rPr>
                <w:rStyle w:val="SpecialBold"/>
              </w:rPr>
              <w:t>Comments</w:t>
            </w:r>
          </w:p>
        </w:tc>
      </w:tr>
      <w:tr w:rsidTr="00CC5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t>This version first released with FNS Financial Services Training Package Version 1.0.</w:t>
            </w:r>
          </w:p>
        </w:tc>
      </w:tr>
    </w:tbl>
    <w:p w:rsidR="001B0188" w:rsidP="00CC58A0">
      <w:pPr>
        <w:pStyle w:val="BodyText"/>
      </w:pPr>
    </w:p>
    <w:p w:rsidR="001B0188" w:rsidP="00CC58A0">
      <w:pPr>
        <w:pStyle w:val="BodyText"/>
      </w:pPr>
    </w:p>
    <w:p w:rsidR="00000000" w:rsidRPr="00CC58A0" w:rsidP="00CC58A0">
      <w:pPr>
        <w:pStyle w:val="Heading1"/>
      </w:pPr>
      <w:bookmarkStart w:id="2" w:name="O_670325"/>
      <w:bookmarkEnd w:id="2"/>
      <w:r w:rsidRPr="00CC58A0">
        <w:t>Application</w:t>
      </w:r>
    </w:p>
    <w:p w:rsidR="00000000" w:rsidRPr="00CC58A0" w:rsidP="001B0188">
      <w:pPr>
        <w:pStyle w:val="BodyText"/>
      </w:pPr>
      <w:r w:rsidRPr="00CC58A0">
        <w:t>This unit describes the skills and knowledge required to prepare and document operational</w:t>
      </w:r>
      <w:r w:rsidRPr="00CC58A0">
        <w:t xml:space="preserve"> budgets for a variety of organisations.</w:t>
      </w:r>
    </w:p>
    <w:p w:rsidR="00000000" w:rsidRPr="00CC58A0" w:rsidP="001B0188">
      <w:pPr>
        <w:pStyle w:val="BodyText"/>
      </w:pPr>
      <w:r w:rsidRPr="00CC58A0">
        <w:t>It applies to individuals who use specialised knowledge and systematic approaches to undertake strategic financial activity for an organisation.</w:t>
      </w:r>
    </w:p>
    <w:p w:rsidR="00000000" w:rsidRPr="00CC58A0" w:rsidP="001B0188">
      <w:pPr>
        <w:pStyle w:val="BodyText"/>
      </w:pPr>
      <w:r w:rsidRPr="00CC58A0">
        <w:t>No licensing, legislative or certification requirements apply to thi</w:t>
      </w:r>
      <w:r w:rsidRPr="00CC58A0">
        <w:t>s unit at the time of publication.</w:t>
      </w:r>
    </w:p>
    <w:p w:rsidR="00000000" w:rsidRPr="00CC58A0" w:rsidP="00CC58A0">
      <w:pPr>
        <w:pStyle w:val="Heading1"/>
      </w:pPr>
      <w:bookmarkStart w:id="3" w:name="O_670328"/>
      <w:bookmarkEnd w:id="3"/>
      <w:r w:rsidRPr="00CC58A0">
        <w:t>Unit Sector</w:t>
      </w:r>
    </w:p>
    <w:p w:rsidR="00000000" w:rsidRPr="00CC58A0" w:rsidP="001B0188">
      <w:pPr>
        <w:pStyle w:val="BodyText"/>
      </w:pPr>
      <w:r w:rsidRPr="00CC58A0">
        <w:t>Accounting</w:t>
      </w:r>
    </w:p>
    <w:p w:rsidR="00000000" w:rsidRPr="00CC58A0" w:rsidP="00CC58A0">
      <w:pPr>
        <w:pStyle w:val="Heading1"/>
      </w:pPr>
      <w:bookmarkStart w:id="4" w:name="O_670329"/>
      <w:bookmarkEnd w:id="4"/>
      <w:r w:rsidRPr="00CC58A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C58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rPr>
                <w:rStyle w:val="SpecialBold"/>
              </w:rPr>
              <w:t>PERFORMANCE CRITERIA</w:t>
            </w:r>
          </w:p>
        </w:tc>
      </w:tr>
      <w:tr w:rsidTr="00CC58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58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1. Prepare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t>1.1 Confirm budget objectives are consistent with organisational aims, projects and forecasts</w:t>
            </w:r>
          </w:p>
          <w:p w:rsidR="00000000" w:rsidRPr="00CC58A0" w:rsidP="00CC58A0">
            <w:pPr>
              <w:pStyle w:val="BodyText"/>
            </w:pPr>
            <w:r w:rsidRPr="00CC58A0">
              <w:t>1.2 Clearly define cash, expenditure and revenu</w:t>
            </w:r>
            <w:r w:rsidRPr="00CC58A0">
              <w:t>e items and ensure relevance to identified objectives of budget</w:t>
            </w:r>
          </w:p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1.3 Conduct discussions and negotiations with stakeholders that budget applies to in manner that promotes goodwill and ongoing cooperation</w:t>
            </w:r>
          </w:p>
        </w:tc>
      </w:tr>
      <w:tr w:rsidTr="00CC58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2. Set budget timeframe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t>2.1 Identify and include milestones and performance indicators in budget</w:t>
            </w:r>
          </w:p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2.2 Break down annual budgets into seasonal periods in accordance with operating trends</w:t>
            </w:r>
          </w:p>
        </w:tc>
      </w:tr>
      <w:tr w:rsidTr="00CC58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3. Document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t>3.1 Present data in format that is easily understood and appropriate to bud</w:t>
            </w:r>
            <w:r w:rsidRPr="00CC58A0">
              <w:t>get reporting</w:t>
            </w:r>
          </w:p>
          <w:p w:rsidR="00000000" w:rsidRPr="00CC58A0" w:rsidP="00CC58A0">
            <w:pPr>
              <w:pStyle w:val="BodyText"/>
            </w:pPr>
            <w:r w:rsidRPr="00CC58A0">
              <w:t>3.2 Complete and distribute reports within timelines for specified periods and projects</w:t>
            </w:r>
          </w:p>
        </w:tc>
      </w:tr>
    </w:tbl>
    <w:p w:rsidR="00000000" w:rsidRPr="00CC58A0" w:rsidP="00CC58A0">
      <w:pPr>
        <w:pStyle w:val="BodyText"/>
      </w:pPr>
    </w:p>
    <w:p w:rsidR="00000000" w:rsidRPr="00CC58A0" w:rsidP="00CC58A0">
      <w:pPr>
        <w:pStyle w:val="AllowPageBreak"/>
      </w:pPr>
    </w:p>
    <w:p w:rsidR="00000000" w:rsidRPr="00CC58A0" w:rsidP="00CC58A0">
      <w:pPr>
        <w:pStyle w:val="Heading1"/>
      </w:pPr>
      <w:bookmarkStart w:id="5" w:name="O_670330"/>
      <w:bookmarkEnd w:id="5"/>
      <w:r w:rsidRPr="00CC58A0">
        <w:t>Foundation Skills</w:t>
      </w:r>
    </w:p>
    <w:p w:rsidR="00000000" w:rsidRPr="001B0188" w:rsidP="001B0188">
      <w:pPr>
        <w:pStyle w:val="BodyText"/>
        <w:rPr>
          <w:i/>
        </w:rPr>
      </w:pPr>
      <w:r w:rsidRPr="001B0188">
        <w:rPr>
          <w:rStyle w:val="Emphasis"/>
        </w:rPr>
        <w:t>This section describes language, literacy, numeracy and employment skills incorporated in the performance criteria th</w:t>
      </w:r>
      <w:r w:rsidRPr="001B0188">
        <w:rPr>
          <w:rStyle w:val="Emphasis"/>
        </w:rPr>
        <w:t>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C58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rPr>
                <w:rStyle w:val="SpecialBold"/>
              </w:rPr>
              <w:t>Description</w:t>
            </w:r>
          </w:p>
        </w:tc>
      </w:tr>
      <w:tr w:rsidTr="00CC58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1.1, 1.2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ListBullet"/>
              <w:rPr>
                <w:lang w:val="en-NZ"/>
              </w:rPr>
            </w:pPr>
            <w:r w:rsidRPr="00CC58A0">
              <w:t xml:space="preserve">Analyses potentially complex information from a range of sources and relates specific aspects of information to requirements </w:t>
            </w:r>
          </w:p>
        </w:tc>
      </w:tr>
      <w:tr w:rsidTr="00CC58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1.1, 1.3, 3.1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ListBullet"/>
              <w:rPr>
                <w:lang w:val="en-NZ"/>
              </w:rPr>
            </w:pPr>
            <w:r w:rsidRPr="00CC58A0">
              <w:t xml:space="preserve">Accurately records financial information and uses clear language and logical structure in preparing reports and presentations to convey information </w:t>
            </w:r>
          </w:p>
        </w:tc>
      </w:tr>
      <w:tr w:rsidTr="00CC58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ListBullet"/>
              <w:rPr>
                <w:lang w:val="en-NZ"/>
              </w:rPr>
            </w:pPr>
            <w:r w:rsidRPr="00CC58A0">
              <w:t xml:space="preserve">Participates in verbal exchanges using active listening and questioning to elicit </w:t>
            </w:r>
            <w:r w:rsidRPr="00CC58A0">
              <w:t>the views and opinions of others and to confirm requirements</w:t>
            </w:r>
          </w:p>
        </w:tc>
      </w:tr>
      <w:tr w:rsidTr="00CC58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1.1-1.3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ListBullet"/>
              <w:rPr>
                <w:lang w:val="en-NZ"/>
              </w:rPr>
            </w:pPr>
            <w:r w:rsidRPr="00CC58A0">
              <w:t>Performs mathematical calculations and uses estimating and forecasting techniques to consolidate and analyse financial data</w:t>
            </w:r>
          </w:p>
        </w:tc>
      </w:tr>
      <w:tr w:rsidTr="00CC58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ListBullet"/>
              <w:rPr>
                <w:lang w:val="en-NZ"/>
              </w:rPr>
            </w:pPr>
            <w:r w:rsidRPr="00CC58A0">
              <w:t xml:space="preserve">Recognises the importance of building rapport during discussions, collaborations and negotiations </w:t>
            </w:r>
          </w:p>
        </w:tc>
      </w:tr>
      <w:tr w:rsidTr="00CC58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1.1, 2.1, 2.2, 3.1, 3.2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ListBullet"/>
            </w:pPr>
            <w:r w:rsidRPr="00CC58A0">
              <w:t>Develops plans to manage and report on routine and non-routine tasks with logically sequenced steps</w:t>
            </w:r>
          </w:p>
          <w:p w:rsidR="00000000" w:rsidRPr="00CC58A0" w:rsidP="00CC58A0">
            <w:pPr>
              <w:pStyle w:val="ListBullet"/>
            </w:pPr>
            <w:r w:rsidRPr="00CC58A0">
              <w:t>Uses analytic</w:t>
            </w:r>
            <w:r w:rsidRPr="00CC58A0">
              <w:t xml:space="preserve">al processes to identify appropriate process milestones and performance indicators </w:t>
            </w:r>
          </w:p>
          <w:p w:rsidR="00000000" w:rsidRPr="00CC58A0" w:rsidP="00CC58A0">
            <w:pPr>
              <w:pStyle w:val="ListBullet"/>
            </w:pPr>
            <w:r w:rsidRPr="00CC58A0">
              <w:t xml:space="preserve">Uses digital systems and programs to assist with planning, implementing, monitoring and reporting </w:t>
            </w:r>
          </w:p>
        </w:tc>
      </w:tr>
    </w:tbl>
    <w:p w:rsidR="00000000" w:rsidRPr="00CC58A0" w:rsidP="00CC58A0">
      <w:pPr>
        <w:pStyle w:val="BodyText"/>
      </w:pPr>
    </w:p>
    <w:p w:rsidR="00000000" w:rsidRPr="00CC58A0" w:rsidP="00CC58A0">
      <w:pPr>
        <w:pStyle w:val="AllowPageBreak"/>
      </w:pPr>
    </w:p>
    <w:p w:rsidR="00000000" w:rsidRPr="00CC58A0" w:rsidP="00CC58A0">
      <w:pPr>
        <w:pStyle w:val="Heading1"/>
      </w:pPr>
      <w:bookmarkStart w:id="6" w:name="O_670332"/>
      <w:bookmarkEnd w:id="6"/>
      <w:r w:rsidRPr="00CC58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C5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rPr>
                <w:rStyle w:val="SpecialBold"/>
              </w:rPr>
              <w:t xml:space="preserve">Code and title </w:t>
            </w:r>
          </w:p>
          <w:p w:rsidR="00000000" w:rsidRPr="00CC58A0" w:rsidP="00CC58A0">
            <w:pPr>
              <w:pStyle w:val="BodyText"/>
            </w:pPr>
            <w:r w:rsidRPr="00CC58A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rPr>
                <w:rStyle w:val="SpecialBold"/>
              </w:rPr>
              <w:t>Code and title</w:t>
            </w:r>
          </w:p>
          <w:p w:rsidR="00000000" w:rsidRPr="00CC58A0" w:rsidP="00CC58A0">
            <w:pPr>
              <w:pStyle w:val="BodyText"/>
            </w:pPr>
            <w:r w:rsidRPr="00CC58A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rPr>
                <w:rStyle w:val="SpecialBold"/>
              </w:rPr>
              <w:t>Equivalence status</w:t>
            </w:r>
          </w:p>
        </w:tc>
      </w:tr>
      <w:tr w:rsidTr="00CC5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FNSACC402 Prepare operational budgets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FNSACC402A Prepare operational budgets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t>Equivalent unit</w:t>
            </w:r>
          </w:p>
        </w:tc>
      </w:tr>
    </w:tbl>
    <w:p w:rsidR="00000000" w:rsidRPr="00CC58A0" w:rsidP="00CC58A0">
      <w:pPr>
        <w:pStyle w:val="BodyText"/>
      </w:pPr>
    </w:p>
    <w:p w:rsidR="00000000" w:rsidRPr="00CC58A0" w:rsidP="00CC58A0">
      <w:pPr>
        <w:pStyle w:val="AllowPageBreak"/>
      </w:pPr>
    </w:p>
    <w:p w:rsidR="00000000" w:rsidRPr="00CC58A0" w:rsidP="00CC58A0">
      <w:pPr>
        <w:pStyle w:val="Heading1"/>
      </w:pPr>
      <w:bookmarkStart w:id="7" w:name="O_670339"/>
      <w:bookmarkEnd w:id="7"/>
      <w:r w:rsidRPr="00CC58A0">
        <w:t>Links</w:t>
      </w:r>
    </w:p>
    <w:p w:rsidR="00000000" w:rsidRPr="00CC58A0" w:rsidP="001B0188">
      <w:pPr>
        <w:pStyle w:val="BodyText"/>
      </w:pPr>
      <w:r w:rsidRPr="00CC58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C09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C58A0" w:rsidP="001B0188">
      <w:pPr>
        <w:pStyle w:val="BodyText"/>
        <w:sectPr w:rsidSect="00CC58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58A0" w:rsidP="00CC58A0">
      <w:pPr>
        <w:pStyle w:val="SuperHeading"/>
      </w:pPr>
      <w:r w:rsidRPr="00CC58A0">
        <w:t xml:space="preserve">Assessment </w:t>
      </w:r>
      <w:r w:rsidRPr="00CC58A0">
        <w:t>Requirements for FNSACC402 Prepare operational budgets</w:t>
      </w:r>
    </w:p>
    <w:p w:rsidR="00000000" w:rsidRPr="00CC58A0" w:rsidP="00CC58A0">
      <w:pPr>
        <w:pStyle w:val="Heading1"/>
      </w:pPr>
      <w:bookmarkStart w:id="8" w:name="O_670334"/>
      <w:bookmarkEnd w:id="8"/>
      <w:r w:rsidRPr="00CC58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C5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rPr>
                <w:rStyle w:val="SpecialBold"/>
              </w:rPr>
              <w:t>Comments</w:t>
            </w:r>
          </w:p>
        </w:tc>
      </w:tr>
      <w:tr w:rsidTr="00CC5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8A0">
            <w:pPr>
              <w:pStyle w:val="BodyText"/>
              <w:rPr>
                <w:lang w:val="en-NZ"/>
              </w:rPr>
            </w:pPr>
            <w:r w:rsidRPr="00CC58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8A0" w:rsidP="00CC58A0">
            <w:pPr>
              <w:pStyle w:val="BodyText"/>
            </w:pPr>
            <w:r w:rsidRPr="00CC58A0">
              <w:t>This version first released with FNS Financial Services Training Package Version 1.0.</w:t>
            </w:r>
          </w:p>
        </w:tc>
      </w:tr>
    </w:tbl>
    <w:p w:rsidR="00000000" w:rsidRPr="00CC58A0" w:rsidP="00CC58A0">
      <w:pPr>
        <w:pStyle w:val="BodyText"/>
      </w:pPr>
    </w:p>
    <w:p w:rsidR="00000000" w:rsidRPr="00CC58A0" w:rsidP="00CC58A0">
      <w:pPr>
        <w:pStyle w:val="AllowPageBreak"/>
      </w:pPr>
    </w:p>
    <w:p w:rsidR="00000000" w:rsidRPr="00CC58A0" w:rsidP="00CC58A0">
      <w:pPr>
        <w:pStyle w:val="Heading1"/>
      </w:pPr>
      <w:bookmarkStart w:id="9" w:name="O_670335"/>
      <w:bookmarkEnd w:id="9"/>
      <w:r w:rsidRPr="00CC58A0">
        <w:t>Performance Evidence</w:t>
      </w:r>
    </w:p>
    <w:p w:rsidR="00000000" w:rsidRPr="00CC58A0" w:rsidP="001B0188">
      <w:pPr>
        <w:pStyle w:val="BodyText"/>
      </w:pPr>
      <w:r w:rsidRPr="00CC58A0">
        <w:t>Evidence of the ability to:</w:t>
      </w:r>
    </w:p>
    <w:p w:rsidR="00000000" w:rsidRPr="00CC58A0" w:rsidP="00CC58A0">
      <w:pPr>
        <w:pStyle w:val="ListBullet"/>
      </w:pPr>
      <w:r w:rsidRPr="00CC58A0">
        <w:t>establish and confirm budgetary milestones and performance indicators</w:t>
      </w:r>
    </w:p>
    <w:p w:rsidR="00000000" w:rsidRPr="00CC58A0" w:rsidP="00CC58A0">
      <w:pPr>
        <w:pStyle w:val="ListBullet"/>
      </w:pPr>
      <w:r w:rsidRPr="00CC58A0">
        <w:t>prepare budgets for a variety of purposes and organisations</w:t>
      </w:r>
    </w:p>
    <w:p w:rsidR="00000000" w:rsidRPr="00CC58A0" w:rsidP="00CC58A0">
      <w:pPr>
        <w:pStyle w:val="ListBullet"/>
      </w:pPr>
      <w:r w:rsidRPr="00CC58A0">
        <w:t>accurately record and document budget reports.</w:t>
      </w:r>
    </w:p>
    <w:p w:rsidR="00000000" w:rsidRPr="00CC58A0" w:rsidP="00CC58A0">
      <w:pPr>
        <w:pStyle w:val="BodyText"/>
      </w:pPr>
    </w:p>
    <w:p w:rsidR="001B0188" w:rsidP="001B0188">
      <w:pPr>
        <w:pStyle w:val="BodyText"/>
      </w:pPr>
      <w:r w:rsidRPr="00CC58A0">
        <w:t>Note: If a specific volume or frequency is not st</w:t>
      </w:r>
      <w:r w:rsidRPr="00CC58A0">
        <w:t>ated, then evidence must be provided at least once.</w:t>
      </w:r>
    </w:p>
    <w:p w:rsidR="00000000" w:rsidRPr="00CC58A0" w:rsidP="00CC58A0">
      <w:pPr>
        <w:pStyle w:val="Heading1"/>
      </w:pPr>
      <w:bookmarkStart w:id="10" w:name="O_670336"/>
      <w:bookmarkEnd w:id="10"/>
      <w:r w:rsidRPr="00CC58A0">
        <w:t>Knowledge Evidence</w:t>
      </w:r>
    </w:p>
    <w:p w:rsidR="00000000" w:rsidRPr="00CC58A0" w:rsidP="001B0188">
      <w:pPr>
        <w:pStyle w:val="BodyText"/>
      </w:pPr>
      <w:r w:rsidRPr="00CC58A0">
        <w:t>To complete the unit requirements safely and effectively, the individual must:</w:t>
      </w:r>
    </w:p>
    <w:p w:rsidR="00000000" w:rsidRPr="00CC58A0" w:rsidP="00CC58A0">
      <w:pPr>
        <w:pStyle w:val="ListBullet"/>
      </w:pPr>
      <w:r w:rsidRPr="00CC58A0">
        <w:t>identify and explain the key principles of budgetary control</w:t>
      </w:r>
    </w:p>
    <w:p w:rsidR="00000000" w:rsidRPr="00CC58A0" w:rsidP="00CC58A0">
      <w:pPr>
        <w:pStyle w:val="ListBullet"/>
      </w:pPr>
      <w:r w:rsidRPr="00CC58A0">
        <w:t>describe a variety of forecasting techniques</w:t>
      </w:r>
    </w:p>
    <w:p w:rsidR="00000000" w:rsidRPr="00CC58A0" w:rsidP="00CC58A0">
      <w:pPr>
        <w:pStyle w:val="ListBullet"/>
      </w:pPr>
      <w:r w:rsidRPr="00CC58A0">
        <w:t>explain the principles of double-entry bookkeeping</w:t>
      </w:r>
    </w:p>
    <w:p w:rsidR="00000000" w:rsidRPr="00CC58A0" w:rsidP="00CC58A0">
      <w:pPr>
        <w:pStyle w:val="ListBullet"/>
      </w:pPr>
      <w:r w:rsidRPr="00CC58A0">
        <w:t>outline the key principles of statistical analysis and measures of variance</w:t>
      </w:r>
    </w:p>
    <w:p w:rsidR="001B0188" w:rsidP="00CC58A0">
      <w:pPr>
        <w:pStyle w:val="ListBullet"/>
      </w:pPr>
      <w:r w:rsidRPr="00CC58A0">
        <w:t>describe the key features of organisational procedures and policy for financial admi</w:t>
      </w:r>
      <w:r w:rsidRPr="00CC58A0">
        <w:t>nistration.</w:t>
      </w:r>
    </w:p>
    <w:p w:rsidR="001B0188" w:rsidP="00CC58A0">
      <w:pPr>
        <w:pStyle w:val="ListBullet"/>
      </w:pPr>
    </w:p>
    <w:p w:rsidR="00000000" w:rsidRPr="00CC58A0" w:rsidP="00CC58A0">
      <w:pPr>
        <w:pStyle w:val="Heading1"/>
      </w:pPr>
      <w:bookmarkStart w:id="11" w:name="O_670337"/>
      <w:bookmarkEnd w:id="11"/>
      <w:r w:rsidRPr="00CC58A0">
        <w:t>Assessment Conditions</w:t>
      </w:r>
    </w:p>
    <w:p w:rsidR="00000000" w:rsidRPr="00CC58A0" w:rsidP="001B0188">
      <w:pPr>
        <w:pStyle w:val="BodyText"/>
      </w:pPr>
      <w:r w:rsidRPr="00CC58A0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CC58A0" w:rsidP="00CC58A0">
      <w:pPr>
        <w:pStyle w:val="ListBullet"/>
      </w:pPr>
      <w:r w:rsidRPr="00CC58A0">
        <w:t>a r</w:t>
      </w:r>
      <w:r w:rsidRPr="00CC58A0">
        <w:t>ange of common office equipment, technology, software and consumables.</w:t>
      </w:r>
    </w:p>
    <w:p w:rsidR="00000000" w:rsidRPr="00CC58A0" w:rsidP="00CC58A0">
      <w:pPr>
        <w:pStyle w:val="BodyText"/>
      </w:pPr>
    </w:p>
    <w:p w:rsidR="001B0188" w:rsidP="001B0188">
      <w:pPr>
        <w:pStyle w:val="BodyText"/>
      </w:pPr>
      <w:r w:rsidRPr="00CC58A0">
        <w:t>Assessors must satisfy NVR/AQTF assessor requirements.</w:t>
      </w:r>
    </w:p>
    <w:p w:rsidR="00000000" w:rsidRPr="00CC58A0" w:rsidP="00CC58A0">
      <w:pPr>
        <w:pStyle w:val="Heading1"/>
      </w:pPr>
      <w:bookmarkStart w:id="12" w:name="O_670340"/>
      <w:bookmarkEnd w:id="12"/>
      <w:r w:rsidRPr="00CC58A0">
        <w:t>Links</w:t>
      </w:r>
    </w:p>
    <w:p w:rsidR="00000000" w:rsidRPr="00CC58A0" w:rsidP="001B0188">
      <w:pPr>
        <w:pStyle w:val="BodyText"/>
      </w:pPr>
      <w:r w:rsidRPr="00CC58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C09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C58A0" w:rsidP="00CC58A0"/>
    <w:sectPr w:rsidSect="00CC58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8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8A0" w:rsidRPr="001B0188" w:rsidP="001B01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8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88" w:rsidP="00CC58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188" w:rsidP="00CC58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0188" w:rsidP="00CC58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8A0" w:rsidP="00CC58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0188">
      <w:t>Approved</w:t>
    </w:r>
    <w:r w:rsidR="001B01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01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0188">
      <w:rPr>
        <w:noProof/>
      </w:rPr>
      <w:t>4</w:t>
    </w:r>
    <w:r>
      <w:rPr>
        <w:noProof/>
      </w:rPr>
      <w:fldChar w:fldCharType="end"/>
    </w:r>
  </w:p>
  <w:p w:rsidR="00CC58A0" w:rsidP="00CC58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01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0188">
      <w:t>Future Skills Organisation</w:t>
    </w:r>
    <w:r w:rsidR="001B0188">
      <w:fldChar w:fldCharType="end"/>
    </w:r>
  </w:p>
  <w:p w:rsidR="00CC58A0" w:rsidP="00CC58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8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8A0" w:rsidRPr="001B0188" w:rsidP="001B01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8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88" w:rsidRPr="002D2AF8" w:rsidP="00CC58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FNSACC402 Prepare operational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B0188" w:rsidP="00CC58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8A0" w:rsidRPr="002D2AF8" w:rsidP="00CC58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0188">
      <w:t>FNSACC402 Prepare operational budgets</w:t>
    </w:r>
    <w:r w:rsidR="001B01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0188">
      <w:rPr>
        <w:noProof/>
      </w:rPr>
      <w:t>1 March 2025</w:t>
    </w:r>
    <w:r>
      <w:fldChar w:fldCharType="end"/>
    </w:r>
  </w:p>
  <w:p w:rsidR="00CC58A0" w:rsidP="00CC58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521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46B6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8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8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8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8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8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8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8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8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8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8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8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8A0"/>
  </w:style>
  <w:style w:type="character" w:customStyle="1" w:styleId="Heading1Char">
    <w:name w:val="Heading 1 Char"/>
    <w:basedOn w:val="DefaultParagraphFont"/>
    <w:link w:val="Heading1"/>
    <w:rsid w:val="00CC58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8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8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58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58A0"/>
    <w:rPr>
      <w:b/>
      <w:spacing w:val="0"/>
    </w:rPr>
  </w:style>
  <w:style w:type="character" w:styleId="Emphasis">
    <w:name w:val="Emphasis"/>
    <w:basedOn w:val="DefaultParagraphFont"/>
    <w:qFormat/>
    <w:rsid w:val="00CC58A0"/>
    <w:rPr>
      <w:i/>
    </w:rPr>
  </w:style>
  <w:style w:type="paragraph" w:customStyle="1" w:styleId="SuperHeading">
    <w:name w:val="SuperHeading"/>
    <w:basedOn w:val="Normal"/>
    <w:rsid w:val="00CC58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8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58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8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8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8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8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8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8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8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8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8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8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8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8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8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8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58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8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8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8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58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58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8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8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8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8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8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8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8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8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58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8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8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8A0"/>
  </w:style>
  <w:style w:type="paragraph" w:styleId="TableofFigures">
    <w:name w:val="table of figures"/>
    <w:basedOn w:val="Normal"/>
    <w:next w:val="Normal"/>
    <w:semiHidden/>
    <w:rsid w:val="00CC58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8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58A0"/>
    <w:rPr>
      <w:rFonts w:ascii="Wingdings" w:hAnsi="Wingdings"/>
    </w:rPr>
  </w:style>
  <w:style w:type="paragraph" w:customStyle="1" w:styleId="TableHeading">
    <w:name w:val="Table Heading"/>
    <w:basedOn w:val="HeadingBase"/>
    <w:rsid w:val="00CC58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8A0"/>
    <w:rPr>
      <w:color w:val="0033CC"/>
      <w:u w:val="none"/>
    </w:rPr>
  </w:style>
  <w:style w:type="paragraph" w:customStyle="1" w:styleId="BodyTextRight">
    <w:name w:val="Body Text Right"/>
    <w:basedOn w:val="BodyText"/>
    <w:rsid w:val="00CC58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8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8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8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8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8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8A0"/>
    <w:rPr>
      <w:sz w:val="32"/>
    </w:rPr>
  </w:style>
  <w:style w:type="paragraph" w:customStyle="1" w:styleId="HeadingProcedure">
    <w:name w:val="Heading Procedure"/>
    <w:basedOn w:val="HeadingBase"/>
    <w:next w:val="Normal"/>
    <w:rsid w:val="00CC58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8A0"/>
    <w:pPr>
      <w:spacing w:before="60" w:after="60"/>
    </w:pPr>
  </w:style>
  <w:style w:type="paragraph" w:styleId="ListContinue">
    <w:name w:val="List Continue"/>
    <w:basedOn w:val="List"/>
    <w:rsid w:val="00CC58A0"/>
    <w:pPr>
      <w:ind w:firstLine="0"/>
    </w:pPr>
  </w:style>
  <w:style w:type="paragraph" w:customStyle="1" w:styleId="ListNote">
    <w:name w:val="List Note"/>
    <w:basedOn w:val="List"/>
    <w:rsid w:val="00CC58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8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8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8A0"/>
    <w:rPr>
      <w:rFonts w:ascii="Courier New" w:hAnsi="Courier New"/>
    </w:rPr>
  </w:style>
  <w:style w:type="paragraph" w:customStyle="1" w:styleId="NoteBullet">
    <w:name w:val="Note Bullet"/>
    <w:basedOn w:val="Note"/>
    <w:rsid w:val="00CC58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8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8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8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8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58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8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8A0"/>
    <w:rPr>
      <w:b/>
      <w:smallCaps/>
    </w:rPr>
  </w:style>
  <w:style w:type="paragraph" w:customStyle="1" w:styleId="TableListNumber">
    <w:name w:val="Table List Number"/>
    <w:basedOn w:val="ListNumber"/>
    <w:rsid w:val="00CC58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8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8A0"/>
    <w:pPr>
      <w:numPr>
        <w:numId w:val="8"/>
      </w:numPr>
    </w:pPr>
  </w:style>
  <w:style w:type="paragraph" w:customStyle="1" w:styleId="ListAlpha2">
    <w:name w:val="List Alpha 2"/>
    <w:basedOn w:val="List2"/>
    <w:rsid w:val="00CC58A0"/>
    <w:pPr>
      <w:numPr>
        <w:numId w:val="7"/>
      </w:numPr>
    </w:pPr>
  </w:style>
  <w:style w:type="paragraph" w:styleId="List2">
    <w:name w:val="List 2"/>
    <w:basedOn w:val="BodyText"/>
    <w:rsid w:val="00CC58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8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8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8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8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8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58A0"/>
    <w:pPr>
      <w:numPr>
        <w:numId w:val="3"/>
      </w:numPr>
    </w:pPr>
  </w:style>
  <w:style w:type="paragraph" w:styleId="ListContinue2">
    <w:name w:val="List Continue 2"/>
    <w:basedOn w:val="List2"/>
    <w:rsid w:val="00CC58A0"/>
    <w:pPr>
      <w:ind w:firstLine="0"/>
    </w:pPr>
  </w:style>
  <w:style w:type="paragraph" w:styleId="ListContinue3">
    <w:name w:val="List Continue 3"/>
    <w:basedOn w:val="List3"/>
    <w:rsid w:val="00CC58A0"/>
    <w:pPr>
      <w:ind w:left="1021" w:firstLine="0"/>
    </w:pPr>
  </w:style>
  <w:style w:type="paragraph" w:styleId="ListContinue4">
    <w:name w:val="List Continue 4"/>
    <w:basedOn w:val="List4"/>
    <w:rsid w:val="00CC58A0"/>
    <w:pPr>
      <w:ind w:firstLine="0"/>
    </w:pPr>
  </w:style>
  <w:style w:type="paragraph" w:styleId="ListContinue5">
    <w:name w:val="List Continue 5"/>
    <w:basedOn w:val="List5"/>
    <w:rsid w:val="00CC58A0"/>
    <w:pPr>
      <w:ind w:firstLine="0"/>
    </w:pPr>
  </w:style>
  <w:style w:type="paragraph" w:styleId="ListNumber3">
    <w:name w:val="List Number 3"/>
    <w:basedOn w:val="List3"/>
    <w:rsid w:val="00CC58A0"/>
    <w:pPr>
      <w:numPr>
        <w:numId w:val="4"/>
      </w:numPr>
    </w:pPr>
  </w:style>
  <w:style w:type="paragraph" w:styleId="ListNumber4">
    <w:name w:val="List Number 4"/>
    <w:basedOn w:val="List4"/>
    <w:rsid w:val="00CC58A0"/>
    <w:pPr>
      <w:numPr>
        <w:numId w:val="5"/>
      </w:numPr>
    </w:pPr>
  </w:style>
  <w:style w:type="paragraph" w:styleId="ListNumber5">
    <w:name w:val="List Number 5"/>
    <w:basedOn w:val="List5"/>
    <w:rsid w:val="00CC58A0"/>
    <w:pPr>
      <w:numPr>
        <w:numId w:val="6"/>
      </w:numPr>
    </w:pPr>
  </w:style>
  <w:style w:type="paragraph" w:styleId="BlockText">
    <w:name w:val="Block Text"/>
    <w:basedOn w:val="Normal"/>
    <w:rsid w:val="00CC58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8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8A0"/>
    <w:rPr>
      <w:sz w:val="16"/>
      <w:vertAlign w:val="superscript"/>
    </w:rPr>
  </w:style>
  <w:style w:type="character" w:customStyle="1" w:styleId="Symbols">
    <w:name w:val="Symbols"/>
    <w:basedOn w:val="DefaultParagraphFont"/>
    <w:rsid w:val="00CC58A0"/>
    <w:rPr>
      <w:rFonts w:ascii="Symbol" w:hAnsi="Symbol"/>
    </w:rPr>
  </w:style>
  <w:style w:type="character" w:customStyle="1" w:styleId="MenuOptions">
    <w:name w:val="Menu Options"/>
    <w:basedOn w:val="DefaultParagraphFont"/>
    <w:rsid w:val="00CC58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8A0"/>
    <w:rPr>
      <w:b/>
    </w:rPr>
  </w:style>
  <w:style w:type="character" w:customStyle="1" w:styleId="Underlined">
    <w:name w:val="Underlined"/>
    <w:basedOn w:val="DefaultParagraphFont"/>
    <w:rsid w:val="00CC58A0"/>
    <w:rPr>
      <w:u w:val="single"/>
    </w:rPr>
  </w:style>
  <w:style w:type="paragraph" w:customStyle="1" w:styleId="TableBodyTextRight">
    <w:name w:val="Table Body Text Right"/>
    <w:basedOn w:val="TableBodyText"/>
    <w:rsid w:val="00CC58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8A0"/>
    <w:rPr>
      <w:sz w:val="18"/>
    </w:rPr>
  </w:style>
  <w:style w:type="paragraph" w:customStyle="1" w:styleId="BodySmallRight">
    <w:name w:val="Body Small Right"/>
    <w:basedOn w:val="BodyTextRight"/>
    <w:rsid w:val="00CC58A0"/>
    <w:rPr>
      <w:sz w:val="18"/>
      <w:szCs w:val="18"/>
    </w:rPr>
  </w:style>
  <w:style w:type="paragraph" w:customStyle="1" w:styleId="MarginEdition">
    <w:name w:val="Margin Edition"/>
    <w:basedOn w:val="MarginNote"/>
    <w:rsid w:val="00CC58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8A0"/>
    <w:rPr>
      <w:sz w:val="2"/>
      <w:szCs w:val="2"/>
    </w:rPr>
  </w:style>
  <w:style w:type="character" w:customStyle="1" w:styleId="Small">
    <w:name w:val="Small"/>
    <w:basedOn w:val="DefaultParagraphFont"/>
    <w:rsid w:val="00CC58A0"/>
    <w:rPr>
      <w:sz w:val="16"/>
    </w:rPr>
  </w:style>
  <w:style w:type="paragraph" w:customStyle="1" w:styleId="WideTable">
    <w:name w:val="Wide Table"/>
    <w:basedOn w:val="Normal"/>
    <w:rsid w:val="00CC58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8A0"/>
  </w:style>
  <w:style w:type="paragraph" w:styleId="Quote">
    <w:name w:val="Quote"/>
    <w:basedOn w:val="Heading1"/>
    <w:link w:val="QuoteChar"/>
    <w:qFormat/>
    <w:rsid w:val="00CC58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8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8A0"/>
    <w:pPr>
      <w:pageBreakBefore/>
    </w:pPr>
  </w:style>
  <w:style w:type="paragraph" w:customStyle="1" w:styleId="Border">
    <w:name w:val="Border"/>
    <w:basedOn w:val="Normal"/>
    <w:qFormat/>
    <w:rsid w:val="00CC58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8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8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8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8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8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8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8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8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8A0"/>
    <w:rPr>
      <w:u w:val="single"/>
    </w:rPr>
  </w:style>
  <w:style w:type="character" w:customStyle="1" w:styleId="BoldandItalics">
    <w:name w:val="Bold and Italics"/>
    <w:qFormat/>
    <w:rsid w:val="00CC58A0"/>
    <w:rPr>
      <w:b/>
      <w:i/>
      <w:u w:val="none"/>
    </w:rPr>
  </w:style>
  <w:style w:type="paragraph" w:styleId="BalloonText">
    <w:name w:val="Balloon Text"/>
    <w:basedOn w:val="Normal"/>
    <w:link w:val="BalloonTextChar"/>
    <w:rsid w:val="00CC58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8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8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8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8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8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8A0"/>
    <w:pPr>
      <w:spacing w:before="0" w:after="0"/>
    </w:pPr>
  </w:style>
  <w:style w:type="paragraph" w:customStyle="1" w:styleId="BodyTextBold">
    <w:name w:val="Body Text Bold"/>
    <w:basedOn w:val="BodyText"/>
    <w:qFormat/>
    <w:rsid w:val="00CC58A0"/>
    <w:rPr>
      <w:b/>
    </w:rPr>
  </w:style>
  <w:style w:type="character" w:styleId="Hyperlink">
    <w:name w:val="Hyperlink"/>
    <w:basedOn w:val="DefaultParagraphFont"/>
    <w:uiPriority w:val="99"/>
    <w:unhideWhenUsed/>
    <w:rsid w:val="001B0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4392</Characters>
  <Application>Microsoft Office Word</Application>
  <DocSecurity>0</DocSecurity>
  <Lines>168</Lines>
  <Paragraphs>112</Paragraphs>
  <ScaleCrop>false</ScaleCrop>
  <Company>Author-it Software Corporation Ltd.</Company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FNSACC402 Prepare operational budgets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