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899" w:rsidP="003E3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FNSACC401 Process business tax requirements</w:t>
      </w:r>
      <w:r>
        <w:fldChar w:fldCharType="end"/>
      </w:r>
    </w:p>
    <w:p w:rsidR="003E3899" w:rsidP="003E3899">
      <w:pPr>
        <w:pStyle w:val="Version"/>
        <w:sectPr w:rsidSect="00FE2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2D4" w:rsidP="00FE22D4">
      <w:pPr>
        <w:pStyle w:val="SuperHeading"/>
      </w:pPr>
      <w:r w:rsidRPr="00FE22D4">
        <w:t>FNSACC401 Process business tax requirements</w:t>
      </w:r>
    </w:p>
    <w:p w:rsidR="00000000" w:rsidRPr="00FE22D4" w:rsidP="00FE22D4">
      <w:pPr>
        <w:pStyle w:val="Heading1"/>
      </w:pPr>
      <w:bookmarkStart w:id="1" w:name="O_670305"/>
      <w:bookmarkEnd w:id="1"/>
      <w:r w:rsidRPr="00FE22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SpecialBold"/>
              </w:rPr>
              <w:t>Comments</w:t>
            </w:r>
          </w:p>
        </w:tc>
      </w:tr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>This version first released with FNS Financial Services Training Package Version 1.0.</w:t>
            </w:r>
          </w:p>
        </w:tc>
      </w:tr>
    </w:tbl>
    <w:p w:rsidR="00000000" w:rsidRPr="00FE22D4" w:rsidP="00FE22D4">
      <w:pPr>
        <w:pStyle w:val="BodyText"/>
      </w:pPr>
    </w:p>
    <w:p w:rsidR="00000000" w:rsidRPr="00FE22D4" w:rsidP="00FE22D4">
      <w:pPr>
        <w:pStyle w:val="AllowPageBreak"/>
      </w:pPr>
    </w:p>
    <w:p w:rsidR="00000000" w:rsidRPr="00FE22D4" w:rsidP="00FE22D4">
      <w:pPr>
        <w:pStyle w:val="Heading1"/>
      </w:pPr>
      <w:bookmarkStart w:id="2" w:name="O_670306"/>
      <w:bookmarkEnd w:id="2"/>
      <w:r w:rsidRPr="00FE22D4">
        <w:t>Application</w:t>
      </w:r>
    </w:p>
    <w:p w:rsidR="00000000" w:rsidRPr="00FE22D4" w:rsidP="003E3899">
      <w:pPr>
        <w:pStyle w:val="BodyText"/>
      </w:pPr>
      <w:r w:rsidRPr="00FE22D4">
        <w:t>This unit describes the skills and knowledge required to maintain business taxation accoun</w:t>
      </w:r>
      <w:r w:rsidRPr="00FE22D4">
        <w:t>ting records and process lodgements and returns in accordance with Australian Taxation Office (ATO) requirements, excluding income tax. Documentation for business activity statements (BAS) must be authorised by a registered BAS agent.</w:t>
      </w:r>
    </w:p>
    <w:p w:rsidR="00000000" w:rsidRPr="00FE22D4" w:rsidP="003E3899">
      <w:pPr>
        <w:pStyle w:val="BodyText"/>
      </w:pPr>
      <w:r w:rsidRPr="00FE22D4">
        <w:t>It applies to indivi</w:t>
      </w:r>
      <w:r w:rsidRPr="00FE22D4">
        <w:t>duals who, within their level of authority, apply specialised knowledge and follow defined procedures to administer and process information.</w:t>
      </w:r>
    </w:p>
    <w:p w:rsidR="00000000" w:rsidRPr="00FE22D4" w:rsidP="003E3899">
      <w:pPr>
        <w:pStyle w:val="BodyText"/>
      </w:pPr>
      <w:r w:rsidRPr="00FE22D4">
        <w:t>Work functions in the occupational areas where this unit may be used are subject to regulatory requirements. Refer</w:t>
      </w:r>
      <w:r w:rsidRPr="00FE22D4">
        <w:t xml:space="preserve"> to the FNS Implementation Guide Companion Volume or the relevant regulator for specific guidance on requirements.</w:t>
      </w:r>
    </w:p>
    <w:p w:rsidR="00000000" w:rsidRPr="00FE22D4" w:rsidP="00FE22D4">
      <w:pPr>
        <w:pStyle w:val="Heading1"/>
      </w:pPr>
      <w:bookmarkStart w:id="3" w:name="O_670309"/>
      <w:bookmarkEnd w:id="3"/>
      <w:r w:rsidRPr="00FE22D4">
        <w:t>Unit Sector</w:t>
      </w:r>
    </w:p>
    <w:p w:rsidR="00000000" w:rsidRPr="00FE22D4" w:rsidP="003E3899">
      <w:pPr>
        <w:pStyle w:val="BodyText"/>
      </w:pPr>
      <w:r w:rsidRPr="00FE22D4">
        <w:t>Accounting</w:t>
      </w:r>
    </w:p>
    <w:p w:rsidR="00000000" w:rsidRPr="00FE22D4" w:rsidP="00FE22D4">
      <w:pPr>
        <w:pStyle w:val="Heading1"/>
      </w:pPr>
      <w:bookmarkStart w:id="4" w:name="O_670310"/>
      <w:bookmarkEnd w:id="4"/>
      <w:r w:rsidRPr="00FE22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2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SpecialBold"/>
              </w:rPr>
              <w:t>PERFORMANCE CRITERIA</w:t>
            </w:r>
          </w:p>
        </w:tc>
      </w:tr>
      <w:tr w:rsidTr="00FE2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 Maintain accounting records for taxation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 xml:space="preserve">1.1 Access and correctly interpret taxation accounting system </w:t>
            </w:r>
          </w:p>
          <w:p w:rsidR="00000000" w:rsidRPr="00FE22D4" w:rsidP="00FE22D4">
            <w:pPr>
              <w:pStyle w:val="BodyText"/>
            </w:pPr>
            <w:r w:rsidRPr="00FE22D4">
              <w:t>1</w:t>
            </w:r>
            <w:r w:rsidRPr="00FE22D4">
              <w:t xml:space="preserve">.2 Establish and maintain adequate records to support taxation accounting system </w:t>
            </w:r>
          </w:p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 xml:space="preserve">1.3 Comply with specific taxation requirements for business documents </w:t>
            </w:r>
          </w:p>
        </w:tc>
      </w:tr>
      <w:tr w:rsidTr="00FE2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2. Establish and maintain process for managing business tax returns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>2.1 Establish accounting process to manage taxation lodgements process</w:t>
            </w:r>
          </w:p>
          <w:p w:rsidR="00000000" w:rsidRPr="00FE22D4" w:rsidP="00FE22D4">
            <w:pPr>
              <w:pStyle w:val="BodyText"/>
            </w:pPr>
            <w:r w:rsidRPr="00FE22D4">
              <w:t>2.2 Maintain sufficient and current records to comply with lodgement requirements</w:t>
            </w:r>
          </w:p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 xml:space="preserve">2.3 Establish and meet lodgement schedule requirements </w:t>
            </w:r>
          </w:p>
        </w:tc>
      </w:tr>
      <w:tr w:rsidTr="00FE22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3. Process business tax returns and lodgements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 xml:space="preserve">3.1 Identify and appropriately use required returns and lodgements </w:t>
            </w:r>
          </w:p>
          <w:p w:rsidR="00000000" w:rsidRPr="00FE22D4" w:rsidP="00FE22D4">
            <w:pPr>
              <w:pStyle w:val="BodyText"/>
            </w:pPr>
            <w:r w:rsidRPr="00FE22D4">
              <w:t>3.2 Process accounting data to comply with taxation reporting requirements</w:t>
            </w:r>
          </w:p>
          <w:p w:rsidR="00000000" w:rsidRPr="00FE22D4" w:rsidP="00FE22D4">
            <w:pPr>
              <w:pStyle w:val="BodyText"/>
            </w:pPr>
            <w:r w:rsidRPr="00FE22D4">
              <w:t>3.3 Draft returns and lodgements for review by authorised personnel</w:t>
            </w:r>
          </w:p>
        </w:tc>
      </w:tr>
    </w:tbl>
    <w:p w:rsidR="00000000" w:rsidRPr="00FE22D4" w:rsidP="00FE22D4">
      <w:pPr>
        <w:pStyle w:val="BodyText"/>
      </w:pPr>
    </w:p>
    <w:p w:rsidR="00000000" w:rsidRPr="00FE22D4" w:rsidP="00FE22D4">
      <w:pPr>
        <w:pStyle w:val="AllowPageBreak"/>
      </w:pPr>
    </w:p>
    <w:p w:rsidR="00000000" w:rsidRPr="00FE22D4" w:rsidP="00FE22D4">
      <w:pPr>
        <w:pStyle w:val="Heading1"/>
      </w:pPr>
      <w:bookmarkStart w:id="5" w:name="O_670311"/>
      <w:bookmarkEnd w:id="5"/>
      <w:r w:rsidRPr="00FE22D4">
        <w:t>Foundation Skills</w:t>
      </w:r>
    </w:p>
    <w:p w:rsidR="00000000" w:rsidRPr="003E3899" w:rsidP="003E3899">
      <w:pPr>
        <w:pStyle w:val="BodyText"/>
        <w:rPr>
          <w:i/>
        </w:rPr>
      </w:pPr>
      <w:r w:rsidRPr="003E3899">
        <w:rPr>
          <w:rStyle w:val="Emphasis"/>
        </w:rPr>
        <w:t>This se</w:t>
      </w:r>
      <w:r w:rsidRPr="003E3899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SpecialBold"/>
              </w:rPr>
              <w:t>Description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ListBullet"/>
              <w:rPr>
                <w:lang w:val="en-NZ"/>
              </w:rPr>
            </w:pPr>
            <w:r w:rsidRPr="00FE22D4">
              <w:t>Interprets documentation from a variety of sources and records, gathers and consolidates financial information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1.2, 1.3, 2.2, 3.3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ListBullet"/>
            </w:pPr>
            <w:r w:rsidRPr="00FE22D4">
              <w:t>Records information accurately using correct spelling, grammar and terminology</w:t>
            </w:r>
          </w:p>
          <w:p w:rsidR="00000000" w:rsidP="00FE22D4">
            <w:pPr>
              <w:pStyle w:val="ListBullet"/>
              <w:rPr>
                <w:lang w:val="en-NZ"/>
              </w:rPr>
            </w:pPr>
            <w:r w:rsidRPr="00FE22D4">
              <w:t>Drafts text and prepares numerical in</w:t>
            </w:r>
            <w:r w:rsidRPr="00FE22D4">
              <w:t>formation for reports and forms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ListBullet"/>
              <w:rPr>
                <w:lang w:val="en-NZ"/>
              </w:rPr>
            </w:pPr>
            <w:r w:rsidRPr="00FE22D4">
              <w:t>Participates in verbal exchanges using questioning and active listening to convey and clarify information and instructions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ListBullet"/>
              <w:rPr>
                <w:lang w:val="en-NZ"/>
              </w:rPr>
            </w:pPr>
            <w:r w:rsidRPr="00FE22D4">
              <w:t xml:space="preserve">Accurately </w:t>
            </w:r>
            <w:r w:rsidRPr="00FE22D4">
              <w:t>performs mathematical calculations and interprets and analyses financial data to achieve requirements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1.3, 2.2, 3.2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ListBullet"/>
              <w:rPr>
                <w:lang w:val="en-NZ"/>
              </w:rPr>
            </w:pPr>
            <w:r w:rsidRPr="00FE22D4">
              <w:t xml:space="preserve">Recognises and complies with relevant regulatory requirements, protocols, policy and procedures </w:t>
            </w:r>
          </w:p>
        </w:tc>
      </w:tr>
      <w:tr w:rsidTr="00FE22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 xml:space="preserve">Get the work </w:t>
            </w:r>
            <w:r w:rsidRPr="00FE22D4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1.1, 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ListBullet"/>
            </w:pPr>
            <w:r w:rsidRPr="00FE22D4">
              <w:t>Plans, organises and implements efficient systems to meet organisational requirements</w:t>
            </w:r>
          </w:p>
          <w:p w:rsidR="00000000" w:rsidRPr="00FE22D4" w:rsidP="00FE22D4">
            <w:pPr>
              <w:pStyle w:val="ListBullet"/>
            </w:pPr>
            <w:r w:rsidRPr="00FE22D4">
              <w:t>Organises work tasks according to defined requirements, taking responsibility for process and schedule needs</w:t>
            </w:r>
          </w:p>
          <w:p w:rsidR="00000000" w:rsidRPr="00FE22D4" w:rsidP="00FE22D4">
            <w:pPr>
              <w:pStyle w:val="ListBullet"/>
            </w:pPr>
            <w:r w:rsidRPr="00FE22D4">
              <w:t>Uses analytical techniques t</w:t>
            </w:r>
            <w:r w:rsidRPr="00FE22D4">
              <w:t>o gather information and identify and evaluate options</w:t>
            </w:r>
          </w:p>
          <w:p w:rsidR="00000000" w:rsidRPr="00FE22D4" w:rsidP="00FE22D4">
            <w:pPr>
              <w:pStyle w:val="ListBullet"/>
            </w:pPr>
            <w:r w:rsidRPr="00FE22D4">
              <w:t>Uses the main features and functions of digital tools to complete work tasks</w:t>
            </w:r>
          </w:p>
        </w:tc>
      </w:tr>
    </w:tbl>
    <w:p w:rsidR="00000000" w:rsidRPr="00FE22D4" w:rsidP="00FE22D4">
      <w:pPr>
        <w:pStyle w:val="BodyText"/>
      </w:pPr>
    </w:p>
    <w:p w:rsidR="00000000" w:rsidRPr="00FE22D4" w:rsidP="00FE22D4">
      <w:pPr>
        <w:pStyle w:val="AllowPageBreak"/>
      </w:pPr>
    </w:p>
    <w:p w:rsidR="00000000" w:rsidRPr="00FE22D4" w:rsidP="00FE22D4">
      <w:pPr>
        <w:pStyle w:val="Heading1"/>
      </w:pPr>
      <w:bookmarkStart w:id="6" w:name="O_670313"/>
      <w:bookmarkEnd w:id="6"/>
      <w:r w:rsidRPr="00FE22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 xml:space="preserve">Code and title </w:t>
            </w:r>
          </w:p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Code and title</w:t>
            </w:r>
          </w:p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SpecialBold"/>
              </w:rPr>
              <w:t>Equivalence status</w:t>
            </w:r>
          </w:p>
        </w:tc>
      </w:tr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FNSACC401 Process business tax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FNSACC401A Process business tax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>Equivalent unit</w:t>
            </w:r>
          </w:p>
        </w:tc>
      </w:tr>
    </w:tbl>
    <w:p w:rsidR="00000000" w:rsidRPr="00FE22D4" w:rsidP="00FE22D4">
      <w:pPr>
        <w:pStyle w:val="BodyText"/>
      </w:pPr>
    </w:p>
    <w:p w:rsidR="00000000" w:rsidRPr="00FE22D4" w:rsidP="00FE22D4">
      <w:pPr>
        <w:pStyle w:val="AllowPageBreak"/>
      </w:pPr>
    </w:p>
    <w:p w:rsidR="00000000" w:rsidRPr="00FE22D4" w:rsidP="00FE22D4">
      <w:pPr>
        <w:pStyle w:val="Heading1"/>
      </w:pPr>
      <w:bookmarkStart w:id="7" w:name="O_670320"/>
      <w:bookmarkEnd w:id="7"/>
      <w:r w:rsidRPr="00FE22D4">
        <w:t>Links</w:t>
      </w:r>
    </w:p>
    <w:p w:rsidR="00000000" w:rsidRPr="00FE22D4" w:rsidP="003E3899">
      <w:pPr>
        <w:pStyle w:val="BodyText"/>
      </w:pPr>
      <w:r w:rsidRPr="00FE2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2D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22D4" w:rsidP="003E3899">
      <w:pPr>
        <w:pStyle w:val="BodyText"/>
        <w:sectPr w:rsidSect="00FE22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22D4" w:rsidP="00FE22D4">
      <w:pPr>
        <w:pStyle w:val="SuperHeading"/>
      </w:pPr>
      <w:r w:rsidRPr="00FE22D4">
        <w:t xml:space="preserve">Assessment </w:t>
      </w:r>
      <w:r w:rsidRPr="00FE22D4">
        <w:t>Requirements for FNSACC401 Process business tax requirements</w:t>
      </w:r>
    </w:p>
    <w:p w:rsidR="00000000" w:rsidRPr="00FE22D4" w:rsidP="00FE22D4">
      <w:pPr>
        <w:pStyle w:val="Heading1"/>
      </w:pPr>
      <w:bookmarkStart w:id="8" w:name="O_670315"/>
      <w:bookmarkEnd w:id="8"/>
      <w:r w:rsidRPr="00FE22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rPr>
                <w:rStyle w:val="SpecialBold"/>
              </w:rPr>
              <w:t>Comments</w:t>
            </w:r>
          </w:p>
        </w:tc>
      </w:tr>
      <w:tr w:rsidTr="00FE2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D4">
            <w:pPr>
              <w:pStyle w:val="BodyText"/>
              <w:rPr>
                <w:lang w:val="en-NZ"/>
              </w:rPr>
            </w:pPr>
            <w:r w:rsidRPr="00FE22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D4" w:rsidP="00FE22D4">
            <w:pPr>
              <w:pStyle w:val="BodyText"/>
            </w:pPr>
            <w:r w:rsidRPr="00FE22D4">
              <w:t>This version first released with FNS Financial Services Training Package Version 1.0.</w:t>
            </w:r>
          </w:p>
        </w:tc>
      </w:tr>
    </w:tbl>
    <w:p w:rsidR="00000000" w:rsidRPr="00FE22D4" w:rsidP="00FE22D4">
      <w:pPr>
        <w:pStyle w:val="BodyText"/>
      </w:pPr>
    </w:p>
    <w:p w:rsidR="00000000" w:rsidRPr="00FE22D4" w:rsidP="00FE22D4">
      <w:pPr>
        <w:pStyle w:val="AllowPageBreak"/>
      </w:pPr>
    </w:p>
    <w:p w:rsidR="00000000" w:rsidRPr="00FE22D4" w:rsidP="00FE22D4">
      <w:pPr>
        <w:pStyle w:val="Heading1"/>
      </w:pPr>
      <w:bookmarkStart w:id="9" w:name="O_670316"/>
      <w:bookmarkEnd w:id="9"/>
      <w:r w:rsidRPr="00FE22D4">
        <w:t>Performance Evidence</w:t>
      </w:r>
    </w:p>
    <w:p w:rsidR="00000000" w:rsidRPr="00FE22D4" w:rsidP="003E3899">
      <w:pPr>
        <w:pStyle w:val="BodyText"/>
      </w:pPr>
      <w:r w:rsidRPr="00FE22D4">
        <w:t xml:space="preserve">Evidence of the ability to: </w:t>
      </w:r>
    </w:p>
    <w:p w:rsidR="00000000" w:rsidRPr="00FE22D4" w:rsidP="00FE22D4">
      <w:pPr>
        <w:pStyle w:val="ListBullet"/>
      </w:pPr>
      <w:r w:rsidRPr="00FE22D4">
        <w:t>maintain accounting records for taxation purposes</w:t>
      </w:r>
    </w:p>
    <w:p w:rsidR="00000000" w:rsidRPr="00FE22D4" w:rsidP="00FE22D4">
      <w:pPr>
        <w:pStyle w:val="ListBullet"/>
      </w:pPr>
      <w:r w:rsidRPr="00FE22D4">
        <w:t>establish and maintain an administrative process for managing business taxation returns</w:t>
      </w:r>
    </w:p>
    <w:p w:rsidR="00000000" w:rsidRPr="00FE22D4" w:rsidP="00FE22D4">
      <w:pPr>
        <w:pStyle w:val="ListBullet"/>
      </w:pPr>
      <w:r w:rsidRPr="00FE22D4">
        <w:t>prepare and process business taxation returns according to Australian taxation requireme</w:t>
      </w:r>
      <w:r w:rsidRPr="00FE22D4">
        <w:t>nts.</w:t>
      </w:r>
    </w:p>
    <w:p w:rsidR="00000000" w:rsidRPr="00FE22D4" w:rsidP="00FE22D4">
      <w:pPr>
        <w:pStyle w:val="BodyText"/>
      </w:pPr>
    </w:p>
    <w:p w:rsidR="00000000" w:rsidRPr="00FE22D4" w:rsidP="003E3899">
      <w:pPr>
        <w:pStyle w:val="BodyText"/>
      </w:pPr>
      <w:r w:rsidRPr="00FE22D4">
        <w:t>Note: If a specific volume or frequency is not stated, then evidence must be provided at least once.</w:t>
      </w:r>
    </w:p>
    <w:p w:rsidR="00000000" w:rsidRPr="00FE22D4" w:rsidP="00FE22D4">
      <w:pPr>
        <w:pStyle w:val="Heading1"/>
      </w:pPr>
      <w:bookmarkStart w:id="10" w:name="O_670317"/>
      <w:bookmarkEnd w:id="10"/>
      <w:r w:rsidRPr="00FE22D4">
        <w:t>Knowledge Evidence</w:t>
      </w:r>
    </w:p>
    <w:p w:rsidR="00000000" w:rsidRPr="00FE22D4" w:rsidP="003E3899">
      <w:pPr>
        <w:pStyle w:val="BodyText"/>
      </w:pPr>
      <w:r w:rsidRPr="00FE22D4">
        <w:t>To complete the unit requirements safely and effectively, the individual must:</w:t>
      </w:r>
    </w:p>
    <w:p w:rsidR="00000000" w:rsidRPr="00FE22D4" w:rsidP="00FE22D4">
      <w:pPr>
        <w:pStyle w:val="ListBullet"/>
      </w:pPr>
      <w:r w:rsidRPr="00FE22D4">
        <w:t>identify and describe the key Aus</w:t>
      </w:r>
      <w:r w:rsidRPr="00FE22D4">
        <w:t>tralian Taxation Office (ATO) and legislative requirements for business taxation returns</w:t>
      </w:r>
    </w:p>
    <w:p w:rsidR="00000000" w:rsidRPr="00FE22D4" w:rsidP="00FE22D4">
      <w:pPr>
        <w:pStyle w:val="ListBullet"/>
      </w:pPr>
      <w:r w:rsidRPr="00FE22D4">
        <w:t>identify and accurately explain a range of accounting terminology</w:t>
      </w:r>
    </w:p>
    <w:p w:rsidR="00000000" w:rsidRPr="00FE22D4" w:rsidP="00FE22D4">
      <w:pPr>
        <w:pStyle w:val="ListBullet"/>
      </w:pPr>
      <w:r w:rsidRPr="00FE22D4">
        <w:t>outline requirements for lodgement schedules</w:t>
      </w:r>
    </w:p>
    <w:p w:rsidR="003E3899" w:rsidP="00FE22D4">
      <w:pPr>
        <w:pStyle w:val="ListBullet"/>
      </w:pPr>
      <w:r w:rsidRPr="00FE22D4">
        <w:t>describe the key administrative procedures in a financial services organisation or business unit.</w:t>
      </w:r>
    </w:p>
    <w:p w:rsidR="003E3899" w:rsidP="00FE22D4">
      <w:pPr>
        <w:pStyle w:val="ListBullet"/>
      </w:pPr>
    </w:p>
    <w:p w:rsidR="00000000" w:rsidRPr="00FE22D4" w:rsidP="00FE22D4">
      <w:pPr>
        <w:pStyle w:val="Heading1"/>
      </w:pPr>
      <w:bookmarkStart w:id="11" w:name="O_670318"/>
      <w:bookmarkEnd w:id="11"/>
      <w:r w:rsidRPr="00FE22D4">
        <w:t>Assessment Conditions</w:t>
      </w:r>
    </w:p>
    <w:p w:rsidR="00000000" w:rsidRPr="00FE22D4" w:rsidP="003E3899">
      <w:pPr>
        <w:pStyle w:val="BodyText"/>
      </w:pPr>
      <w:r w:rsidRPr="00FE22D4">
        <w:t>Assessment must be conducted in a safe environment where evidence gathered demonstrates consistent performance of typi</w:t>
      </w:r>
      <w:r w:rsidRPr="00FE22D4">
        <w:t>cal activities experienced in the accounting field of work and include access to:</w:t>
      </w:r>
    </w:p>
    <w:p w:rsidR="00000000" w:rsidRPr="00FE22D4" w:rsidP="00FE22D4">
      <w:pPr>
        <w:pStyle w:val="ListBullet"/>
      </w:pPr>
      <w:r w:rsidRPr="00FE22D4">
        <w:t>common office equipment, technology, software and consumables.</w:t>
      </w:r>
    </w:p>
    <w:p w:rsidR="00000000" w:rsidRPr="00FE22D4" w:rsidP="00FE22D4">
      <w:pPr>
        <w:pStyle w:val="BodyText"/>
      </w:pPr>
    </w:p>
    <w:p w:rsidR="00000000" w:rsidRPr="00FE22D4" w:rsidP="003E3899">
      <w:pPr>
        <w:pStyle w:val="BodyText"/>
      </w:pPr>
      <w:r w:rsidRPr="00FE22D4">
        <w:t>Assessors must satisfy NVR/AQTF assessor requirements.</w:t>
      </w:r>
    </w:p>
    <w:p w:rsidR="00000000" w:rsidRPr="00FE22D4" w:rsidP="00FE22D4">
      <w:pPr>
        <w:pStyle w:val="Heading1"/>
      </w:pPr>
      <w:bookmarkStart w:id="12" w:name="O_670321"/>
      <w:bookmarkEnd w:id="12"/>
      <w:r w:rsidRPr="00FE22D4">
        <w:t>Links</w:t>
      </w:r>
    </w:p>
    <w:p w:rsidR="00000000" w:rsidRPr="00FE22D4" w:rsidP="003E3899">
      <w:pPr>
        <w:pStyle w:val="BodyText"/>
      </w:pPr>
      <w:r w:rsidRPr="00FE22D4">
        <w:t>Companion Volume implementation</w:t>
      </w:r>
      <w:r w:rsidRPr="00FE22D4">
        <w:t xml:space="preserve">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2D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22D4" w:rsidP="00FE22D4"/>
    <w:sectPr w:rsidSect="00FE22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 w:rsidRPr="003E3899" w:rsidP="003E3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99" w:rsidP="00FE2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899" w:rsidP="00FE2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3899" w:rsidP="00FE22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 w:rsidP="00FE2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3899">
      <w:t>Approved</w:t>
    </w:r>
    <w:r w:rsidR="003E38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38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3899">
      <w:rPr>
        <w:noProof/>
      </w:rPr>
      <w:t>4</w:t>
    </w:r>
    <w:r>
      <w:rPr>
        <w:noProof/>
      </w:rPr>
      <w:fldChar w:fldCharType="end"/>
    </w:r>
  </w:p>
  <w:p w:rsidR="00FE22D4" w:rsidP="00FE2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38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3899">
      <w:t>Future Skills Organisation</w:t>
    </w:r>
    <w:r w:rsidR="003E3899">
      <w:fldChar w:fldCharType="end"/>
    </w:r>
  </w:p>
  <w:p w:rsidR="00FE22D4" w:rsidP="00FE2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2D4" w:rsidRPr="003E3899" w:rsidP="003E3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99" w:rsidRPr="002D2AF8" w:rsidP="00FE2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FNSACC401 Process business tax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3899" w:rsidP="00FE22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D4" w:rsidRPr="002D2AF8" w:rsidP="00FE2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3899">
      <w:t>FNSACC401 Process business tax requirements</w:t>
    </w:r>
    <w:r w:rsidR="003E38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3899">
      <w:rPr>
        <w:noProof/>
      </w:rPr>
      <w:t>1 March 2025</w:t>
    </w:r>
    <w:r>
      <w:fldChar w:fldCharType="end"/>
    </w:r>
  </w:p>
  <w:p w:rsidR="00FE22D4" w:rsidP="00FE2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05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69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2D4"/>
  </w:style>
  <w:style w:type="character" w:customStyle="1" w:styleId="Heading1Char">
    <w:name w:val="Heading 1 Char"/>
    <w:basedOn w:val="DefaultParagraphFont"/>
    <w:link w:val="Heading1"/>
    <w:rsid w:val="00FE2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2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2D4"/>
    <w:rPr>
      <w:b/>
      <w:spacing w:val="0"/>
    </w:rPr>
  </w:style>
  <w:style w:type="character" w:styleId="Emphasis">
    <w:name w:val="Emphasis"/>
    <w:basedOn w:val="DefaultParagraphFont"/>
    <w:qFormat/>
    <w:rsid w:val="00FE22D4"/>
    <w:rPr>
      <w:i/>
    </w:rPr>
  </w:style>
  <w:style w:type="paragraph" w:customStyle="1" w:styleId="SuperHeading">
    <w:name w:val="SuperHeading"/>
    <w:basedOn w:val="Normal"/>
    <w:rsid w:val="00FE2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2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2D4"/>
  </w:style>
  <w:style w:type="paragraph" w:styleId="TableofFigures">
    <w:name w:val="table of figures"/>
    <w:basedOn w:val="Normal"/>
    <w:next w:val="Normal"/>
    <w:semiHidden/>
    <w:rsid w:val="00FE2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2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2D4"/>
    <w:rPr>
      <w:rFonts w:ascii="Wingdings" w:hAnsi="Wingdings"/>
    </w:rPr>
  </w:style>
  <w:style w:type="paragraph" w:customStyle="1" w:styleId="TableHeading">
    <w:name w:val="Table Heading"/>
    <w:basedOn w:val="HeadingBase"/>
    <w:rsid w:val="00FE2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2D4"/>
    <w:rPr>
      <w:color w:val="0033CC"/>
      <w:u w:val="none"/>
    </w:rPr>
  </w:style>
  <w:style w:type="paragraph" w:customStyle="1" w:styleId="BodyTextRight">
    <w:name w:val="Body Text Right"/>
    <w:basedOn w:val="BodyText"/>
    <w:rsid w:val="00FE2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2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2D4"/>
    <w:rPr>
      <w:sz w:val="32"/>
    </w:rPr>
  </w:style>
  <w:style w:type="paragraph" w:customStyle="1" w:styleId="HeadingProcedure">
    <w:name w:val="Heading Procedure"/>
    <w:basedOn w:val="HeadingBase"/>
    <w:next w:val="Normal"/>
    <w:rsid w:val="00FE2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2D4"/>
    <w:pPr>
      <w:spacing w:before="60" w:after="60"/>
    </w:pPr>
  </w:style>
  <w:style w:type="paragraph" w:styleId="ListContinue">
    <w:name w:val="List Continue"/>
    <w:basedOn w:val="List"/>
    <w:rsid w:val="00FE22D4"/>
    <w:pPr>
      <w:ind w:firstLine="0"/>
    </w:pPr>
  </w:style>
  <w:style w:type="paragraph" w:customStyle="1" w:styleId="ListNote">
    <w:name w:val="List Note"/>
    <w:basedOn w:val="List"/>
    <w:rsid w:val="00FE2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2D4"/>
    <w:rPr>
      <w:rFonts w:ascii="Courier New" w:hAnsi="Courier New"/>
    </w:rPr>
  </w:style>
  <w:style w:type="paragraph" w:customStyle="1" w:styleId="NoteBullet">
    <w:name w:val="Note Bullet"/>
    <w:basedOn w:val="Note"/>
    <w:rsid w:val="00FE2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2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2D4"/>
    <w:rPr>
      <w:b/>
      <w:smallCaps/>
    </w:rPr>
  </w:style>
  <w:style w:type="paragraph" w:customStyle="1" w:styleId="TableListNumber">
    <w:name w:val="Table List Number"/>
    <w:basedOn w:val="ListNumber"/>
    <w:rsid w:val="00FE2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2D4"/>
    <w:pPr>
      <w:numPr>
        <w:numId w:val="8"/>
      </w:numPr>
    </w:pPr>
  </w:style>
  <w:style w:type="paragraph" w:customStyle="1" w:styleId="ListAlpha2">
    <w:name w:val="List Alpha 2"/>
    <w:basedOn w:val="List2"/>
    <w:rsid w:val="00FE22D4"/>
    <w:pPr>
      <w:numPr>
        <w:numId w:val="7"/>
      </w:numPr>
    </w:pPr>
  </w:style>
  <w:style w:type="paragraph" w:styleId="List2">
    <w:name w:val="List 2"/>
    <w:basedOn w:val="BodyText"/>
    <w:rsid w:val="00FE2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2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2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2D4"/>
    <w:pPr>
      <w:numPr>
        <w:numId w:val="3"/>
      </w:numPr>
    </w:pPr>
  </w:style>
  <w:style w:type="paragraph" w:styleId="ListContinue2">
    <w:name w:val="List Continue 2"/>
    <w:basedOn w:val="List2"/>
    <w:rsid w:val="00FE22D4"/>
    <w:pPr>
      <w:ind w:firstLine="0"/>
    </w:pPr>
  </w:style>
  <w:style w:type="paragraph" w:styleId="ListContinue3">
    <w:name w:val="List Continue 3"/>
    <w:basedOn w:val="List3"/>
    <w:rsid w:val="00FE22D4"/>
    <w:pPr>
      <w:ind w:left="1021" w:firstLine="0"/>
    </w:pPr>
  </w:style>
  <w:style w:type="paragraph" w:styleId="ListContinue4">
    <w:name w:val="List Continue 4"/>
    <w:basedOn w:val="List4"/>
    <w:rsid w:val="00FE22D4"/>
    <w:pPr>
      <w:ind w:firstLine="0"/>
    </w:pPr>
  </w:style>
  <w:style w:type="paragraph" w:styleId="ListContinue5">
    <w:name w:val="List Continue 5"/>
    <w:basedOn w:val="List5"/>
    <w:rsid w:val="00FE22D4"/>
    <w:pPr>
      <w:ind w:firstLine="0"/>
    </w:pPr>
  </w:style>
  <w:style w:type="paragraph" w:styleId="ListNumber3">
    <w:name w:val="List Number 3"/>
    <w:basedOn w:val="List3"/>
    <w:rsid w:val="00FE22D4"/>
    <w:pPr>
      <w:numPr>
        <w:numId w:val="4"/>
      </w:numPr>
    </w:pPr>
  </w:style>
  <w:style w:type="paragraph" w:styleId="ListNumber4">
    <w:name w:val="List Number 4"/>
    <w:basedOn w:val="List4"/>
    <w:rsid w:val="00FE22D4"/>
    <w:pPr>
      <w:numPr>
        <w:numId w:val="5"/>
      </w:numPr>
    </w:pPr>
  </w:style>
  <w:style w:type="paragraph" w:styleId="ListNumber5">
    <w:name w:val="List Number 5"/>
    <w:basedOn w:val="List5"/>
    <w:rsid w:val="00FE22D4"/>
    <w:pPr>
      <w:numPr>
        <w:numId w:val="6"/>
      </w:numPr>
    </w:pPr>
  </w:style>
  <w:style w:type="paragraph" w:styleId="BlockText">
    <w:name w:val="Block Text"/>
    <w:basedOn w:val="Normal"/>
    <w:rsid w:val="00FE2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2D4"/>
    <w:rPr>
      <w:sz w:val="16"/>
      <w:vertAlign w:val="superscript"/>
    </w:rPr>
  </w:style>
  <w:style w:type="character" w:customStyle="1" w:styleId="Symbols">
    <w:name w:val="Symbols"/>
    <w:basedOn w:val="DefaultParagraphFont"/>
    <w:rsid w:val="00FE22D4"/>
    <w:rPr>
      <w:rFonts w:ascii="Symbol" w:hAnsi="Symbol"/>
    </w:rPr>
  </w:style>
  <w:style w:type="character" w:customStyle="1" w:styleId="MenuOptions">
    <w:name w:val="Menu Options"/>
    <w:basedOn w:val="DefaultParagraphFont"/>
    <w:rsid w:val="00FE2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2D4"/>
    <w:rPr>
      <w:b/>
    </w:rPr>
  </w:style>
  <w:style w:type="character" w:customStyle="1" w:styleId="Underlined">
    <w:name w:val="Underlined"/>
    <w:basedOn w:val="DefaultParagraphFont"/>
    <w:rsid w:val="00FE22D4"/>
    <w:rPr>
      <w:u w:val="single"/>
    </w:rPr>
  </w:style>
  <w:style w:type="paragraph" w:customStyle="1" w:styleId="TableBodyTextRight">
    <w:name w:val="Table Body Text Right"/>
    <w:basedOn w:val="TableBodyText"/>
    <w:rsid w:val="00FE2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2D4"/>
    <w:rPr>
      <w:sz w:val="18"/>
    </w:rPr>
  </w:style>
  <w:style w:type="paragraph" w:customStyle="1" w:styleId="BodySmallRight">
    <w:name w:val="Body Small Right"/>
    <w:basedOn w:val="BodyTextRight"/>
    <w:rsid w:val="00FE22D4"/>
    <w:rPr>
      <w:sz w:val="18"/>
      <w:szCs w:val="18"/>
    </w:rPr>
  </w:style>
  <w:style w:type="paragraph" w:customStyle="1" w:styleId="MarginEdition">
    <w:name w:val="Margin Edition"/>
    <w:basedOn w:val="MarginNote"/>
    <w:rsid w:val="00FE2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2D4"/>
    <w:rPr>
      <w:sz w:val="2"/>
      <w:szCs w:val="2"/>
    </w:rPr>
  </w:style>
  <w:style w:type="character" w:customStyle="1" w:styleId="Small">
    <w:name w:val="Small"/>
    <w:basedOn w:val="DefaultParagraphFont"/>
    <w:rsid w:val="00FE22D4"/>
    <w:rPr>
      <w:sz w:val="16"/>
    </w:rPr>
  </w:style>
  <w:style w:type="paragraph" w:customStyle="1" w:styleId="WideTable">
    <w:name w:val="Wide Table"/>
    <w:basedOn w:val="Normal"/>
    <w:rsid w:val="00FE2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2D4"/>
  </w:style>
  <w:style w:type="paragraph" w:styleId="Quote">
    <w:name w:val="Quote"/>
    <w:basedOn w:val="Heading1"/>
    <w:link w:val="QuoteChar"/>
    <w:qFormat/>
    <w:rsid w:val="00FE2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2D4"/>
    <w:pPr>
      <w:pageBreakBefore/>
    </w:pPr>
  </w:style>
  <w:style w:type="paragraph" w:customStyle="1" w:styleId="Border">
    <w:name w:val="Border"/>
    <w:basedOn w:val="Normal"/>
    <w:qFormat/>
    <w:rsid w:val="00FE2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2D4"/>
    <w:rPr>
      <w:u w:val="single"/>
    </w:rPr>
  </w:style>
  <w:style w:type="character" w:customStyle="1" w:styleId="BoldandItalics">
    <w:name w:val="Bold and Italics"/>
    <w:qFormat/>
    <w:rsid w:val="00FE22D4"/>
    <w:rPr>
      <w:b/>
      <w:i/>
      <w:u w:val="none"/>
    </w:rPr>
  </w:style>
  <w:style w:type="paragraph" w:styleId="BalloonText">
    <w:name w:val="Balloon Text"/>
    <w:basedOn w:val="Normal"/>
    <w:link w:val="BalloonTextChar"/>
    <w:rsid w:val="00FE2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2D4"/>
    <w:pPr>
      <w:spacing w:before="0" w:after="0"/>
    </w:pPr>
  </w:style>
  <w:style w:type="paragraph" w:customStyle="1" w:styleId="BodyTextBold">
    <w:name w:val="Body Text Bold"/>
    <w:basedOn w:val="BodyText"/>
    <w:qFormat/>
    <w:rsid w:val="00FE22D4"/>
    <w:rPr>
      <w:b/>
    </w:rPr>
  </w:style>
  <w:style w:type="character" w:styleId="Hyperlink">
    <w:name w:val="Hyperlink"/>
    <w:basedOn w:val="DefaultParagraphFont"/>
    <w:uiPriority w:val="99"/>
    <w:unhideWhenUsed/>
    <w:rsid w:val="003E3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4847</Characters>
  <Application>Microsoft Office Word</Application>
  <DocSecurity>0</DocSecurity>
  <Lines>186</Lines>
  <Paragraphs>113</Paragraphs>
  <ScaleCrop>false</ScaleCrop>
  <Company>Author-it Software Corporation Ltd.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FNSACC401 Process business tax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