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004" w:rsidP="009D5004">
      <w:pPr>
        <w:pStyle w:val="Title"/>
      </w:pPr>
      <w:r>
        <w:fldChar w:fldCharType="begin"/>
      </w:r>
      <w:r>
        <w:instrText xml:space="preserve"> TITLE   \* MERGEFORMAT </w:instrText>
      </w:r>
      <w:r>
        <w:fldChar w:fldCharType="separate"/>
      </w:r>
      <w:r>
        <w:t>FNSACC322 Administer subsidiary accounts and ledgers</w:t>
      </w:r>
      <w:r>
        <w:fldChar w:fldCharType="end"/>
      </w:r>
    </w:p>
    <w:p w:rsidR="009D5004" w:rsidP="009D5004">
      <w:pPr>
        <w:pStyle w:val="Version"/>
        <w:sectPr w:rsidSect="00884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CFF" w:rsidP="00884CFF">
      <w:pPr>
        <w:pStyle w:val="SuperHeading"/>
      </w:pPr>
      <w:r w:rsidRPr="00884CFF">
        <w:t>FNSACC322 Administer subsidiary accounts and ledgers</w:t>
      </w:r>
    </w:p>
    <w:p w:rsidR="00000000" w:rsidRPr="00884CFF" w:rsidP="00884CFF">
      <w:pPr>
        <w:pStyle w:val="Heading1"/>
      </w:pPr>
      <w:bookmarkStart w:id="1" w:name="O_1235031"/>
      <w:bookmarkEnd w:id="1"/>
      <w:r w:rsidRPr="00884CFF">
        <w:t>Modification History</w:t>
      </w:r>
    </w:p>
    <w:tbl>
      <w:tblPr>
        <w:tblW w:w="0" w:type="auto"/>
        <w:tblLayout w:type="fixed"/>
        <w:tblCellMar>
          <w:left w:w="62" w:type="dxa"/>
          <w:right w:w="62" w:type="dxa"/>
        </w:tblCellMar>
        <w:tblLook w:val="0000"/>
      </w:tblPr>
      <w:tblGrid>
        <w:gridCol w:w="2616"/>
        <w:gridCol w:w="6456"/>
      </w:tblGrid>
      <w:tr w:rsidTr="00884CF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BodyText"/>
            </w:pPr>
            <w:r w:rsidRPr="00884CF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rPr>
                <w:rStyle w:val="SpecialBold"/>
              </w:rPr>
              <w:t>Comments</w:t>
            </w:r>
          </w:p>
        </w:tc>
      </w:tr>
      <w:tr w:rsidTr="00884CF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BodyText"/>
            </w:pPr>
            <w:r w:rsidRPr="00884CFF">
              <w:t>This version first released with the FNS Financial Services Training Package Version 8.0.</w:t>
            </w:r>
          </w:p>
          <w:p w:rsidR="00000000" w:rsidRPr="00884CFF" w:rsidP="00884CFF">
            <w:pPr>
              <w:pStyle w:val="BodyText"/>
            </w:pPr>
            <w:r w:rsidRPr="00884CFF">
              <w:t>Supersedes and is equivalent to FNSACC312 Administer subsidiary accounts and ledgers.</w:t>
            </w:r>
          </w:p>
        </w:tc>
      </w:tr>
    </w:tbl>
    <w:p w:rsidR="00000000" w:rsidRPr="00884CFF" w:rsidP="00884CFF">
      <w:pPr>
        <w:pStyle w:val="BodyText"/>
      </w:pPr>
    </w:p>
    <w:p w:rsidR="00000000" w:rsidRPr="00884CFF" w:rsidP="00884CFF">
      <w:pPr>
        <w:pStyle w:val="AllowPageBreak"/>
      </w:pPr>
    </w:p>
    <w:p w:rsidR="00000000" w:rsidRPr="00884CFF" w:rsidP="00884CFF">
      <w:pPr>
        <w:pStyle w:val="Heading1"/>
      </w:pPr>
      <w:bookmarkStart w:id="2" w:name="O_1235032"/>
      <w:bookmarkEnd w:id="2"/>
      <w:r w:rsidRPr="00884CFF">
        <w:t>Application</w:t>
      </w:r>
    </w:p>
    <w:p w:rsidR="00000000" w:rsidRPr="00884CFF" w:rsidP="009D5004">
      <w:pPr>
        <w:pStyle w:val="BodyText"/>
      </w:pPr>
      <w:r w:rsidRPr="00884CFF">
        <w:t>This unit describes the skills and knowledge required to reconcile and monitor subsidiary accounts and ledgers in financial accounts receivable and accounts payable systems. This includes identifying bad and doubtful debts, communicati</w:t>
      </w:r>
      <w:r w:rsidRPr="00884CFF">
        <w:t>ng with identified clients, and planning a recovery action, recording creditor invoices, and remitting payments to sundry creditors.</w:t>
      </w:r>
    </w:p>
    <w:p w:rsidR="00000000" w:rsidRPr="00884CFF" w:rsidP="009D5004">
      <w:pPr>
        <w:pStyle w:val="BodyText"/>
      </w:pPr>
      <w:r w:rsidRPr="00884CFF">
        <w:t>The unit applies to individuals who follow agreed processes and use problem solving skills to administer financial accounts</w:t>
      </w:r>
      <w:r w:rsidRPr="00884CFF">
        <w:t xml:space="preserve"> and ledgers within the scope of own responsibility.</w:t>
      </w:r>
    </w:p>
    <w:p w:rsidR="00000000" w:rsidRPr="00884CFF" w:rsidP="009D5004">
      <w:pPr>
        <w:pStyle w:val="BodyText"/>
      </w:pPr>
      <w:r w:rsidRPr="00884CFF">
        <w:t>Work functions in the occupational areas where this unit may be used are subject to regulatory requirements. Users are advised to check with the relevant regulatory authorities to confirm those requireme</w:t>
      </w:r>
      <w:r w:rsidRPr="00884CFF">
        <w:t>nts.</w:t>
      </w:r>
    </w:p>
    <w:p w:rsidR="00000000" w:rsidRPr="00884CFF" w:rsidP="00884CFF">
      <w:pPr>
        <w:pStyle w:val="Heading1"/>
      </w:pPr>
      <w:bookmarkStart w:id="3" w:name="O_1235035"/>
      <w:bookmarkEnd w:id="3"/>
      <w:r w:rsidRPr="00884CFF">
        <w:t>Unit Sector</w:t>
      </w:r>
    </w:p>
    <w:p w:rsidR="00000000" w:rsidRPr="00884CFF" w:rsidP="009D5004">
      <w:pPr>
        <w:pStyle w:val="BodyText"/>
      </w:pPr>
      <w:r w:rsidRPr="00884CFF">
        <w:t>Accounting</w:t>
      </w:r>
    </w:p>
    <w:p w:rsidR="00000000" w:rsidRPr="00884CFF" w:rsidP="00884CFF">
      <w:pPr>
        <w:pStyle w:val="Heading1"/>
      </w:pPr>
      <w:bookmarkStart w:id="4" w:name="O_1235036"/>
      <w:bookmarkEnd w:id="4"/>
      <w:r w:rsidRPr="00884CFF">
        <w:t>Elements and Performance Criteria</w:t>
      </w:r>
    </w:p>
    <w:tbl>
      <w:tblPr>
        <w:tblW w:w="0" w:type="auto"/>
        <w:tblLayout w:type="fixed"/>
        <w:tblCellMar>
          <w:left w:w="62" w:type="dxa"/>
          <w:right w:w="62" w:type="dxa"/>
        </w:tblCellMar>
        <w:tblLook w:val="0000"/>
      </w:tblPr>
      <w:tblGrid>
        <w:gridCol w:w="2429"/>
        <w:gridCol w:w="6479"/>
      </w:tblGrid>
      <w:tr w:rsidTr="00884CFF">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4CFF" w:rsidP="00884CFF">
            <w:pPr>
              <w:pStyle w:val="BodyText"/>
            </w:pPr>
            <w:r w:rsidRPr="00884CFF">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4CFF">
            <w:pPr>
              <w:pStyle w:val="BodyText"/>
              <w:rPr>
                <w:lang w:val="en-NZ"/>
              </w:rPr>
            </w:pPr>
            <w:r w:rsidRPr="00884CFF">
              <w:rPr>
                <w:rStyle w:val="SpecialBold"/>
              </w:rPr>
              <w:t>PERFORMANCE CRITERIA</w:t>
            </w:r>
          </w:p>
        </w:tc>
      </w:tr>
      <w:tr w:rsidTr="00884CFF">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BodyText"/>
            </w:pPr>
            <w:r w:rsidRPr="00884CFF">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rPr>
                <w:rStyle w:val="Emphasis"/>
              </w:rPr>
              <w:t>Performance criteria describe the performance needed to demonstrate achievement of the element.</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 xml:space="preserve">1. Review accounts receivable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1.1 Check invoices, payment receipts, adjustment notes and discounts applied to debtor account for accuracy, consistency and com</w:t>
            </w:r>
            <w:r w:rsidRPr="00884CFF">
              <w:t>pleteness</w:t>
            </w:r>
          </w:p>
          <w:p w:rsidR="00000000" w:rsidRPr="00884CFF" w:rsidP="00884CFF">
            <w:pPr>
              <w:pStyle w:val="List"/>
            </w:pPr>
            <w:r w:rsidRPr="00884CFF">
              <w:t>1.2 Identify and make record of incorrect entries, where required</w:t>
            </w:r>
          </w:p>
          <w:p w:rsidR="00000000" w:rsidRPr="00884CFF" w:rsidP="00884CFF">
            <w:pPr>
              <w:pStyle w:val="List"/>
            </w:pPr>
            <w:r w:rsidRPr="00884CFF">
              <w:t>1.3 Reconcile debtor remittance to account</w:t>
            </w:r>
          </w:p>
          <w:p w:rsidR="00000000" w:rsidP="00884CFF">
            <w:pPr>
              <w:pStyle w:val="List"/>
              <w:rPr>
                <w:lang w:val="en-NZ"/>
              </w:rPr>
            </w:pPr>
            <w:r w:rsidRPr="00884CFF">
              <w:t>1.4 Resolve discrepancies according to organisational policies and procedures</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2. Identify bad and doubtful debts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2.1 Review debtor ledger according to organisational policies and procedures and identify at risk or in default accounts</w:t>
            </w:r>
          </w:p>
          <w:p w:rsidR="00000000" w:rsidP="00884CFF">
            <w:pPr>
              <w:pStyle w:val="List"/>
              <w:rPr>
                <w:lang w:val="en-NZ"/>
              </w:rPr>
            </w:pPr>
            <w:r w:rsidRPr="00884CFF">
              <w:t>2.2 Complete reporting procedures and required documentation for bad and doubtful debts according to organisational policies and guidel</w:t>
            </w:r>
            <w:r w:rsidRPr="00884CFF">
              <w:t>ines</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3. Review client compliance with terms and conditions and plan recovery action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3.1 Identify clients in default of trading terms according to organisational credit policies and operating procedures</w:t>
            </w:r>
          </w:p>
          <w:p w:rsidR="00000000" w:rsidRPr="00884CFF" w:rsidP="00884CFF">
            <w:pPr>
              <w:pStyle w:val="List"/>
            </w:pPr>
            <w:r w:rsidRPr="00884CFF">
              <w:t>3.2 Contact identified clients and come to an agreeme</w:t>
            </w:r>
            <w:r w:rsidRPr="00884CFF">
              <w:t>nt on arrangements for payment of outstanding monies</w:t>
            </w:r>
          </w:p>
          <w:p w:rsidR="00000000" w:rsidRPr="00884CFF" w:rsidP="00884CFF">
            <w:pPr>
              <w:pStyle w:val="List"/>
            </w:pPr>
            <w:r w:rsidRPr="00884CFF">
              <w:t>3.3 Action organisational policies and procedures for monies outstanding that constitute breach of organisational credit policy</w:t>
            </w:r>
          </w:p>
          <w:p w:rsidR="00000000" w:rsidRPr="00884CFF" w:rsidP="00884CFF">
            <w:pPr>
              <w:pStyle w:val="List"/>
            </w:pPr>
            <w:r w:rsidRPr="00884CFF">
              <w:t xml:space="preserve">3.4 Review previous activities and communication with clients to establish </w:t>
            </w:r>
            <w:r w:rsidRPr="00884CFF">
              <w:t>adequacy of follow-up procedures, and determine whether usual organisational recovery avenues have been exhausted</w:t>
            </w:r>
          </w:p>
          <w:p w:rsidR="00000000" w:rsidP="00884CFF">
            <w:pPr>
              <w:pStyle w:val="List"/>
              <w:rPr>
                <w:lang w:val="en-NZ"/>
              </w:rPr>
            </w:pPr>
            <w:r w:rsidRPr="00884CFF">
              <w:t>3.5 Develop plans to pursue debt recovery or to initiate legal action, with measures completed according to organisational policies and proced</w:t>
            </w:r>
            <w:r w:rsidRPr="00884CFF">
              <w:t>ures, and within required timeframes</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4. Prepare reports and file documentation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4.1 Review and document accounts receivable, debt recovery type and cause, and debt recovery plan</w:t>
            </w:r>
          </w:p>
          <w:p w:rsidR="00000000" w:rsidRPr="00884CFF" w:rsidP="00884CFF">
            <w:pPr>
              <w:pStyle w:val="List"/>
            </w:pPr>
            <w:r w:rsidRPr="00884CFF">
              <w:t>4.2 Develop account reports for supervisors and designated parties</w:t>
            </w:r>
          </w:p>
          <w:p w:rsidR="00000000" w:rsidRPr="00884CFF" w:rsidP="00884CFF">
            <w:pPr>
              <w:pStyle w:val="List"/>
            </w:pPr>
            <w:r w:rsidRPr="00884CFF">
              <w:t>4.3 Plan re</w:t>
            </w:r>
            <w:r w:rsidRPr="00884CFF">
              <w:t>covery actions in account reports</w:t>
            </w:r>
          </w:p>
          <w:p w:rsidR="00000000" w:rsidP="00884CFF">
            <w:pPr>
              <w:pStyle w:val="List"/>
              <w:rPr>
                <w:lang w:val="en-NZ"/>
              </w:rPr>
            </w:pPr>
            <w:r w:rsidRPr="00884CFF">
              <w:t>4.4 Confirm storage method of account reports and records according to organisational policies and procedures</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5. Distribute creditor invoices for authorisation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5.1 Check supplier statement to account and reconcile invoice</w:t>
            </w:r>
            <w:r w:rsidRPr="00884CFF">
              <w:t>s, payment receipts, adjustment notes and discounts applied to creditor account</w:t>
            </w:r>
          </w:p>
          <w:p w:rsidR="00000000" w:rsidRPr="00884CFF" w:rsidP="00884CFF">
            <w:pPr>
              <w:pStyle w:val="List"/>
            </w:pPr>
            <w:r w:rsidRPr="00884CFF">
              <w:t>5.2 Resolve discrepancies according to organisational policies and procedures</w:t>
            </w:r>
          </w:p>
          <w:p w:rsidR="00000000" w:rsidP="00884CFF">
            <w:pPr>
              <w:pStyle w:val="List"/>
              <w:rPr>
                <w:lang w:val="en-NZ"/>
              </w:rPr>
            </w:pPr>
            <w:r w:rsidRPr="00884CFF">
              <w:t>5.3 Request authorisation for payment from designated personnel</w:t>
            </w:r>
          </w:p>
        </w:tc>
      </w:tr>
      <w:tr w:rsidTr="00884CFF">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
              <w:rPr>
                <w:lang w:val="en-NZ"/>
              </w:rPr>
            </w:pPr>
            <w:r w:rsidRPr="00884CFF">
              <w:t>6. Remit payments to creditors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
            </w:pPr>
            <w:r w:rsidRPr="00884CFF">
              <w:t>6.1 Collect and record data relating to creditor details and payment method according to organisational guidelines and procedures, and prepare report for ratification by management</w:t>
            </w:r>
          </w:p>
          <w:p w:rsidR="00000000" w:rsidRPr="00884CFF" w:rsidP="00884CFF">
            <w:pPr>
              <w:pStyle w:val="List"/>
            </w:pPr>
            <w:r w:rsidRPr="00884CFF">
              <w:t xml:space="preserve">6.2 Prepare creditor payment and authorisation according to organisational </w:t>
            </w:r>
            <w:r w:rsidRPr="00884CFF">
              <w:t>procedures</w:t>
            </w:r>
          </w:p>
          <w:p w:rsidR="00000000" w:rsidRPr="00884CFF" w:rsidP="00884CFF">
            <w:pPr>
              <w:pStyle w:val="List"/>
            </w:pPr>
            <w:r w:rsidRPr="00884CFF">
              <w:t>6.3 Prepare and enter journal to record payment</w:t>
            </w:r>
          </w:p>
          <w:p w:rsidR="00000000" w:rsidRPr="00884CFF" w:rsidP="00884CFF">
            <w:pPr>
              <w:pStyle w:val="List"/>
            </w:pPr>
            <w:r w:rsidRPr="00884CFF">
              <w:t xml:space="preserve">6.4 Record and escalate discrepancies in statements to supervisor, </w:t>
            </w:r>
            <w:r w:rsidRPr="00884CFF">
              <w:t>where required</w:t>
            </w:r>
          </w:p>
        </w:tc>
      </w:tr>
    </w:tbl>
    <w:p w:rsidR="00000000" w:rsidRPr="00884CFF" w:rsidP="00884CFF">
      <w:pPr>
        <w:pStyle w:val="BodyText"/>
      </w:pPr>
    </w:p>
    <w:p w:rsidR="00000000" w:rsidRPr="00884CFF" w:rsidP="00884CFF">
      <w:pPr>
        <w:pStyle w:val="AllowPageBreak"/>
      </w:pPr>
    </w:p>
    <w:p w:rsidR="00000000" w:rsidRPr="00884CFF" w:rsidP="00884CFF">
      <w:pPr>
        <w:pStyle w:val="Heading1"/>
      </w:pPr>
      <w:bookmarkStart w:id="5" w:name="O_1235037"/>
      <w:bookmarkEnd w:id="5"/>
      <w:r w:rsidRPr="00884CFF">
        <w:t>Foundation Skills</w:t>
      </w:r>
    </w:p>
    <w:p w:rsidR="00000000" w:rsidRPr="009D5004" w:rsidP="009D5004">
      <w:pPr>
        <w:pStyle w:val="BodyText"/>
        <w:rPr>
          <w:i/>
        </w:rPr>
      </w:pPr>
      <w:r w:rsidRPr="009D5004">
        <w:rPr>
          <w:rStyle w:val="Emphasis"/>
        </w:rPr>
        <w:t>This section describes those language, literacy, numeracy and employment ski</w:t>
      </w:r>
      <w:r w:rsidRPr="009D5004">
        <w:rPr>
          <w:rStyle w:val="Emphasis"/>
        </w:rPr>
        <w:t>lls that are essential to performance but not explicit in the performance criteria.</w:t>
      </w:r>
    </w:p>
    <w:tbl>
      <w:tblPr>
        <w:tblW w:w="0" w:type="auto"/>
        <w:tblLayout w:type="fixed"/>
        <w:tblCellMar>
          <w:left w:w="62" w:type="dxa"/>
          <w:right w:w="62" w:type="dxa"/>
        </w:tblCellMar>
        <w:tblLook w:val="0000"/>
      </w:tblPr>
      <w:tblGrid>
        <w:gridCol w:w="2494"/>
        <w:gridCol w:w="6414"/>
      </w:tblGrid>
      <w:tr w:rsidTr="00884CFF">
        <w:tblPrEx>
          <w:tblW w:w="0" w:type="auto"/>
          <w:tblLayout w:type="fixed"/>
          <w:tblCellMar>
            <w:left w:w="62" w:type="dxa"/>
            <w:right w:w="62" w:type="dxa"/>
          </w:tblCellMar>
          <w:tblLook w:val="0000"/>
        </w:tblPrEx>
        <w:trPr>
          <w:tblHeader/>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BodyText"/>
            </w:pPr>
            <w:r w:rsidRPr="00884CFF">
              <w:rPr>
                <w:rStyle w:val="SpecialBold"/>
              </w:rPr>
              <w:t>SKILL</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rPr>
                <w:rStyle w:val="SpecialBold"/>
              </w:rPr>
              <w:t>DESCRIPTION</w:t>
            </w:r>
          </w:p>
        </w:tc>
      </w:tr>
      <w:tr w:rsidTr="00884CFF">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Numeracy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Bullet"/>
              <w:rPr>
                <w:lang w:val="en-NZ"/>
              </w:rPr>
            </w:pPr>
            <w:r w:rsidRPr="00884CFF">
              <w:t>Performs mathematical calculations to check accuracy and completeness of numerical and financial data, with a focus on identifying errors and d</w:t>
            </w:r>
            <w:r w:rsidRPr="00884CFF">
              <w:t>iscrepancies</w:t>
            </w:r>
          </w:p>
        </w:tc>
      </w:tr>
      <w:tr w:rsidTr="00884CFF">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 xml:space="preserve">Oral communication </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Bullet"/>
              <w:rPr>
                <w:lang w:val="en-NZ"/>
              </w:rPr>
            </w:pPr>
            <w:r w:rsidRPr="00884CFF">
              <w:t>Participates in verbal exchanges with a range of personnel and uses questioning and active listening to convey and clarify information and instructions</w:t>
            </w:r>
          </w:p>
        </w:tc>
      </w:tr>
      <w:tr w:rsidTr="00884CFF">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Reading</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Bullet"/>
              <w:rPr>
                <w:lang w:val="en-NZ"/>
              </w:rPr>
            </w:pPr>
            <w:r w:rsidRPr="00884CFF">
              <w:t>Analyses, matches and interprets information, paying att</w:t>
            </w:r>
            <w:r w:rsidRPr="00884CFF">
              <w:t>ention to detail to identify errors</w:t>
            </w:r>
          </w:p>
        </w:tc>
      </w:tr>
      <w:tr w:rsidTr="00884CFF">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Writing</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Bullet"/>
            </w:pPr>
            <w:r w:rsidRPr="00884CFF">
              <w:t>Records information using correct spelling, grammar and terminology</w:t>
            </w:r>
          </w:p>
          <w:p w:rsidR="00000000" w:rsidP="00884CFF">
            <w:pPr>
              <w:pStyle w:val="ListBullet"/>
              <w:rPr>
                <w:lang w:val="en-NZ"/>
              </w:rPr>
            </w:pPr>
            <w:r w:rsidRPr="00884CFF">
              <w:t>Prepares reports of consolidated information and correspondence using logical structure and organisational formats</w:t>
            </w:r>
          </w:p>
        </w:tc>
      </w:tr>
      <w:tr w:rsidTr="00884CFF">
        <w:tblPrEx>
          <w:tblW w:w="0" w:type="auto"/>
          <w:tblLayout w:type="fixed"/>
          <w:tblCellMar>
            <w:left w:w="62" w:type="dxa"/>
            <w:right w:w="62" w:type="dxa"/>
          </w:tblCellMar>
          <w:tblLook w:val="0000"/>
        </w:tblPrEx>
        <w:trPr>
          <w:trHeight w:val="81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Teamwork</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ListBullet"/>
              <w:rPr>
                <w:lang w:val="en-NZ"/>
              </w:rPr>
            </w:pPr>
            <w:r w:rsidRPr="00884CFF">
              <w:t>Follows accepted</w:t>
            </w:r>
            <w:r w:rsidRPr="00884CFF">
              <w:t xml:space="preserve"> communication practices and protocols to liaise with others</w:t>
            </w:r>
          </w:p>
        </w:tc>
      </w:tr>
      <w:tr w:rsidTr="00884CFF">
        <w:tblPrEx>
          <w:tblW w:w="0" w:type="auto"/>
          <w:tblLayout w:type="fixed"/>
          <w:tblCellMar>
            <w:left w:w="62" w:type="dxa"/>
            <w:right w:w="62" w:type="dxa"/>
          </w:tblCellMar>
          <w:tblLook w:val="0000"/>
        </w:tblPrEx>
        <w:trPr>
          <w:trHeight w:val="641"/>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CFF">
            <w:pPr>
              <w:pStyle w:val="BodyText"/>
              <w:rPr>
                <w:lang w:val="en-NZ"/>
              </w:rPr>
            </w:pPr>
            <w:r w:rsidRPr="00884CFF">
              <w:t>Technology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CFF" w:rsidP="00884CFF">
            <w:pPr>
              <w:pStyle w:val="ListBullet"/>
            </w:pPr>
            <w:r w:rsidRPr="00884CFF">
              <w:t>Uses the main features and functions of digital tools to complete work tasks and to access information</w:t>
            </w:r>
          </w:p>
        </w:tc>
      </w:tr>
    </w:tbl>
    <w:p w:rsidR="00000000" w:rsidRPr="00884CFF" w:rsidP="00884CFF">
      <w:pPr>
        <w:pStyle w:val="BodyText"/>
      </w:pPr>
    </w:p>
    <w:p w:rsidR="00000000" w:rsidRPr="00884CFF" w:rsidP="00884CFF">
      <w:pPr>
        <w:pStyle w:val="AllowPageBreak"/>
      </w:pPr>
    </w:p>
    <w:p w:rsidR="00000000" w:rsidRPr="00884CFF" w:rsidP="00884CFF">
      <w:pPr>
        <w:pStyle w:val="Heading1"/>
      </w:pPr>
      <w:bookmarkStart w:id="6" w:name="O_1235039"/>
      <w:bookmarkEnd w:id="6"/>
      <w:r w:rsidRPr="00884CFF">
        <w:t>Unit Mapping Information</w:t>
      </w:r>
    </w:p>
    <w:p w:rsidR="00000000" w:rsidRPr="00884CFF" w:rsidP="009D5004">
      <w:pPr>
        <w:pStyle w:val="BodyText"/>
      </w:pPr>
      <w:r w:rsidRPr="00884CFF">
        <w:t>Supersedes and is equivalent to FNSACC312 Administer subsidiary accounts and ledgers.</w:t>
      </w:r>
    </w:p>
    <w:p w:rsidR="00000000" w:rsidRPr="00884CFF" w:rsidP="00884CFF">
      <w:pPr>
        <w:pStyle w:val="Heading1"/>
      </w:pPr>
      <w:bookmarkStart w:id="7" w:name="O_1235046"/>
      <w:bookmarkEnd w:id="7"/>
      <w:r w:rsidRPr="00884CFF">
        <w:t>Links</w:t>
      </w:r>
    </w:p>
    <w:p w:rsidR="00000000" w:rsidRPr="00884CFF" w:rsidP="009D5004">
      <w:pPr>
        <w:pStyle w:val="BodyText"/>
      </w:pPr>
      <w:r w:rsidRPr="00884CF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C041F">
        <w:rPr>
          <w:rStyle w:val="Hyperlink"/>
        </w:rPr>
        <w:t>https://vetnet.gov.au/Pages/TrainingDocs.aspx?q=c7200cc8-0566-4f04-b76f-e89fd6f102fe</w:t>
      </w:r>
      <w:r>
        <w:fldChar w:fldCharType="end"/>
      </w:r>
    </w:p>
    <w:p w:rsidR="00000000" w:rsidRPr="00884CFF" w:rsidP="00884CFF"/>
    <w:sectPr w:rsidSect="00884C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FF" w:rsidRPr="009D5004" w:rsidP="009D5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04" w:rsidP="00884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004" w:rsidP="00884C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5004" w:rsidP="00884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CFF" w:rsidRPr="009D5004" w:rsidP="009D5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04" w:rsidRPr="002D2AF8" w:rsidP="00884CFF">
    <w:pPr>
      <w:pStyle w:val="Header"/>
      <w:framePr w:wrap="around"/>
    </w:pPr>
    <w:r>
      <w:fldChar w:fldCharType="begin"/>
    </w:r>
    <w:r>
      <w:instrText xml:space="preserve"> TITLE   \* MERGEFORMAT </w:instrText>
    </w:r>
    <w:r>
      <w:fldChar w:fldCharType="separate"/>
    </w:r>
    <w:r>
      <w:t>FNSACC322 Administer subsidiary accounts and ledgers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D5004" w:rsidP="00884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481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29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CFF"/>
    <w:pPr>
      <w:spacing w:before="360" w:after="60"/>
      <w:outlineLvl w:val="0"/>
    </w:pPr>
    <w:rPr>
      <w:sz w:val="32"/>
    </w:rPr>
  </w:style>
  <w:style w:type="paragraph" w:styleId="Heading2">
    <w:name w:val="heading 2"/>
    <w:basedOn w:val="HeadingBase"/>
    <w:next w:val="BodyText"/>
    <w:link w:val="Heading2Char"/>
    <w:qFormat/>
    <w:rsid w:val="00884CFF"/>
    <w:pPr>
      <w:keepLines/>
      <w:spacing w:before="240" w:after="120"/>
      <w:outlineLvl w:val="1"/>
    </w:pPr>
    <w:rPr>
      <w:sz w:val="28"/>
      <w:szCs w:val="40"/>
    </w:rPr>
  </w:style>
  <w:style w:type="paragraph" w:styleId="Heading3">
    <w:name w:val="heading 3"/>
    <w:basedOn w:val="HeadingBase"/>
    <w:next w:val="BodyText"/>
    <w:link w:val="Heading3Char"/>
    <w:qFormat/>
    <w:rsid w:val="00884CFF"/>
    <w:pPr>
      <w:spacing w:before="180" w:after="120"/>
      <w:outlineLvl w:val="2"/>
    </w:pPr>
    <w:rPr>
      <w:spacing w:val="-10"/>
      <w:kern w:val="32"/>
    </w:rPr>
  </w:style>
  <w:style w:type="paragraph" w:styleId="Heading4">
    <w:name w:val="heading 4"/>
    <w:basedOn w:val="HeadingBase"/>
    <w:next w:val="BodyText"/>
    <w:link w:val="Heading4Char"/>
    <w:qFormat/>
    <w:rsid w:val="00884CFF"/>
    <w:pPr>
      <w:spacing w:before="160" w:after="120"/>
      <w:outlineLvl w:val="3"/>
    </w:pPr>
    <w:rPr>
      <w:sz w:val="22"/>
    </w:rPr>
  </w:style>
  <w:style w:type="paragraph" w:styleId="Heading5">
    <w:name w:val="heading 5"/>
    <w:basedOn w:val="HeadingBase"/>
    <w:next w:val="Normal"/>
    <w:link w:val="Heading5Char"/>
    <w:qFormat/>
    <w:rsid w:val="00884CFF"/>
    <w:pPr>
      <w:spacing w:before="80"/>
      <w:outlineLvl w:val="4"/>
    </w:pPr>
    <w:rPr>
      <w:color w:val="918585"/>
      <w:sz w:val="20"/>
    </w:rPr>
  </w:style>
  <w:style w:type="paragraph" w:styleId="Heading6">
    <w:name w:val="heading 6"/>
    <w:basedOn w:val="HeadingBase"/>
    <w:next w:val="Normal"/>
    <w:link w:val="Heading6Char"/>
    <w:qFormat/>
    <w:rsid w:val="00884CFF"/>
    <w:pPr>
      <w:spacing w:before="60"/>
      <w:outlineLvl w:val="5"/>
    </w:pPr>
    <w:rPr>
      <w:color w:val="918585"/>
      <w:sz w:val="20"/>
    </w:rPr>
  </w:style>
  <w:style w:type="paragraph" w:styleId="Heading7">
    <w:name w:val="heading 7"/>
    <w:basedOn w:val="Normal"/>
    <w:next w:val="Normal"/>
    <w:link w:val="Heading7Char"/>
    <w:qFormat/>
    <w:rsid w:val="00884CFF"/>
    <w:pPr>
      <w:ind w:left="720"/>
      <w:outlineLvl w:val="6"/>
    </w:pPr>
    <w:rPr>
      <w:i/>
    </w:rPr>
  </w:style>
  <w:style w:type="paragraph" w:styleId="Heading8">
    <w:name w:val="heading 8"/>
    <w:basedOn w:val="Normal"/>
    <w:next w:val="Normal"/>
    <w:link w:val="Heading8Char"/>
    <w:qFormat/>
    <w:rsid w:val="00884CFF"/>
    <w:pPr>
      <w:ind w:left="720"/>
      <w:outlineLvl w:val="7"/>
    </w:pPr>
    <w:rPr>
      <w:i/>
    </w:rPr>
  </w:style>
  <w:style w:type="paragraph" w:styleId="Heading9">
    <w:name w:val="heading 9"/>
    <w:basedOn w:val="Normal"/>
    <w:next w:val="Normal"/>
    <w:link w:val="Heading9Char"/>
    <w:qFormat/>
    <w:rsid w:val="00884CFF"/>
    <w:pPr>
      <w:ind w:left="720"/>
      <w:outlineLvl w:val="8"/>
    </w:pPr>
    <w:rPr>
      <w:i/>
    </w:rPr>
  </w:style>
  <w:style w:type="character" w:default="1" w:styleId="DefaultParagraphFont">
    <w:name w:val="Default Paragraph Font"/>
    <w:uiPriority w:val="1"/>
    <w:unhideWhenUsed/>
    <w:rsid w:val="00884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CFF"/>
  </w:style>
  <w:style w:type="character" w:customStyle="1" w:styleId="Heading1Char">
    <w:name w:val="Heading 1 Char"/>
    <w:basedOn w:val="DefaultParagraphFont"/>
    <w:link w:val="Heading1"/>
    <w:rsid w:val="00884CFF"/>
    <w:rPr>
      <w:rFonts w:ascii="Times New Roman" w:eastAsia="Times New Roman" w:hAnsi="Times New Roman" w:cs="Times New Roman"/>
      <w:b/>
      <w:sz w:val="32"/>
      <w:szCs w:val="20"/>
      <w:lang w:eastAsia="en-US"/>
    </w:rPr>
  </w:style>
  <w:style w:type="paragraph" w:styleId="BodyText">
    <w:name w:val="Body Text"/>
    <w:basedOn w:val="Normal"/>
    <w:link w:val="BodyTextChar"/>
    <w:rsid w:val="00884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CFF"/>
    <w:rPr>
      <w:rFonts w:ascii="Times New Roman" w:eastAsia="Times New Roman" w:hAnsi="Times New Roman" w:cs="Times New Roman"/>
      <w:sz w:val="24"/>
      <w:lang w:eastAsia="en-US"/>
    </w:rPr>
  </w:style>
  <w:style w:type="paragraph" w:styleId="List">
    <w:name w:val="List"/>
    <w:basedOn w:val="BodyText"/>
    <w:next w:val="BodyText"/>
    <w:rsid w:val="00884CFF"/>
    <w:pPr>
      <w:tabs>
        <w:tab w:val="left" w:pos="340"/>
      </w:tabs>
      <w:spacing w:before="60" w:after="60"/>
      <w:ind w:left="340" w:hanging="340"/>
    </w:pPr>
  </w:style>
  <w:style w:type="paragraph" w:styleId="ListBullet">
    <w:name w:val="List Bullet"/>
    <w:basedOn w:val="List"/>
    <w:rsid w:val="00884CFF"/>
    <w:pPr>
      <w:numPr>
        <w:numId w:val="11"/>
      </w:numPr>
      <w:tabs>
        <w:tab w:val="clear" w:pos="340"/>
      </w:tabs>
      <w:spacing w:before="40" w:after="40"/>
    </w:pPr>
  </w:style>
  <w:style w:type="character" w:customStyle="1" w:styleId="SpecialBold">
    <w:name w:val="Special Bold"/>
    <w:basedOn w:val="DefaultParagraphFont"/>
    <w:rsid w:val="00884CFF"/>
    <w:rPr>
      <w:b/>
      <w:spacing w:val="0"/>
    </w:rPr>
  </w:style>
  <w:style w:type="character" w:styleId="Emphasis">
    <w:name w:val="Emphasis"/>
    <w:basedOn w:val="DefaultParagraphFont"/>
    <w:qFormat/>
    <w:rsid w:val="00884CFF"/>
    <w:rPr>
      <w:i/>
    </w:rPr>
  </w:style>
  <w:style w:type="paragraph" w:customStyle="1" w:styleId="SuperHeading">
    <w:name w:val="SuperHeading"/>
    <w:basedOn w:val="Normal"/>
    <w:rsid w:val="00884CFF"/>
    <w:pPr>
      <w:spacing w:before="240" w:after="120"/>
      <w:outlineLvl w:val="0"/>
    </w:pPr>
    <w:rPr>
      <w:rFonts w:ascii="Times New Roman" w:hAnsi="Times New Roman"/>
      <w:b/>
      <w:sz w:val="32"/>
    </w:rPr>
  </w:style>
  <w:style w:type="paragraph" w:customStyle="1" w:styleId="AllowPageBreak">
    <w:name w:val="AllowPageBreak"/>
    <w:rsid w:val="00884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CFF"/>
    <w:rPr>
      <w:rFonts w:ascii="Courier New" w:eastAsia="Times New Roman" w:hAnsi="Courier New" w:cs="Times New Roman"/>
      <w:i/>
      <w:szCs w:val="20"/>
      <w:lang w:eastAsia="en-US"/>
    </w:rPr>
  </w:style>
  <w:style w:type="paragraph" w:customStyle="1" w:styleId="HeadingBase">
    <w:name w:val="Heading Base"/>
    <w:rsid w:val="00884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CFF"/>
    <w:pPr>
      <w:tabs>
        <w:tab w:val="right" w:leader="dot" w:pos="9072"/>
      </w:tabs>
      <w:ind w:left="567"/>
    </w:pPr>
    <w:rPr>
      <w:szCs w:val="22"/>
    </w:rPr>
  </w:style>
  <w:style w:type="paragraph" w:customStyle="1" w:styleId="TOCBase">
    <w:name w:val="TOC Base"/>
    <w:rsid w:val="00884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CFF"/>
    <w:pPr>
      <w:tabs>
        <w:tab w:val="right" w:leader="dot" w:pos="9072"/>
      </w:tabs>
      <w:spacing w:before="40" w:after="40"/>
      <w:ind w:left="284"/>
    </w:pPr>
    <w:rPr>
      <w:rFonts w:ascii="Times New Roman" w:hAnsi="Times New Roman"/>
    </w:rPr>
  </w:style>
  <w:style w:type="paragraph" w:styleId="TOC1">
    <w:name w:val="toc 1"/>
    <w:basedOn w:val="TOCBase"/>
    <w:next w:val="Normal"/>
    <w:rsid w:val="00884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CFF"/>
    <w:rPr>
      <w:rFonts w:ascii="Times New Roman" w:eastAsia="Times New Roman" w:hAnsi="Times New Roman" w:cs="Times New Roman"/>
      <w:sz w:val="16"/>
      <w:lang w:eastAsia="en-US"/>
    </w:rPr>
  </w:style>
  <w:style w:type="paragraph" w:styleId="Title">
    <w:name w:val="Title"/>
    <w:basedOn w:val="HeadingBase"/>
    <w:link w:val="TitleChar"/>
    <w:qFormat/>
    <w:rsid w:val="00884CFF"/>
    <w:pPr>
      <w:spacing w:before="5040"/>
      <w:jc w:val="center"/>
    </w:pPr>
    <w:rPr>
      <w:sz w:val="48"/>
      <w:szCs w:val="72"/>
      <w:lang w:val="en-US"/>
    </w:rPr>
  </w:style>
  <w:style w:type="character" w:customStyle="1" w:styleId="TitleChar">
    <w:name w:val="Title Char"/>
    <w:basedOn w:val="DefaultParagraphFont"/>
    <w:link w:val="Title"/>
    <w:rsid w:val="00884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CFF"/>
    <w:pPr>
      <w:tabs>
        <w:tab w:val="left" w:pos="3600"/>
        <w:tab w:val="left" w:pos="3958"/>
      </w:tabs>
    </w:pPr>
  </w:style>
  <w:style w:type="paragraph" w:customStyle="1" w:styleId="Note">
    <w:name w:val="Note"/>
    <w:basedOn w:val="BodyText"/>
    <w:rsid w:val="00884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CFF"/>
    <w:pPr>
      <w:framePr w:wrap="auto" w:hAnchor="text" w:y="6049"/>
    </w:pPr>
    <w:rPr>
      <w:color w:val="000000"/>
      <w:sz w:val="40"/>
    </w:rPr>
  </w:style>
  <w:style w:type="paragraph" w:customStyle="1" w:styleId="TOCTitle">
    <w:name w:val="TOCTitle"/>
    <w:basedOn w:val="Heading1"/>
    <w:rsid w:val="00884CFF"/>
    <w:pPr>
      <w:spacing w:after="240"/>
      <w:jc w:val="center"/>
      <w:outlineLvl w:val="9"/>
    </w:pPr>
    <w:rPr>
      <w:caps/>
    </w:rPr>
  </w:style>
  <w:style w:type="paragraph" w:customStyle="1" w:styleId="Version">
    <w:name w:val="Version"/>
    <w:rsid w:val="00884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CFF"/>
    <w:pPr>
      <w:numPr>
        <w:numId w:val="12"/>
      </w:numPr>
      <w:tabs>
        <w:tab w:val="clear" w:pos="680"/>
      </w:tabs>
    </w:pPr>
  </w:style>
  <w:style w:type="paragraph" w:styleId="Index1">
    <w:name w:val="index 1"/>
    <w:basedOn w:val="Normal"/>
    <w:next w:val="Normal"/>
    <w:semiHidden/>
    <w:rsid w:val="00884CFF"/>
    <w:pPr>
      <w:keepNext w:val="0"/>
      <w:tabs>
        <w:tab w:val="right" w:pos="4176"/>
      </w:tabs>
      <w:ind w:left="198" w:hanging="198"/>
    </w:pPr>
    <w:rPr>
      <w:rFonts w:ascii="Garamond" w:hAnsi="Garamond"/>
    </w:rPr>
  </w:style>
  <w:style w:type="paragraph" w:styleId="IndexHeading">
    <w:name w:val="index heading"/>
    <w:basedOn w:val="Normal"/>
    <w:next w:val="Index1"/>
    <w:semiHidden/>
    <w:rsid w:val="00884CFF"/>
    <w:pPr>
      <w:spacing w:before="120" w:after="120"/>
    </w:pPr>
    <w:rPr>
      <w:rFonts w:ascii="Arial" w:hAnsi="Arial"/>
      <w:b/>
      <w:color w:val="918585"/>
      <w:sz w:val="24"/>
    </w:rPr>
  </w:style>
  <w:style w:type="paragraph" w:styleId="Header">
    <w:name w:val="header"/>
    <w:basedOn w:val="Normal"/>
    <w:link w:val="HeaderChar"/>
    <w:rsid w:val="00884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CFF"/>
    <w:rPr>
      <w:rFonts w:ascii="Times New Roman" w:eastAsia="Times New Roman" w:hAnsi="Times New Roman" w:cs="Times New Roman"/>
      <w:sz w:val="16"/>
      <w:szCs w:val="20"/>
      <w:lang w:val="en-GB" w:eastAsia="en-US"/>
    </w:rPr>
  </w:style>
  <w:style w:type="paragraph" w:customStyle="1" w:styleId="Chapter">
    <w:name w:val="Chapter"/>
    <w:basedOn w:val="Normal"/>
    <w:rsid w:val="00884CFF"/>
    <w:pPr>
      <w:spacing w:before="240"/>
    </w:pPr>
    <w:rPr>
      <w:rFonts w:ascii="Times New Roman" w:hAnsi="Times New Roman"/>
      <w:smallCaps/>
      <w:spacing w:val="80"/>
      <w:sz w:val="28"/>
    </w:rPr>
  </w:style>
  <w:style w:type="paragraph" w:customStyle="1" w:styleId="InChapter">
    <w:name w:val="InChapter"/>
    <w:basedOn w:val="Heading3"/>
    <w:rsid w:val="00884CFF"/>
    <w:pPr>
      <w:spacing w:after="240"/>
      <w:outlineLvl w:val="9"/>
    </w:pPr>
    <w:rPr>
      <w:noProof/>
    </w:rPr>
  </w:style>
  <w:style w:type="paragraph" w:styleId="Index2">
    <w:name w:val="index 2"/>
    <w:basedOn w:val="Normal"/>
    <w:next w:val="Normal"/>
    <w:semiHidden/>
    <w:rsid w:val="00884CFF"/>
    <w:pPr>
      <w:tabs>
        <w:tab w:val="right" w:pos="4176"/>
      </w:tabs>
      <w:ind w:left="568" w:hanging="284"/>
    </w:pPr>
    <w:rPr>
      <w:rFonts w:ascii="Garamond" w:hAnsi="Garamond"/>
    </w:rPr>
  </w:style>
  <w:style w:type="paragraph" w:customStyle="1" w:styleId="Byline">
    <w:name w:val="Byline"/>
    <w:rsid w:val="00884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CFF"/>
    <w:pPr>
      <w:tabs>
        <w:tab w:val="clear" w:pos="3600"/>
        <w:tab w:val="clear" w:pos="3958"/>
      </w:tabs>
      <w:jc w:val="right"/>
    </w:pPr>
  </w:style>
  <w:style w:type="paragraph" w:styleId="Caption">
    <w:name w:val="caption"/>
    <w:basedOn w:val="BodyText"/>
    <w:next w:val="Normal"/>
    <w:qFormat/>
    <w:rsid w:val="00884CFF"/>
    <w:pPr>
      <w:framePr w:w="2268" w:hSpace="181" w:vSpace="181" w:wrap="around" w:vAnchor="text" w:hAnchor="page" w:x="1135" w:y="285" w:anchorLock="1"/>
    </w:pPr>
    <w:rPr>
      <w:i/>
    </w:rPr>
  </w:style>
  <w:style w:type="paragraph" w:customStyle="1" w:styleId="MiniTOCTitle">
    <w:name w:val="MiniTOCTitle"/>
    <w:basedOn w:val="Heading4"/>
    <w:rsid w:val="00884CFF"/>
    <w:pPr>
      <w:spacing w:before="240"/>
      <w:outlineLvl w:val="9"/>
    </w:pPr>
    <w:rPr>
      <w:noProof/>
      <w:sz w:val="24"/>
    </w:rPr>
  </w:style>
  <w:style w:type="paragraph" w:customStyle="1" w:styleId="MiniTOCItem">
    <w:name w:val="MiniTOCItem"/>
    <w:basedOn w:val="ListBullet"/>
    <w:rsid w:val="00884CFF"/>
    <w:pPr>
      <w:numPr>
        <w:numId w:val="0"/>
      </w:numPr>
      <w:tabs>
        <w:tab w:val="right" w:leader="dot" w:pos="6521"/>
      </w:tabs>
      <w:spacing w:before="0" w:after="0"/>
    </w:pPr>
  </w:style>
  <w:style w:type="paragraph" w:customStyle="1" w:styleId="TOFTitle">
    <w:name w:val="TOFTitle"/>
    <w:basedOn w:val="TOCTitle"/>
    <w:rsid w:val="00884CFF"/>
  </w:style>
  <w:style w:type="paragraph" w:styleId="TableofFigures">
    <w:name w:val="table of figures"/>
    <w:basedOn w:val="Normal"/>
    <w:next w:val="Normal"/>
    <w:semiHidden/>
    <w:rsid w:val="00884CFF"/>
    <w:pPr>
      <w:tabs>
        <w:tab w:val="right" w:leader="dot" w:pos="9072"/>
      </w:tabs>
      <w:ind w:left="970" w:hanging="403"/>
    </w:pPr>
    <w:rPr>
      <w:rFonts w:ascii="Times New Roman" w:hAnsi="Times New Roman"/>
      <w:b/>
    </w:rPr>
  </w:style>
  <w:style w:type="paragraph" w:styleId="ListNumber">
    <w:name w:val="List Number"/>
    <w:basedOn w:val="List"/>
    <w:rsid w:val="00884CFF"/>
    <w:pPr>
      <w:numPr>
        <w:numId w:val="14"/>
      </w:numPr>
      <w:tabs>
        <w:tab w:val="clear" w:pos="340"/>
      </w:tabs>
    </w:pPr>
  </w:style>
  <w:style w:type="character" w:customStyle="1" w:styleId="WingdingSymbols">
    <w:name w:val="Wingding Symbols"/>
    <w:rsid w:val="00884CFF"/>
    <w:rPr>
      <w:rFonts w:ascii="Wingdings" w:hAnsi="Wingdings"/>
    </w:rPr>
  </w:style>
  <w:style w:type="paragraph" w:customStyle="1" w:styleId="TableHeading">
    <w:name w:val="Table Heading"/>
    <w:basedOn w:val="HeadingBase"/>
    <w:rsid w:val="00884CFF"/>
    <w:pPr>
      <w:keepLines/>
      <w:pBdr>
        <w:bottom w:val="single" w:sz="6" w:space="1" w:color="918585"/>
      </w:pBdr>
      <w:spacing w:before="240"/>
    </w:pPr>
  </w:style>
  <w:style w:type="character" w:customStyle="1" w:styleId="HotSpot">
    <w:name w:val="HotSpot"/>
    <w:rsid w:val="00884CFF"/>
    <w:rPr>
      <w:color w:val="0033CC"/>
      <w:u w:val="none"/>
    </w:rPr>
  </w:style>
  <w:style w:type="paragraph" w:customStyle="1" w:styleId="BodyTextRight">
    <w:name w:val="Body Text Right"/>
    <w:basedOn w:val="BodyText"/>
    <w:rsid w:val="00884CFF"/>
    <w:pPr>
      <w:spacing w:before="0" w:after="0"/>
      <w:jc w:val="right"/>
    </w:pPr>
  </w:style>
  <w:style w:type="paragraph" w:styleId="Index3">
    <w:name w:val="index 3"/>
    <w:basedOn w:val="ListNumber2"/>
    <w:next w:val="Normal"/>
    <w:semiHidden/>
    <w:rsid w:val="00884CFF"/>
    <w:pPr>
      <w:numPr>
        <w:numId w:val="0"/>
      </w:numPr>
      <w:tabs>
        <w:tab w:val="right" w:leader="dot" w:pos="4176"/>
      </w:tabs>
    </w:pPr>
  </w:style>
  <w:style w:type="paragraph" w:styleId="ListNumber2">
    <w:name w:val="List Number 2"/>
    <w:basedOn w:val="List2"/>
    <w:rsid w:val="00884CFF"/>
    <w:pPr>
      <w:numPr>
        <w:numId w:val="9"/>
      </w:numPr>
      <w:tabs>
        <w:tab w:val="clear" w:pos="1060"/>
      </w:tabs>
    </w:pPr>
  </w:style>
  <w:style w:type="paragraph" w:customStyle="1" w:styleId="MarginNote">
    <w:name w:val="Margin Note"/>
    <w:basedOn w:val="BodyText"/>
    <w:rsid w:val="00884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CFF"/>
    <w:rPr>
      <w:sz w:val="32"/>
    </w:rPr>
  </w:style>
  <w:style w:type="paragraph" w:customStyle="1" w:styleId="HeadingProcedure">
    <w:name w:val="Heading Procedure"/>
    <w:basedOn w:val="HeadingBase"/>
    <w:next w:val="Normal"/>
    <w:rsid w:val="00884CFF"/>
    <w:pPr>
      <w:tabs>
        <w:tab w:val="left" w:pos="0"/>
      </w:tabs>
      <w:spacing w:before="120" w:after="60"/>
    </w:pPr>
    <w:rPr>
      <w:i/>
      <w:color w:val="918585"/>
      <w:sz w:val="22"/>
    </w:rPr>
  </w:style>
  <w:style w:type="paragraph" w:customStyle="1" w:styleId="TableBodyText">
    <w:name w:val="Table Body Text"/>
    <w:basedOn w:val="BodyText"/>
    <w:rsid w:val="00884CFF"/>
    <w:pPr>
      <w:spacing w:before="60" w:after="60"/>
    </w:pPr>
  </w:style>
  <w:style w:type="paragraph" w:styleId="ListContinue">
    <w:name w:val="List Continue"/>
    <w:basedOn w:val="List"/>
    <w:rsid w:val="00884CFF"/>
    <w:pPr>
      <w:ind w:firstLine="0"/>
    </w:pPr>
  </w:style>
  <w:style w:type="paragraph" w:customStyle="1" w:styleId="ListNote">
    <w:name w:val="List Note"/>
    <w:basedOn w:val="List"/>
    <w:rsid w:val="00884CFF"/>
    <w:pPr>
      <w:pBdr>
        <w:top w:val="single" w:sz="6" w:space="2" w:color="918585"/>
        <w:bottom w:val="single" w:sz="6" w:space="2" w:color="918585"/>
      </w:pBdr>
      <w:tabs>
        <w:tab w:val="left" w:pos="1021"/>
      </w:tabs>
      <w:ind w:firstLine="0"/>
    </w:pPr>
  </w:style>
  <w:style w:type="paragraph" w:customStyle="1" w:styleId="Warning">
    <w:name w:val="Warning"/>
    <w:basedOn w:val="BodyText"/>
    <w:rsid w:val="00884CFF"/>
    <w:pPr>
      <w:shd w:val="clear" w:color="auto" w:fill="D9D9D9"/>
      <w:tabs>
        <w:tab w:val="left" w:pos="992"/>
      </w:tabs>
      <w:ind w:left="119" w:right="119"/>
    </w:pPr>
    <w:rPr>
      <w:sz w:val="20"/>
    </w:rPr>
  </w:style>
  <w:style w:type="paragraph" w:customStyle="1" w:styleId="MarginIcons">
    <w:name w:val="Margin Icons"/>
    <w:basedOn w:val="BodyText"/>
    <w:rsid w:val="00884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CFF"/>
    <w:rPr>
      <w:rFonts w:ascii="Courier New" w:hAnsi="Courier New"/>
    </w:rPr>
  </w:style>
  <w:style w:type="paragraph" w:customStyle="1" w:styleId="NoteBullet">
    <w:name w:val="Note Bullet"/>
    <w:basedOn w:val="Note"/>
    <w:rsid w:val="00884CFF"/>
    <w:pPr>
      <w:tabs>
        <w:tab w:val="clear" w:pos="680"/>
      </w:tabs>
      <w:spacing w:before="60" w:after="60"/>
    </w:pPr>
  </w:style>
  <w:style w:type="paragraph" w:customStyle="1" w:styleId="SubHeading2">
    <w:name w:val="SubHeading2"/>
    <w:basedOn w:val="HeadingBase"/>
    <w:rsid w:val="00884CFF"/>
    <w:pPr>
      <w:spacing w:before="240" w:after="60"/>
    </w:pPr>
    <w:rPr>
      <w:sz w:val="20"/>
    </w:rPr>
  </w:style>
  <w:style w:type="paragraph" w:customStyle="1" w:styleId="SubHeading1">
    <w:name w:val="SubHeading1"/>
    <w:basedOn w:val="HeadingBase"/>
    <w:rsid w:val="00884CFF"/>
    <w:pPr>
      <w:spacing w:before="240" w:after="60"/>
    </w:pPr>
    <w:rPr>
      <w:color w:val="918585"/>
      <w:sz w:val="22"/>
    </w:rPr>
  </w:style>
  <w:style w:type="paragraph" w:customStyle="1" w:styleId="SideHeading">
    <w:name w:val="Side Heading"/>
    <w:basedOn w:val="HeadingBase"/>
    <w:rsid w:val="00884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CFF"/>
    <w:pPr>
      <w:numPr>
        <w:numId w:val="10"/>
      </w:numPr>
    </w:pPr>
  </w:style>
  <w:style w:type="paragraph" w:styleId="PlainText">
    <w:name w:val="Plain Text"/>
    <w:basedOn w:val="Normal"/>
    <w:link w:val="PlainTextChar"/>
    <w:rsid w:val="00884CFF"/>
    <w:rPr>
      <w:sz w:val="20"/>
    </w:rPr>
  </w:style>
  <w:style w:type="character" w:customStyle="1" w:styleId="PlainTextChar">
    <w:name w:val="Plain Text Char"/>
    <w:basedOn w:val="DefaultParagraphFont"/>
    <w:link w:val="PlainText"/>
    <w:rsid w:val="00884CFF"/>
    <w:rPr>
      <w:rFonts w:ascii="Courier New" w:eastAsia="Times New Roman" w:hAnsi="Courier New" w:cs="Times New Roman"/>
      <w:sz w:val="20"/>
      <w:szCs w:val="20"/>
      <w:lang w:eastAsia="en-US"/>
    </w:rPr>
  </w:style>
  <w:style w:type="character" w:customStyle="1" w:styleId="MenuOption">
    <w:name w:val="Menu Option"/>
    <w:basedOn w:val="DefaultParagraphFont"/>
    <w:rsid w:val="00884CFF"/>
    <w:rPr>
      <w:b/>
      <w:smallCaps/>
    </w:rPr>
  </w:style>
  <w:style w:type="paragraph" w:customStyle="1" w:styleId="TableListNumber">
    <w:name w:val="Table List Number"/>
    <w:basedOn w:val="ListNumber"/>
    <w:rsid w:val="00884CFF"/>
    <w:pPr>
      <w:numPr>
        <w:numId w:val="0"/>
      </w:numPr>
    </w:pPr>
  </w:style>
  <w:style w:type="paragraph" w:styleId="TOC4">
    <w:name w:val="toc 4"/>
    <w:basedOn w:val="TOCBase"/>
    <w:next w:val="Normal"/>
    <w:semiHidden/>
    <w:rsid w:val="00884CFF"/>
    <w:pPr>
      <w:tabs>
        <w:tab w:val="right" w:leader="dot" w:pos="9071"/>
      </w:tabs>
      <w:ind w:left="1701"/>
    </w:pPr>
  </w:style>
  <w:style w:type="paragraph" w:customStyle="1" w:styleId="ListAlpha">
    <w:name w:val="List Alpha"/>
    <w:basedOn w:val="List"/>
    <w:rsid w:val="00884CFF"/>
    <w:pPr>
      <w:numPr>
        <w:numId w:val="8"/>
      </w:numPr>
    </w:pPr>
  </w:style>
  <w:style w:type="paragraph" w:customStyle="1" w:styleId="ListAlpha2">
    <w:name w:val="List Alpha 2"/>
    <w:basedOn w:val="List2"/>
    <w:rsid w:val="00884CFF"/>
    <w:pPr>
      <w:numPr>
        <w:numId w:val="7"/>
      </w:numPr>
    </w:pPr>
  </w:style>
  <w:style w:type="paragraph" w:styleId="List2">
    <w:name w:val="List 2"/>
    <w:basedOn w:val="BodyText"/>
    <w:rsid w:val="00884CFF"/>
    <w:pPr>
      <w:tabs>
        <w:tab w:val="left" w:pos="680"/>
      </w:tabs>
      <w:spacing w:before="60" w:after="60"/>
      <w:ind w:left="680" w:hanging="340"/>
    </w:pPr>
  </w:style>
  <w:style w:type="paragraph" w:styleId="List3">
    <w:name w:val="List 3"/>
    <w:basedOn w:val="BodyText"/>
    <w:rsid w:val="00884CFF"/>
    <w:pPr>
      <w:tabs>
        <w:tab w:val="left" w:pos="1021"/>
      </w:tabs>
      <w:spacing w:before="60" w:after="60"/>
      <w:ind w:left="1020" w:hanging="340"/>
    </w:pPr>
  </w:style>
  <w:style w:type="paragraph" w:styleId="List4">
    <w:name w:val="List 4"/>
    <w:basedOn w:val="BodyText"/>
    <w:rsid w:val="00884CFF"/>
    <w:pPr>
      <w:tabs>
        <w:tab w:val="left" w:pos="1361"/>
      </w:tabs>
      <w:spacing w:before="60" w:after="60"/>
      <w:ind w:left="1361" w:hanging="340"/>
    </w:pPr>
  </w:style>
  <w:style w:type="paragraph" w:styleId="List5">
    <w:name w:val="List 5"/>
    <w:basedOn w:val="BodyText"/>
    <w:rsid w:val="00884CFF"/>
    <w:pPr>
      <w:tabs>
        <w:tab w:val="left" w:pos="1701"/>
      </w:tabs>
      <w:spacing w:before="60" w:after="60"/>
      <w:ind w:left="1701" w:hanging="340"/>
    </w:pPr>
  </w:style>
  <w:style w:type="paragraph" w:styleId="ListBullet3">
    <w:name w:val="List Bullet 3"/>
    <w:basedOn w:val="List3"/>
    <w:rsid w:val="00884CFF"/>
    <w:pPr>
      <w:numPr>
        <w:numId w:val="13"/>
      </w:numPr>
      <w:tabs>
        <w:tab w:val="clear" w:pos="1021"/>
      </w:tabs>
      <w:ind w:left="1037" w:hanging="357"/>
    </w:pPr>
  </w:style>
  <w:style w:type="paragraph" w:styleId="ListBullet4">
    <w:name w:val="List Bullet 4"/>
    <w:basedOn w:val="List4"/>
    <w:rsid w:val="00884CFF"/>
    <w:pPr>
      <w:numPr>
        <w:numId w:val="2"/>
      </w:numPr>
      <w:tabs>
        <w:tab w:val="clear" w:pos="1361"/>
      </w:tabs>
    </w:pPr>
  </w:style>
  <w:style w:type="paragraph" w:styleId="ListBullet5">
    <w:name w:val="List Bullet 5"/>
    <w:basedOn w:val="List5"/>
    <w:rsid w:val="00884CFF"/>
    <w:pPr>
      <w:numPr>
        <w:numId w:val="3"/>
      </w:numPr>
    </w:pPr>
  </w:style>
  <w:style w:type="paragraph" w:styleId="ListContinue2">
    <w:name w:val="List Continue 2"/>
    <w:basedOn w:val="List2"/>
    <w:rsid w:val="00884CFF"/>
    <w:pPr>
      <w:ind w:firstLine="0"/>
    </w:pPr>
  </w:style>
  <w:style w:type="paragraph" w:styleId="ListContinue3">
    <w:name w:val="List Continue 3"/>
    <w:basedOn w:val="List3"/>
    <w:rsid w:val="00884CFF"/>
    <w:pPr>
      <w:ind w:left="1021" w:firstLine="0"/>
    </w:pPr>
  </w:style>
  <w:style w:type="paragraph" w:styleId="ListContinue4">
    <w:name w:val="List Continue 4"/>
    <w:basedOn w:val="List4"/>
    <w:rsid w:val="00884CFF"/>
    <w:pPr>
      <w:ind w:firstLine="0"/>
    </w:pPr>
  </w:style>
  <w:style w:type="paragraph" w:styleId="ListContinue5">
    <w:name w:val="List Continue 5"/>
    <w:basedOn w:val="List5"/>
    <w:rsid w:val="00884CFF"/>
    <w:pPr>
      <w:ind w:firstLine="0"/>
    </w:pPr>
  </w:style>
  <w:style w:type="paragraph" w:styleId="ListNumber3">
    <w:name w:val="List Number 3"/>
    <w:basedOn w:val="List3"/>
    <w:rsid w:val="00884CFF"/>
    <w:pPr>
      <w:numPr>
        <w:numId w:val="4"/>
      </w:numPr>
    </w:pPr>
  </w:style>
  <w:style w:type="paragraph" w:styleId="ListNumber4">
    <w:name w:val="List Number 4"/>
    <w:basedOn w:val="List4"/>
    <w:rsid w:val="00884CFF"/>
    <w:pPr>
      <w:numPr>
        <w:numId w:val="5"/>
      </w:numPr>
    </w:pPr>
  </w:style>
  <w:style w:type="paragraph" w:styleId="ListNumber5">
    <w:name w:val="List Number 5"/>
    <w:basedOn w:val="List5"/>
    <w:rsid w:val="00884CFF"/>
    <w:pPr>
      <w:numPr>
        <w:numId w:val="6"/>
      </w:numPr>
    </w:pPr>
  </w:style>
  <w:style w:type="paragraph" w:styleId="BlockText">
    <w:name w:val="Block Text"/>
    <w:basedOn w:val="Normal"/>
    <w:rsid w:val="00884CFF"/>
    <w:pPr>
      <w:spacing w:after="120"/>
      <w:ind w:left="1440" w:right="1440"/>
    </w:pPr>
  </w:style>
  <w:style w:type="character" w:customStyle="1" w:styleId="Subscript">
    <w:name w:val="Subscript"/>
    <w:basedOn w:val="DefaultParagraphFont"/>
    <w:rsid w:val="00884CFF"/>
    <w:rPr>
      <w:sz w:val="16"/>
      <w:vertAlign w:val="subscript"/>
    </w:rPr>
  </w:style>
  <w:style w:type="character" w:customStyle="1" w:styleId="Superscript">
    <w:name w:val="Superscript"/>
    <w:basedOn w:val="DefaultParagraphFont"/>
    <w:rsid w:val="00884CFF"/>
    <w:rPr>
      <w:sz w:val="16"/>
      <w:vertAlign w:val="superscript"/>
    </w:rPr>
  </w:style>
  <w:style w:type="character" w:customStyle="1" w:styleId="Symbols">
    <w:name w:val="Symbols"/>
    <w:basedOn w:val="DefaultParagraphFont"/>
    <w:rsid w:val="00884CFF"/>
    <w:rPr>
      <w:rFonts w:ascii="Symbol" w:hAnsi="Symbol"/>
    </w:rPr>
  </w:style>
  <w:style w:type="character" w:customStyle="1" w:styleId="MenuOptions">
    <w:name w:val="Menu Options"/>
    <w:basedOn w:val="DefaultParagraphFont"/>
    <w:rsid w:val="00884CFF"/>
    <w:rPr>
      <w:rFonts w:ascii="Arial Narrow" w:hAnsi="Arial Narrow"/>
      <w:smallCaps/>
    </w:rPr>
  </w:style>
  <w:style w:type="character" w:customStyle="1" w:styleId="Buttons">
    <w:name w:val="Buttons"/>
    <w:basedOn w:val="DefaultParagraphFont"/>
    <w:rsid w:val="00884CFF"/>
    <w:rPr>
      <w:b/>
    </w:rPr>
  </w:style>
  <w:style w:type="character" w:customStyle="1" w:styleId="Underlined">
    <w:name w:val="Underlined"/>
    <w:basedOn w:val="DefaultParagraphFont"/>
    <w:rsid w:val="00884CFF"/>
    <w:rPr>
      <w:u w:val="single"/>
    </w:rPr>
  </w:style>
  <w:style w:type="paragraph" w:customStyle="1" w:styleId="TableBodyTextRight">
    <w:name w:val="Table Body Text Right"/>
    <w:basedOn w:val="TableBodyText"/>
    <w:rsid w:val="00884CFF"/>
    <w:pPr>
      <w:widowControl w:val="0"/>
      <w:autoSpaceDE w:val="0"/>
      <w:autoSpaceDN w:val="0"/>
      <w:adjustRightInd w:val="0"/>
      <w:jc w:val="right"/>
    </w:pPr>
    <w:rPr>
      <w:rFonts w:cs="Arial"/>
      <w:szCs w:val="18"/>
    </w:rPr>
  </w:style>
  <w:style w:type="paragraph" w:customStyle="1" w:styleId="CopyrightText">
    <w:name w:val="Copyright Text"/>
    <w:basedOn w:val="BodyText"/>
    <w:rsid w:val="00884CFF"/>
    <w:rPr>
      <w:sz w:val="18"/>
    </w:rPr>
  </w:style>
  <w:style w:type="paragraph" w:customStyle="1" w:styleId="BodySmallRight">
    <w:name w:val="Body Small Right"/>
    <w:basedOn w:val="BodyTextRight"/>
    <w:rsid w:val="00884CFF"/>
    <w:rPr>
      <w:sz w:val="18"/>
      <w:szCs w:val="18"/>
    </w:rPr>
  </w:style>
  <w:style w:type="paragraph" w:customStyle="1" w:styleId="MarginEdition">
    <w:name w:val="Margin Edition"/>
    <w:basedOn w:val="MarginNote"/>
    <w:rsid w:val="00884CFF"/>
    <w:pPr>
      <w:spacing w:before="0" w:after="0"/>
    </w:pPr>
    <w:rPr>
      <w:rFonts w:ascii="Times New Roman" w:hAnsi="Times New Roman"/>
      <w:color w:val="999999"/>
    </w:rPr>
  </w:style>
  <w:style w:type="paragraph" w:customStyle="1" w:styleId="Spacer">
    <w:name w:val="Spacer"/>
    <w:basedOn w:val="Normal"/>
    <w:rsid w:val="00884CFF"/>
    <w:rPr>
      <w:sz w:val="2"/>
      <w:szCs w:val="2"/>
    </w:rPr>
  </w:style>
  <w:style w:type="character" w:customStyle="1" w:styleId="Small">
    <w:name w:val="Small"/>
    <w:basedOn w:val="DefaultParagraphFont"/>
    <w:rsid w:val="00884CFF"/>
    <w:rPr>
      <w:sz w:val="16"/>
    </w:rPr>
  </w:style>
  <w:style w:type="paragraph" w:customStyle="1" w:styleId="WideTable">
    <w:name w:val="Wide Table"/>
    <w:basedOn w:val="Normal"/>
    <w:rsid w:val="00884CFF"/>
    <w:pPr>
      <w:ind w:left="-1418"/>
    </w:pPr>
    <w:rPr>
      <w:sz w:val="2"/>
      <w:szCs w:val="2"/>
    </w:rPr>
  </w:style>
  <w:style w:type="character" w:styleId="PageNumber">
    <w:name w:val="page number"/>
    <w:basedOn w:val="DefaultParagraphFont"/>
    <w:rsid w:val="00884CFF"/>
  </w:style>
  <w:style w:type="paragraph" w:styleId="Quote">
    <w:name w:val="Quote"/>
    <w:basedOn w:val="Heading1"/>
    <w:link w:val="QuoteChar"/>
    <w:qFormat/>
    <w:rsid w:val="00884CFF"/>
    <w:rPr>
      <w:b w:val="0"/>
      <w:sz w:val="72"/>
      <w:szCs w:val="72"/>
      <w:lang w:val="en-NZ"/>
    </w:rPr>
  </w:style>
  <w:style w:type="character" w:customStyle="1" w:styleId="QuoteChar">
    <w:name w:val="Quote Char"/>
    <w:basedOn w:val="DefaultParagraphFont"/>
    <w:link w:val="Quote"/>
    <w:rsid w:val="00884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CFF"/>
    <w:pPr>
      <w:pageBreakBefore/>
    </w:pPr>
  </w:style>
  <w:style w:type="paragraph" w:customStyle="1" w:styleId="Border">
    <w:name w:val="Border"/>
    <w:basedOn w:val="Normal"/>
    <w:qFormat/>
    <w:rsid w:val="00884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CFF"/>
    <w:rPr>
      <w:b/>
      <w:bCs/>
      <w:i/>
      <w:iCs/>
      <w:color w:val="auto"/>
    </w:rPr>
  </w:style>
  <w:style w:type="paragraph" w:styleId="IntenseQuote">
    <w:name w:val="Intense Quote"/>
    <w:basedOn w:val="Normal"/>
    <w:next w:val="Normal"/>
    <w:link w:val="IntenseQuoteChar"/>
    <w:uiPriority w:val="30"/>
    <w:qFormat/>
    <w:rsid w:val="00884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CFF"/>
    <w:rPr>
      <w:smallCaps/>
      <w:color w:val="auto"/>
      <w:u w:val="single"/>
    </w:rPr>
  </w:style>
  <w:style w:type="character" w:styleId="IntenseReference">
    <w:name w:val="Intense Reference"/>
    <w:basedOn w:val="DefaultParagraphFont"/>
    <w:uiPriority w:val="32"/>
    <w:qFormat/>
    <w:rsid w:val="00884CFF"/>
    <w:rPr>
      <w:b/>
      <w:bCs/>
      <w:smallCaps/>
      <w:color w:val="auto"/>
      <w:spacing w:val="5"/>
      <w:u w:val="single"/>
    </w:rPr>
  </w:style>
  <w:style w:type="paragraph" w:customStyle="1" w:styleId="2ColumnHeading">
    <w:name w:val="2Column Heading"/>
    <w:basedOn w:val="BodyText"/>
    <w:qFormat/>
    <w:rsid w:val="00884CFF"/>
    <w:pPr>
      <w:spacing w:after="60"/>
      <w:ind w:left="-2268"/>
    </w:pPr>
    <w:rPr>
      <w:b/>
    </w:rPr>
  </w:style>
  <w:style w:type="paragraph" w:customStyle="1" w:styleId="Heading1TOC">
    <w:name w:val="Heading1 TOC"/>
    <w:basedOn w:val="Normal"/>
    <w:qFormat/>
    <w:rsid w:val="00884CFF"/>
    <w:pPr>
      <w:spacing w:before="240" w:after="120"/>
    </w:pPr>
    <w:rPr>
      <w:rFonts w:ascii="Times New Roman" w:hAnsi="Times New Roman"/>
      <w:b/>
      <w:sz w:val="32"/>
    </w:rPr>
  </w:style>
  <w:style w:type="paragraph" w:customStyle="1" w:styleId="Heading2TOC">
    <w:name w:val="Heading2 TOC"/>
    <w:basedOn w:val="Normal"/>
    <w:qFormat/>
    <w:rsid w:val="00884CFF"/>
    <w:pPr>
      <w:spacing w:before="240" w:after="60"/>
    </w:pPr>
    <w:rPr>
      <w:rFonts w:ascii="Times New Roman" w:hAnsi="Times New Roman"/>
      <w:b/>
      <w:sz w:val="28"/>
    </w:rPr>
  </w:style>
  <w:style w:type="character" w:customStyle="1" w:styleId="Underline">
    <w:name w:val="Underline"/>
    <w:basedOn w:val="DefaultParagraphFont"/>
    <w:qFormat/>
    <w:rsid w:val="00884CFF"/>
    <w:rPr>
      <w:u w:val="single"/>
    </w:rPr>
  </w:style>
  <w:style w:type="character" w:customStyle="1" w:styleId="BoldandItalics">
    <w:name w:val="Bold and Italics"/>
    <w:qFormat/>
    <w:rsid w:val="00884CFF"/>
    <w:rPr>
      <w:b/>
      <w:i/>
      <w:u w:val="none"/>
    </w:rPr>
  </w:style>
  <w:style w:type="paragraph" w:styleId="BalloonText">
    <w:name w:val="Balloon Text"/>
    <w:basedOn w:val="Normal"/>
    <w:link w:val="BalloonTextChar"/>
    <w:rsid w:val="00884CFF"/>
    <w:rPr>
      <w:rFonts w:ascii="Tahoma" w:hAnsi="Tahoma" w:cs="Tahoma"/>
      <w:sz w:val="16"/>
      <w:szCs w:val="16"/>
    </w:rPr>
  </w:style>
  <w:style w:type="character" w:customStyle="1" w:styleId="BalloonTextChar">
    <w:name w:val="Balloon Text Char"/>
    <w:basedOn w:val="DefaultParagraphFont"/>
    <w:link w:val="BalloonText"/>
    <w:rsid w:val="00884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CFF"/>
    <w:rPr>
      <w:b/>
      <w:color w:val="660033"/>
      <w:spacing w:val="0"/>
    </w:rPr>
  </w:style>
  <w:style w:type="paragraph" w:customStyle="1" w:styleId="Nameditemlist">
    <w:name w:val="Named item list"/>
    <w:basedOn w:val="BodyText"/>
    <w:qFormat/>
    <w:rsid w:val="00884CFF"/>
    <w:pPr>
      <w:tabs>
        <w:tab w:val="left" w:pos="2835"/>
      </w:tabs>
      <w:ind w:left="2835" w:hanging="2835"/>
    </w:pPr>
  </w:style>
  <w:style w:type="paragraph" w:customStyle="1" w:styleId="BodyTextnopadding">
    <w:name w:val="Body Text no padding"/>
    <w:basedOn w:val="BodyText"/>
    <w:qFormat/>
    <w:rsid w:val="00884CFF"/>
    <w:pPr>
      <w:spacing w:before="0" w:after="0"/>
    </w:pPr>
  </w:style>
  <w:style w:type="paragraph" w:customStyle="1" w:styleId="BodyTextBold">
    <w:name w:val="Body Text Bold"/>
    <w:basedOn w:val="BodyText"/>
    <w:qFormat/>
    <w:rsid w:val="00884CFF"/>
    <w:rPr>
      <w:b/>
    </w:rPr>
  </w:style>
  <w:style w:type="character" w:styleId="Hyperlink">
    <w:name w:val="Hyperlink"/>
    <w:basedOn w:val="DefaultParagraphFont"/>
    <w:uiPriority w:val="99"/>
    <w:unhideWhenUsed/>
    <w:rsid w:val="009D5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4667</Characters>
  <Application>Microsoft Office Word</Application>
  <DocSecurity>0</DocSecurity>
  <Lines>145</Lines>
  <Paragraphs>81</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FNSACC322 Administer subsidiary accounts and ledgers</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