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E84" w:rsidP="000D4E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FNSACC312 Administer subsidiary accounts and ledgers</w:t>
      </w:r>
      <w:r>
        <w:fldChar w:fldCharType="end"/>
      </w:r>
    </w:p>
    <w:p w:rsidR="000D4E84" w:rsidP="000D4E84">
      <w:pPr>
        <w:pStyle w:val="Version"/>
        <w:sectPr w:rsidSect="00022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BE5" w:rsidP="00022BE5">
      <w:pPr>
        <w:pStyle w:val="SuperHeading"/>
      </w:pPr>
      <w:r w:rsidRPr="00022BE5">
        <w:t>Assessment Requirements for FNSACC312 Administer subsidiary accounts and ledgers</w:t>
      </w:r>
    </w:p>
    <w:p w:rsidR="00000000" w:rsidRPr="00022BE5" w:rsidP="00022BE5">
      <w:pPr>
        <w:pStyle w:val="Heading1"/>
      </w:pPr>
      <w:bookmarkStart w:id="1" w:name="O_975672"/>
      <w:bookmarkEnd w:id="1"/>
      <w:r w:rsidRPr="00022B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02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E5" w:rsidP="00022BE5">
            <w:pPr>
              <w:pStyle w:val="BodyText"/>
            </w:pPr>
            <w:r w:rsidRPr="00022BE5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E5">
            <w:pPr>
              <w:pStyle w:val="BodyText"/>
              <w:rPr>
                <w:lang w:val="en-NZ"/>
              </w:rPr>
            </w:pPr>
            <w:r w:rsidRPr="00022BE5">
              <w:rPr>
                <w:rStyle w:val="SpecialBold"/>
              </w:rPr>
              <w:t>Comments</w:t>
            </w:r>
          </w:p>
        </w:tc>
      </w:tr>
      <w:tr w:rsidTr="0002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E5">
            <w:pPr>
              <w:pStyle w:val="BodyText"/>
              <w:rPr>
                <w:lang w:val="en-NZ"/>
              </w:rPr>
            </w:pPr>
            <w:r w:rsidRPr="00022BE5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E5" w:rsidP="00022BE5">
            <w:pPr>
              <w:pStyle w:val="BodyText"/>
            </w:pPr>
            <w:r w:rsidRPr="00022BE5">
              <w:t>This version first released with FNS Financial Services Training Package Version 3.0.</w:t>
            </w:r>
          </w:p>
        </w:tc>
      </w:tr>
    </w:tbl>
    <w:p w:rsidR="000D4E84" w:rsidP="00022BE5">
      <w:pPr>
        <w:pStyle w:val="BodyText"/>
      </w:pPr>
    </w:p>
    <w:p w:rsidR="000D4E84" w:rsidP="00022BE5">
      <w:pPr>
        <w:pStyle w:val="BodyText"/>
      </w:pPr>
    </w:p>
    <w:p w:rsidR="00000000" w:rsidRPr="00022BE5" w:rsidP="00022BE5">
      <w:pPr>
        <w:pStyle w:val="Heading1"/>
      </w:pPr>
      <w:bookmarkStart w:id="2" w:name="O_975673"/>
      <w:bookmarkEnd w:id="2"/>
      <w:r w:rsidRPr="00022BE5">
        <w:t>Performance Evidence</w:t>
      </w:r>
    </w:p>
    <w:p w:rsidR="00000000" w:rsidRPr="00022BE5" w:rsidP="000D4E84">
      <w:pPr>
        <w:pStyle w:val="BodyText"/>
      </w:pPr>
      <w:r w:rsidRPr="00022BE5">
        <w:t>Evidence of the ability to:</w:t>
      </w:r>
    </w:p>
    <w:p w:rsidR="00000000" w:rsidRPr="00022BE5" w:rsidP="00022BE5">
      <w:pPr>
        <w:pStyle w:val="ListBullet"/>
      </w:pPr>
      <w:r w:rsidRPr="00022BE5">
        <w:t>reconcile and monitor subsidiary accounts according to industry compliance requirements and organisational policies and procedures, including:</w:t>
      </w:r>
    </w:p>
    <w:p w:rsidR="00000000" w:rsidRPr="00022BE5" w:rsidP="00022BE5">
      <w:pPr>
        <w:pStyle w:val="ListBullet2"/>
      </w:pPr>
      <w:r w:rsidRPr="00022BE5">
        <w:t>using required data entry and reporting systems to perform acc</w:t>
      </w:r>
      <w:r w:rsidRPr="00022BE5">
        <w:t>ount and ledger administration activities</w:t>
      </w:r>
    </w:p>
    <w:p w:rsidR="00000000" w:rsidRPr="00022BE5" w:rsidP="00022BE5">
      <w:pPr>
        <w:pStyle w:val="ListBullet2"/>
      </w:pPr>
      <w:r w:rsidRPr="00022BE5">
        <w:t>following organisational data validation and reconciliation processes and analysing outcomes of the reconciliation for required actions</w:t>
      </w:r>
    </w:p>
    <w:p w:rsidR="00000000" w:rsidRPr="00022BE5" w:rsidP="00022BE5">
      <w:pPr>
        <w:pStyle w:val="ListBullet2"/>
      </w:pPr>
      <w:r w:rsidRPr="00022BE5">
        <w:t>identifying bad and doubtful debts in a timely manner</w:t>
      </w:r>
    </w:p>
    <w:p w:rsidR="00000000" w:rsidRPr="00022BE5" w:rsidP="00022BE5">
      <w:pPr>
        <w:pStyle w:val="ListBullet2"/>
      </w:pPr>
      <w:r w:rsidRPr="00022BE5">
        <w:t>planning effective debt recovery actions.</w:t>
      </w:r>
    </w:p>
    <w:p w:rsidR="00000000" w:rsidRPr="00022BE5" w:rsidP="00022BE5">
      <w:pPr>
        <w:pStyle w:val="BodyText"/>
      </w:pPr>
    </w:p>
    <w:p w:rsidR="000D4E84" w:rsidP="000D4E84">
      <w:pPr>
        <w:pStyle w:val="BodyText"/>
      </w:pPr>
      <w:r w:rsidRPr="00022BE5">
        <w:t>Note: If a specific volume or frequency is not stated, then evidence must be provided at least once.</w:t>
      </w:r>
    </w:p>
    <w:p w:rsidR="00000000" w:rsidRPr="00022BE5" w:rsidP="00022BE5">
      <w:pPr>
        <w:pStyle w:val="Heading1"/>
      </w:pPr>
      <w:bookmarkStart w:id="3" w:name="O_975674"/>
      <w:bookmarkEnd w:id="3"/>
      <w:r w:rsidRPr="00022BE5">
        <w:t>Knowledge Evidence</w:t>
      </w:r>
    </w:p>
    <w:p w:rsidR="00000000" w:rsidRPr="00022BE5" w:rsidP="000D4E84">
      <w:pPr>
        <w:pStyle w:val="BodyText"/>
      </w:pPr>
      <w:r w:rsidRPr="00022BE5">
        <w:t>The candidate must be able to demonstrate the following knowledge to effect</w:t>
      </w:r>
      <w:r w:rsidRPr="00022BE5">
        <w:t>ively complete the tasks outlined in the elements and performance criteria of this unit, and to manage tasks and reasonably foreseeable contingencies in the context of the work role.</w:t>
      </w:r>
    </w:p>
    <w:p w:rsidR="00000000" w:rsidRPr="00022BE5" w:rsidP="00022BE5">
      <w:pPr>
        <w:pStyle w:val="ListBullet"/>
      </w:pPr>
      <w:r w:rsidRPr="00022BE5">
        <w:t>Key features of debits and credits, and their role in accounting systems</w:t>
      </w:r>
    </w:p>
    <w:p w:rsidR="00000000" w:rsidRPr="00022BE5" w:rsidP="00022BE5">
      <w:pPr>
        <w:pStyle w:val="ListBullet"/>
      </w:pPr>
      <w:r w:rsidRPr="00022BE5">
        <w:t>Procedures for identifying bad or doubtful debts</w:t>
      </w:r>
    </w:p>
    <w:p w:rsidR="00000000" w:rsidRPr="00022BE5" w:rsidP="00022BE5">
      <w:pPr>
        <w:pStyle w:val="ListBullet"/>
      </w:pPr>
      <w:r w:rsidRPr="00022BE5">
        <w:t>Key requirements relating to the administration of subsidiary accounts and ledgers detailed in:</w:t>
      </w:r>
    </w:p>
    <w:p w:rsidR="00000000" w:rsidRPr="00022BE5" w:rsidP="00022BE5">
      <w:pPr>
        <w:pStyle w:val="ListBullet2"/>
      </w:pPr>
      <w:r w:rsidRPr="00022BE5">
        <w:t>legal systems, regulations and procedures</w:t>
      </w:r>
    </w:p>
    <w:p w:rsidR="00000000" w:rsidRPr="00022BE5" w:rsidP="00022BE5">
      <w:pPr>
        <w:pStyle w:val="ListBullet2"/>
      </w:pPr>
      <w:r w:rsidRPr="00022BE5">
        <w:t>industry codes of practice</w:t>
      </w:r>
    </w:p>
    <w:p w:rsidR="00000000" w:rsidRPr="00022BE5" w:rsidP="00022BE5">
      <w:pPr>
        <w:pStyle w:val="ListBullet"/>
      </w:pPr>
      <w:r w:rsidRPr="00022BE5">
        <w:t>Key requirements of organisational policies and procedures relating to reconciling and monitoring financial accounts, including organisational credit policy</w:t>
      </w:r>
    </w:p>
    <w:p w:rsidR="00000000" w:rsidRPr="00022BE5" w:rsidP="00022BE5">
      <w:pPr>
        <w:pStyle w:val="ListBullet"/>
      </w:pPr>
      <w:r w:rsidRPr="00022BE5">
        <w:t>Industry-accepted measures and protocols to remit and collect monies</w:t>
      </w:r>
    </w:p>
    <w:p w:rsidR="000D4E84" w:rsidP="00022BE5">
      <w:pPr>
        <w:pStyle w:val="ListBullet"/>
      </w:pPr>
      <w:r w:rsidRPr="00022BE5">
        <w:t xml:space="preserve">Key features of debt recovery </w:t>
      </w:r>
      <w:r w:rsidRPr="00022BE5">
        <w:t>plans</w:t>
      </w:r>
    </w:p>
    <w:p w:rsidR="000D4E84" w:rsidP="00022BE5">
      <w:pPr>
        <w:pStyle w:val="ListBullet"/>
      </w:pPr>
    </w:p>
    <w:p w:rsidR="00000000" w:rsidRPr="00022BE5" w:rsidP="00022BE5">
      <w:pPr>
        <w:pStyle w:val="Heading1"/>
      </w:pPr>
      <w:bookmarkStart w:id="4" w:name="O_975675"/>
      <w:bookmarkEnd w:id="4"/>
      <w:r w:rsidRPr="00022BE5">
        <w:t>Assessment Conditions</w:t>
      </w:r>
    </w:p>
    <w:p w:rsidR="00000000" w:rsidRPr="00022BE5" w:rsidP="000D4E84">
      <w:pPr>
        <w:pStyle w:val="BodyText"/>
      </w:pPr>
      <w:r w:rsidRPr="00022BE5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022BE5" w:rsidP="00022BE5">
      <w:pPr>
        <w:pStyle w:val="ListBullet"/>
      </w:pPr>
      <w:r w:rsidRPr="00022BE5">
        <w:t>office eq</w:t>
      </w:r>
      <w:r w:rsidRPr="00022BE5">
        <w:t>uipment, technology, software and consumables required to reconcile and monitor accounts receivable data systems.</w:t>
      </w:r>
    </w:p>
    <w:p w:rsidR="00000000" w:rsidRPr="00022BE5" w:rsidP="00022BE5">
      <w:pPr>
        <w:pStyle w:val="BodyText"/>
      </w:pPr>
    </w:p>
    <w:p w:rsidR="000D4E84" w:rsidP="000D4E84">
      <w:pPr>
        <w:pStyle w:val="BodyText"/>
      </w:pPr>
      <w:r w:rsidRPr="00022BE5">
        <w:t xml:space="preserve">Assessors of this unit must satisfy the assessor requirements in applicable vocational education and training legislation, frameworks and/or </w:t>
      </w:r>
      <w:r w:rsidRPr="00022BE5">
        <w:t>standards.</w:t>
      </w:r>
    </w:p>
    <w:p w:rsidR="00000000" w:rsidRPr="00022BE5" w:rsidP="00022BE5">
      <w:pPr>
        <w:pStyle w:val="Heading1"/>
      </w:pPr>
      <w:bookmarkStart w:id="5" w:name="O_975678"/>
      <w:bookmarkEnd w:id="5"/>
      <w:r w:rsidRPr="00022BE5">
        <w:t>Links</w:t>
      </w:r>
    </w:p>
    <w:p w:rsidR="00000000" w:rsidRPr="00022BE5" w:rsidP="000D4E84">
      <w:pPr>
        <w:pStyle w:val="BodyText"/>
      </w:pPr>
      <w:r w:rsidRPr="00022BE5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005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2BE5" w:rsidP="00022BE5"/>
    <w:sectPr w:rsidSect="00022B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E5" w:rsidRPr="000D4E84" w:rsidP="000D4E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E84" w:rsidP="00022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4E84" w:rsidP="00022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4E84" w:rsidP="00022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E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BE5" w:rsidRPr="000D4E84" w:rsidP="000D4E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E84" w:rsidRPr="002D2AF8" w:rsidP="00022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FNSACC312 Administer subsidiary accounts and ledgers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D4E84" w:rsidP="00022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54A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788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866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BE5"/>
  </w:style>
  <w:style w:type="character" w:customStyle="1" w:styleId="Heading1Char">
    <w:name w:val="Heading 1 Char"/>
    <w:basedOn w:val="DefaultParagraphFont"/>
    <w:link w:val="Heading1"/>
    <w:rsid w:val="00022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B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B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BE5"/>
    <w:rPr>
      <w:b/>
      <w:spacing w:val="0"/>
    </w:rPr>
  </w:style>
  <w:style w:type="paragraph" w:styleId="ListBullet2">
    <w:name w:val="List Bullet 2"/>
    <w:basedOn w:val="List2"/>
    <w:rsid w:val="00022B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2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B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B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BE5"/>
    <w:rPr>
      <w:i/>
    </w:rPr>
  </w:style>
  <w:style w:type="paragraph" w:styleId="Caption">
    <w:name w:val="caption"/>
    <w:basedOn w:val="BodyText"/>
    <w:next w:val="Normal"/>
    <w:qFormat/>
    <w:rsid w:val="00022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BE5"/>
  </w:style>
  <w:style w:type="paragraph" w:styleId="TableofFigures">
    <w:name w:val="table of figures"/>
    <w:basedOn w:val="Normal"/>
    <w:next w:val="Normal"/>
    <w:semiHidden/>
    <w:rsid w:val="00022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B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BE5"/>
    <w:rPr>
      <w:rFonts w:ascii="Wingdings" w:hAnsi="Wingdings"/>
    </w:rPr>
  </w:style>
  <w:style w:type="paragraph" w:customStyle="1" w:styleId="TableHeading">
    <w:name w:val="Table Heading"/>
    <w:basedOn w:val="HeadingBase"/>
    <w:rsid w:val="00022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BE5"/>
    <w:rPr>
      <w:color w:val="0033CC"/>
      <w:u w:val="none"/>
    </w:rPr>
  </w:style>
  <w:style w:type="paragraph" w:customStyle="1" w:styleId="BodyTextRight">
    <w:name w:val="Body Text Right"/>
    <w:basedOn w:val="BodyText"/>
    <w:rsid w:val="00022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B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BE5"/>
    <w:rPr>
      <w:sz w:val="32"/>
    </w:rPr>
  </w:style>
  <w:style w:type="paragraph" w:customStyle="1" w:styleId="HeadingProcedure">
    <w:name w:val="Heading Procedure"/>
    <w:basedOn w:val="HeadingBase"/>
    <w:next w:val="Normal"/>
    <w:rsid w:val="00022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BE5"/>
    <w:pPr>
      <w:spacing w:before="60" w:after="60"/>
    </w:pPr>
  </w:style>
  <w:style w:type="paragraph" w:styleId="ListContinue">
    <w:name w:val="List Continue"/>
    <w:basedOn w:val="List"/>
    <w:rsid w:val="00022BE5"/>
    <w:pPr>
      <w:ind w:firstLine="0"/>
    </w:pPr>
  </w:style>
  <w:style w:type="paragraph" w:customStyle="1" w:styleId="ListNote">
    <w:name w:val="List Note"/>
    <w:basedOn w:val="List"/>
    <w:rsid w:val="00022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BE5"/>
    <w:rPr>
      <w:rFonts w:ascii="Courier New" w:hAnsi="Courier New"/>
    </w:rPr>
  </w:style>
  <w:style w:type="paragraph" w:customStyle="1" w:styleId="NoteBullet">
    <w:name w:val="Note Bullet"/>
    <w:basedOn w:val="Note"/>
    <w:rsid w:val="00022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B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BE5"/>
    <w:rPr>
      <w:b/>
      <w:smallCaps/>
    </w:rPr>
  </w:style>
  <w:style w:type="paragraph" w:customStyle="1" w:styleId="TableListNumber">
    <w:name w:val="Table List Number"/>
    <w:basedOn w:val="ListNumber"/>
    <w:rsid w:val="00022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BE5"/>
    <w:pPr>
      <w:numPr>
        <w:numId w:val="9"/>
      </w:numPr>
    </w:pPr>
  </w:style>
  <w:style w:type="paragraph" w:customStyle="1" w:styleId="ListAlpha2">
    <w:name w:val="List Alpha 2"/>
    <w:basedOn w:val="List2"/>
    <w:rsid w:val="00022BE5"/>
    <w:pPr>
      <w:numPr>
        <w:numId w:val="8"/>
      </w:numPr>
    </w:pPr>
  </w:style>
  <w:style w:type="paragraph" w:styleId="List2">
    <w:name w:val="List 2"/>
    <w:basedOn w:val="BodyText"/>
    <w:rsid w:val="00022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B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B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BE5"/>
    <w:pPr>
      <w:numPr>
        <w:numId w:val="4"/>
      </w:numPr>
    </w:pPr>
  </w:style>
  <w:style w:type="paragraph" w:styleId="ListContinue2">
    <w:name w:val="List Continue 2"/>
    <w:basedOn w:val="List2"/>
    <w:rsid w:val="00022BE5"/>
    <w:pPr>
      <w:ind w:firstLine="0"/>
    </w:pPr>
  </w:style>
  <w:style w:type="paragraph" w:styleId="ListContinue3">
    <w:name w:val="List Continue 3"/>
    <w:basedOn w:val="List3"/>
    <w:rsid w:val="00022BE5"/>
    <w:pPr>
      <w:ind w:left="1021" w:firstLine="0"/>
    </w:pPr>
  </w:style>
  <w:style w:type="paragraph" w:styleId="ListContinue4">
    <w:name w:val="List Continue 4"/>
    <w:basedOn w:val="List4"/>
    <w:rsid w:val="00022BE5"/>
    <w:pPr>
      <w:ind w:firstLine="0"/>
    </w:pPr>
  </w:style>
  <w:style w:type="paragraph" w:styleId="ListContinue5">
    <w:name w:val="List Continue 5"/>
    <w:basedOn w:val="List5"/>
    <w:rsid w:val="00022BE5"/>
    <w:pPr>
      <w:ind w:firstLine="0"/>
    </w:pPr>
  </w:style>
  <w:style w:type="paragraph" w:styleId="ListNumber3">
    <w:name w:val="List Number 3"/>
    <w:basedOn w:val="List3"/>
    <w:rsid w:val="00022BE5"/>
    <w:pPr>
      <w:numPr>
        <w:numId w:val="5"/>
      </w:numPr>
    </w:pPr>
  </w:style>
  <w:style w:type="paragraph" w:styleId="ListNumber4">
    <w:name w:val="List Number 4"/>
    <w:basedOn w:val="List4"/>
    <w:rsid w:val="00022BE5"/>
    <w:pPr>
      <w:numPr>
        <w:numId w:val="6"/>
      </w:numPr>
    </w:pPr>
  </w:style>
  <w:style w:type="paragraph" w:styleId="ListNumber5">
    <w:name w:val="List Number 5"/>
    <w:basedOn w:val="List5"/>
    <w:rsid w:val="00022BE5"/>
    <w:pPr>
      <w:numPr>
        <w:numId w:val="7"/>
      </w:numPr>
    </w:pPr>
  </w:style>
  <w:style w:type="paragraph" w:styleId="BlockText">
    <w:name w:val="Block Text"/>
    <w:basedOn w:val="Normal"/>
    <w:rsid w:val="00022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BE5"/>
    <w:rPr>
      <w:sz w:val="16"/>
      <w:vertAlign w:val="superscript"/>
    </w:rPr>
  </w:style>
  <w:style w:type="character" w:customStyle="1" w:styleId="Symbols">
    <w:name w:val="Symbols"/>
    <w:basedOn w:val="DefaultParagraphFont"/>
    <w:rsid w:val="00022BE5"/>
    <w:rPr>
      <w:rFonts w:ascii="Symbol" w:hAnsi="Symbol"/>
    </w:rPr>
  </w:style>
  <w:style w:type="character" w:customStyle="1" w:styleId="MenuOptions">
    <w:name w:val="Menu Options"/>
    <w:basedOn w:val="DefaultParagraphFont"/>
    <w:rsid w:val="00022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BE5"/>
    <w:rPr>
      <w:b/>
    </w:rPr>
  </w:style>
  <w:style w:type="character" w:customStyle="1" w:styleId="Underlined">
    <w:name w:val="Underlined"/>
    <w:basedOn w:val="DefaultParagraphFont"/>
    <w:rsid w:val="00022BE5"/>
    <w:rPr>
      <w:u w:val="single"/>
    </w:rPr>
  </w:style>
  <w:style w:type="paragraph" w:customStyle="1" w:styleId="TableBodyTextRight">
    <w:name w:val="Table Body Text Right"/>
    <w:basedOn w:val="TableBodyText"/>
    <w:rsid w:val="00022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BE5"/>
    <w:rPr>
      <w:sz w:val="18"/>
    </w:rPr>
  </w:style>
  <w:style w:type="paragraph" w:customStyle="1" w:styleId="BodySmallRight">
    <w:name w:val="Body Small Right"/>
    <w:basedOn w:val="BodyTextRight"/>
    <w:rsid w:val="00022BE5"/>
    <w:rPr>
      <w:sz w:val="18"/>
      <w:szCs w:val="18"/>
    </w:rPr>
  </w:style>
  <w:style w:type="paragraph" w:customStyle="1" w:styleId="MarginEdition">
    <w:name w:val="Margin Edition"/>
    <w:basedOn w:val="MarginNote"/>
    <w:rsid w:val="00022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BE5"/>
    <w:rPr>
      <w:sz w:val="2"/>
      <w:szCs w:val="2"/>
    </w:rPr>
  </w:style>
  <w:style w:type="character" w:customStyle="1" w:styleId="Small">
    <w:name w:val="Small"/>
    <w:basedOn w:val="DefaultParagraphFont"/>
    <w:rsid w:val="00022BE5"/>
    <w:rPr>
      <w:sz w:val="16"/>
    </w:rPr>
  </w:style>
  <w:style w:type="paragraph" w:customStyle="1" w:styleId="WideTable">
    <w:name w:val="Wide Table"/>
    <w:basedOn w:val="Normal"/>
    <w:rsid w:val="00022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BE5"/>
  </w:style>
  <w:style w:type="paragraph" w:styleId="Quote">
    <w:name w:val="Quote"/>
    <w:basedOn w:val="Heading1"/>
    <w:link w:val="QuoteChar"/>
    <w:qFormat/>
    <w:rsid w:val="00022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BE5"/>
    <w:pPr>
      <w:pageBreakBefore/>
    </w:pPr>
  </w:style>
  <w:style w:type="paragraph" w:customStyle="1" w:styleId="Border">
    <w:name w:val="Border"/>
    <w:basedOn w:val="Normal"/>
    <w:qFormat/>
    <w:rsid w:val="00022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BE5"/>
    <w:rPr>
      <w:u w:val="single"/>
    </w:rPr>
  </w:style>
  <w:style w:type="character" w:customStyle="1" w:styleId="BoldandItalics">
    <w:name w:val="Bold and Italics"/>
    <w:qFormat/>
    <w:rsid w:val="00022BE5"/>
    <w:rPr>
      <w:b/>
      <w:i/>
      <w:u w:val="none"/>
    </w:rPr>
  </w:style>
  <w:style w:type="paragraph" w:styleId="BalloonText">
    <w:name w:val="Balloon Text"/>
    <w:basedOn w:val="Normal"/>
    <w:link w:val="BalloonTextChar"/>
    <w:rsid w:val="00022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BE5"/>
    <w:pPr>
      <w:spacing w:before="0" w:after="0"/>
    </w:pPr>
  </w:style>
  <w:style w:type="paragraph" w:customStyle="1" w:styleId="BodyTextBold">
    <w:name w:val="Body Text Bold"/>
    <w:basedOn w:val="BodyText"/>
    <w:qFormat/>
    <w:rsid w:val="00022BE5"/>
    <w:rPr>
      <w:b/>
    </w:rPr>
  </w:style>
  <w:style w:type="character" w:styleId="Hyperlink">
    <w:name w:val="Hyperlink"/>
    <w:basedOn w:val="DefaultParagraphFont"/>
    <w:uiPriority w:val="99"/>
    <w:unhideWhenUsed/>
    <w:rsid w:val="000D4E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2242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FNSACC312 Administer subsidiary accounts and ledgers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2022-01-27T02:42:00Z</dcterms:created>
  <dcterms:modified xsi:type="dcterms:W3CDTF">2022-01-27T02:42:00Z</dcterms:modified>
</cp:coreProperties>
</file>