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2F71" w:rsidP="005C2F71">
      <w:pPr>
        <w:pStyle w:val="Title"/>
      </w:pPr>
      <w:r>
        <w:fldChar w:fldCharType="begin"/>
      </w:r>
      <w:r>
        <w:instrText xml:space="preserve"> TITLE   \* MERGEFORMAT </w:instrText>
      </w:r>
      <w:r>
        <w:fldChar w:fldCharType="separate"/>
      </w:r>
      <w:r>
        <w:t>FNSACC311 Process financial transactions and extract interim reports</w:t>
      </w:r>
      <w:r>
        <w:fldChar w:fldCharType="end"/>
      </w:r>
    </w:p>
    <w:p w:rsidR="005C2F71" w:rsidP="005C2F71">
      <w:pPr>
        <w:pStyle w:val="Version"/>
        <w:sectPr w:rsidSect="00B654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54B7" w:rsidP="00B654B7">
      <w:pPr>
        <w:pStyle w:val="SuperHeading"/>
      </w:pPr>
      <w:r w:rsidRPr="00B654B7">
        <w:t>FNSACC311 Process financial transactions and extract interim reports</w:t>
      </w:r>
    </w:p>
    <w:p w:rsidR="00000000" w:rsidRPr="00B654B7" w:rsidP="00B654B7">
      <w:pPr>
        <w:pStyle w:val="Heading1"/>
      </w:pPr>
      <w:bookmarkStart w:id="1" w:name="O_975654"/>
      <w:bookmarkEnd w:id="1"/>
      <w:r w:rsidRPr="00B654B7">
        <w:t>Modification History</w:t>
      </w:r>
    </w:p>
    <w:tbl>
      <w:tblPr>
        <w:tblW w:w="0" w:type="auto"/>
        <w:tblLayout w:type="fixed"/>
        <w:tblCellMar>
          <w:left w:w="62" w:type="dxa"/>
          <w:right w:w="62" w:type="dxa"/>
        </w:tblCellMar>
        <w:tblLook w:val="0000"/>
      </w:tblPr>
      <w:tblGrid>
        <w:gridCol w:w="924"/>
        <w:gridCol w:w="6168"/>
      </w:tblGrid>
      <w:tr w:rsidTr="00B654B7">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4B7" w:rsidP="00B654B7">
            <w:pPr>
              <w:pStyle w:val="BodyText"/>
            </w:pPr>
            <w:r w:rsidRPr="00B654B7">
              <w:rPr>
                <w:rStyle w:val="SpecialBold"/>
              </w:rPr>
              <w:t>Release</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4B7">
            <w:pPr>
              <w:pStyle w:val="BodyText"/>
              <w:rPr>
                <w:lang w:val="en-NZ"/>
              </w:rPr>
            </w:pPr>
            <w:r w:rsidRPr="00B654B7">
              <w:rPr>
                <w:rStyle w:val="SpecialBold"/>
              </w:rPr>
              <w:t>Comments</w:t>
            </w:r>
          </w:p>
        </w:tc>
      </w:tr>
      <w:tr w:rsidTr="00B654B7">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4B7">
            <w:pPr>
              <w:pStyle w:val="BodyText"/>
              <w:rPr>
                <w:lang w:val="en-NZ"/>
              </w:rPr>
            </w:pPr>
            <w:r w:rsidRPr="00B654B7">
              <w:t>Release 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4B7" w:rsidP="00B654B7">
            <w:pPr>
              <w:pStyle w:val="BodyText"/>
            </w:pPr>
            <w:r w:rsidRPr="00B654B7">
              <w:t>This version first released with FNS Financial Services Training Package Version 3.0.</w:t>
            </w:r>
          </w:p>
        </w:tc>
      </w:tr>
    </w:tbl>
    <w:p w:rsidR="005C2F71" w:rsidP="00B654B7">
      <w:pPr>
        <w:pStyle w:val="BodyText"/>
      </w:pPr>
    </w:p>
    <w:p w:rsidR="005C2F71" w:rsidP="00B654B7">
      <w:pPr>
        <w:pStyle w:val="BodyText"/>
      </w:pPr>
    </w:p>
    <w:p w:rsidR="00000000" w:rsidRPr="00B654B7" w:rsidP="00B654B7">
      <w:pPr>
        <w:pStyle w:val="Heading1"/>
      </w:pPr>
      <w:bookmarkStart w:id="2" w:name="O_975659"/>
      <w:bookmarkEnd w:id="2"/>
      <w:r w:rsidRPr="00B654B7">
        <w:t>Application</w:t>
      </w:r>
    </w:p>
    <w:p w:rsidR="00000000" w:rsidRPr="00B654B7" w:rsidP="005C2F71">
      <w:pPr>
        <w:pStyle w:val="BodyText"/>
      </w:pPr>
      <w:r w:rsidRPr="00B654B7">
        <w:t>This unit describes the skills and knowledge required to prepare and process routine financial documents, prepare journal entries, post journal entries to ledgers, prepare banking and reconcile financial receipts, and extract a trial balance and interim re</w:t>
      </w:r>
      <w:r w:rsidRPr="00B654B7">
        <w:t>ports.</w:t>
      </w:r>
    </w:p>
    <w:p w:rsidR="00000000" w:rsidRPr="00B654B7" w:rsidP="005C2F71">
      <w:pPr>
        <w:pStyle w:val="BodyText"/>
      </w:pPr>
      <w:r w:rsidRPr="00B654B7">
        <w:t>It applies to individuals who use specialised knowledge and follow agreed processes to carefully check and process detailed financial information to ensure standards are maintained.</w:t>
      </w:r>
    </w:p>
    <w:p w:rsidR="005C2F71" w:rsidP="005C2F71">
      <w:pPr>
        <w:pStyle w:val="BodyText"/>
      </w:pPr>
      <w:r w:rsidRPr="00B654B7">
        <w:t>Work functions in the occupational areas where this unit may be use</w:t>
      </w:r>
      <w:r w:rsidRPr="00B654B7">
        <w:t>d are subject to regulatory requirements. Refer to the FNS Financial Services Training Package Companion Volume Implementation Guide or the relevant regulator for specific guidance on regulatory requirements.</w:t>
      </w:r>
    </w:p>
    <w:p w:rsidR="00000000" w:rsidRPr="00B654B7" w:rsidP="00B654B7">
      <w:pPr>
        <w:pStyle w:val="Heading1"/>
      </w:pPr>
      <w:bookmarkStart w:id="3" w:name="O_975658"/>
      <w:bookmarkEnd w:id="3"/>
      <w:r w:rsidRPr="00B654B7">
        <w:t>Unit Sector</w:t>
      </w:r>
    </w:p>
    <w:p w:rsidR="00000000" w:rsidRPr="00B654B7" w:rsidP="005C2F71">
      <w:pPr>
        <w:pStyle w:val="BodyText"/>
      </w:pPr>
      <w:r w:rsidRPr="00B654B7">
        <w:t>Accounting</w:t>
      </w:r>
    </w:p>
    <w:p w:rsidR="00000000" w:rsidRPr="00B654B7" w:rsidP="00B654B7">
      <w:pPr>
        <w:pStyle w:val="Heading1"/>
      </w:pPr>
      <w:bookmarkStart w:id="4" w:name="O_975657"/>
      <w:bookmarkEnd w:id="4"/>
      <w:r w:rsidRPr="00B654B7">
        <w:t>Elements and Performance Criteria</w:t>
      </w:r>
    </w:p>
    <w:tbl>
      <w:tblPr>
        <w:tblW w:w="0" w:type="auto"/>
        <w:tblLayout w:type="fixed"/>
        <w:tblCellMar>
          <w:left w:w="62" w:type="dxa"/>
          <w:right w:w="62" w:type="dxa"/>
        </w:tblCellMar>
        <w:tblLook w:val="0000"/>
      </w:tblPr>
      <w:tblGrid>
        <w:gridCol w:w="2533"/>
        <w:gridCol w:w="6467"/>
      </w:tblGrid>
      <w:tr w:rsidTr="00B654B7">
        <w:tblPrEx>
          <w:tblW w:w="0" w:type="auto"/>
          <w:tblLayout w:type="fixed"/>
          <w:tblCellMar>
            <w:left w:w="62" w:type="dxa"/>
            <w:right w:w="62" w:type="dxa"/>
          </w:tblCellMar>
          <w:tblLook w:val="0000"/>
        </w:tblPrEx>
        <w:trPr>
          <w:tblHeader/>
        </w:trPr>
        <w:tc>
          <w:tcPr>
            <w:tcW w:w="253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654B7" w:rsidP="00B654B7">
            <w:pPr>
              <w:pStyle w:val="BodyText"/>
            </w:pPr>
            <w:r w:rsidRPr="00B654B7">
              <w:rPr>
                <w:rStyle w:val="SpecialBold"/>
              </w:rPr>
              <w:t>ELEMENT</w:t>
            </w:r>
          </w:p>
        </w:tc>
        <w:tc>
          <w:tcPr>
            <w:tcW w:w="646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654B7">
            <w:pPr>
              <w:pStyle w:val="BodyText"/>
              <w:rPr>
                <w:lang w:val="en-NZ"/>
              </w:rPr>
            </w:pPr>
            <w:r w:rsidRPr="00B654B7">
              <w:rPr>
                <w:rStyle w:val="SpecialBold"/>
              </w:rPr>
              <w:t>PERFORMANCE CRITERIA</w:t>
            </w:r>
          </w:p>
        </w:tc>
      </w:tr>
      <w:tr w:rsidTr="00B654B7">
        <w:tblPrEx>
          <w:tblW w:w="0" w:type="auto"/>
          <w:tblLayout w:type="fixed"/>
          <w:tblCellMar>
            <w:left w:w="62" w:type="dxa"/>
            <w:right w:w="62" w:type="dxa"/>
          </w:tblCellMar>
          <w:tblLook w:val="0000"/>
        </w:tblPrEx>
        <w:tc>
          <w:tcPr>
            <w:tcW w:w="253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654B7" w:rsidP="00B654B7">
            <w:pPr>
              <w:pStyle w:val="BodyText"/>
            </w:pPr>
            <w:r w:rsidRPr="00B654B7">
              <w:rPr>
                <w:rStyle w:val="Emphasis"/>
              </w:rPr>
              <w:t>Elements describe the essential outcomes.</w:t>
            </w:r>
          </w:p>
        </w:tc>
        <w:tc>
          <w:tcPr>
            <w:tcW w:w="646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654B7">
            <w:pPr>
              <w:pStyle w:val="BodyText"/>
              <w:rPr>
                <w:lang w:val="en-NZ"/>
              </w:rPr>
            </w:pPr>
            <w:r w:rsidRPr="00B654B7">
              <w:rPr>
                <w:rStyle w:val="Emphasis"/>
              </w:rPr>
              <w:t>Performance criteria describe the performance needed to demonstrate achievement of the element.</w:t>
            </w:r>
          </w:p>
        </w:tc>
      </w:tr>
      <w:tr w:rsidTr="00B654B7">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4B7">
            <w:pPr>
              <w:pStyle w:val="BodyText"/>
              <w:rPr>
                <w:lang w:val="en-NZ"/>
              </w:rPr>
            </w:pPr>
            <w:r w:rsidRPr="00B654B7">
              <w:t>1. Check and verify supporting documentation</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4B7" w:rsidP="00B654B7">
            <w:pPr>
              <w:pStyle w:val="BodyText"/>
            </w:pPr>
            <w:r w:rsidRPr="00B654B7">
              <w:t>1.1 Identify, check and record information from financial documents</w:t>
            </w:r>
          </w:p>
          <w:p w:rsidR="00000000" w:rsidP="00B654B7">
            <w:pPr>
              <w:pStyle w:val="BodyText"/>
              <w:rPr>
                <w:lang w:val="en-NZ"/>
              </w:rPr>
            </w:pPr>
            <w:r w:rsidRPr="00B654B7">
              <w:t>1.2 Examine supporting documentation to establish accuracy and completeness, and to confirm authorisation by required personnel</w:t>
            </w:r>
          </w:p>
        </w:tc>
      </w:tr>
      <w:tr w:rsidTr="00B654B7">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4B7">
            <w:pPr>
              <w:pStyle w:val="BodyText"/>
              <w:rPr>
                <w:lang w:val="en-NZ"/>
              </w:rPr>
            </w:pPr>
            <w:r w:rsidRPr="00B654B7">
              <w:t>2. Prepare and</w:t>
            </w:r>
            <w:r w:rsidRPr="00B654B7">
              <w:t xml:space="preserve"> process banking and petty cash </w:t>
            </w:r>
            <w:r w:rsidRPr="00B654B7">
              <w:t>documents</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4B7" w:rsidP="00B654B7">
            <w:pPr>
              <w:pStyle w:val="BodyText"/>
            </w:pPr>
            <w:r w:rsidRPr="00B654B7">
              <w:t xml:space="preserve">2.1 Enter and balance deposits and withdrawals according to </w:t>
            </w:r>
            <w:r w:rsidRPr="00B654B7">
              <w:t>organisational procedures</w:t>
            </w:r>
          </w:p>
          <w:p w:rsidR="00000000" w:rsidRPr="00B654B7" w:rsidP="00B654B7">
            <w:pPr>
              <w:pStyle w:val="BodyText"/>
            </w:pPr>
            <w:r w:rsidRPr="00B654B7">
              <w:t>2.2 Confirm the validity of cheques and electronic payments before processing</w:t>
            </w:r>
          </w:p>
          <w:p w:rsidR="00000000" w:rsidRPr="00B654B7" w:rsidP="00B654B7">
            <w:pPr>
              <w:pStyle w:val="BodyText"/>
            </w:pPr>
            <w:r w:rsidRPr="00B654B7">
              <w:t>2.3 Reconcile banking documentation against organisation’s financial records</w:t>
            </w:r>
          </w:p>
          <w:p w:rsidR="00000000" w:rsidP="00B654B7">
            <w:pPr>
              <w:pStyle w:val="BodyText"/>
              <w:rPr>
                <w:lang w:val="en-NZ"/>
              </w:rPr>
            </w:pPr>
            <w:r w:rsidRPr="00B654B7">
              <w:t>2.4 Check, process and record petty cash claims and vouchers, and balance petty cash book according to organisational procedures</w:t>
            </w:r>
          </w:p>
        </w:tc>
      </w:tr>
      <w:tr w:rsidTr="00B654B7">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4B7">
            <w:pPr>
              <w:pStyle w:val="BodyText"/>
              <w:rPr>
                <w:lang w:val="en-NZ"/>
              </w:rPr>
            </w:pPr>
            <w:r w:rsidRPr="00B654B7">
              <w:t>3. Prepare and process payable and received invoi</w:t>
            </w:r>
            <w:r w:rsidRPr="00B654B7">
              <w:t>ces</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4B7" w:rsidP="00B654B7">
            <w:pPr>
              <w:pStyle w:val="BodyText"/>
            </w:pPr>
            <w:r w:rsidRPr="00B654B7">
              <w:t>3.1 Prepare invoices according to organisational policies and procedures</w:t>
            </w:r>
          </w:p>
          <w:p w:rsidR="00000000" w:rsidRPr="00B654B7" w:rsidP="00B654B7">
            <w:pPr>
              <w:pStyle w:val="BodyText"/>
            </w:pPr>
            <w:r w:rsidRPr="00B654B7">
              <w:t>3.2 Check invoices against source documents for accuracy and correct identified errors</w:t>
            </w:r>
          </w:p>
          <w:p w:rsidR="00000000" w:rsidP="00B654B7">
            <w:pPr>
              <w:pStyle w:val="BodyText"/>
              <w:rPr>
                <w:lang w:val="en-NZ"/>
              </w:rPr>
            </w:pPr>
            <w:r w:rsidRPr="00B654B7">
              <w:t>3.3 File invoices and related documents for auditing purposes</w:t>
            </w:r>
          </w:p>
        </w:tc>
      </w:tr>
      <w:tr w:rsidTr="00B654B7">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4B7">
            <w:pPr>
              <w:pStyle w:val="BodyText"/>
              <w:rPr>
                <w:lang w:val="en-NZ"/>
              </w:rPr>
            </w:pPr>
            <w:r w:rsidRPr="00B654B7">
              <w:t>4. Prepare journals</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4B7" w:rsidP="00B654B7">
            <w:pPr>
              <w:pStyle w:val="BodyText"/>
            </w:pPr>
            <w:r w:rsidRPr="00B654B7">
              <w:t>4.1 Prepa</w:t>
            </w:r>
            <w:r w:rsidRPr="00B654B7">
              <w:t>re required journal entries within organisational timeframes</w:t>
            </w:r>
          </w:p>
          <w:p w:rsidR="00000000" w:rsidP="00B654B7">
            <w:pPr>
              <w:pStyle w:val="BodyText"/>
              <w:rPr>
                <w:lang w:val="en-NZ"/>
              </w:rPr>
            </w:pPr>
            <w:r w:rsidRPr="00B654B7">
              <w:t>4.2 Confirm authorisation of journals by required personnel, and process them according to organisational policies and procedures</w:t>
            </w:r>
          </w:p>
        </w:tc>
      </w:tr>
      <w:tr w:rsidTr="00B654B7">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4B7">
            <w:pPr>
              <w:pStyle w:val="BodyText"/>
              <w:rPr>
                <w:lang w:val="en-NZ"/>
              </w:rPr>
            </w:pPr>
            <w:r w:rsidRPr="00B654B7">
              <w:t>5. Update financial data and systems</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4B7" w:rsidP="00B654B7">
            <w:pPr>
              <w:pStyle w:val="BodyText"/>
            </w:pPr>
            <w:r w:rsidRPr="00B654B7">
              <w:t>5.1 Post journals to ledger</w:t>
            </w:r>
            <w:r w:rsidRPr="00B654B7">
              <w:t xml:space="preserve"> in line with organisational input standards</w:t>
            </w:r>
          </w:p>
          <w:p w:rsidR="00000000" w:rsidRPr="00B654B7" w:rsidP="00B654B7">
            <w:pPr>
              <w:pStyle w:val="BodyText"/>
            </w:pPr>
            <w:r w:rsidRPr="00B654B7">
              <w:t>5.2 Enter data into system according to organisational input standards and allocate transactions to system and accounts</w:t>
            </w:r>
          </w:p>
          <w:p w:rsidR="00000000" w:rsidP="00B654B7">
            <w:pPr>
              <w:pStyle w:val="BodyText"/>
              <w:rPr>
                <w:lang w:val="en-NZ"/>
              </w:rPr>
            </w:pPr>
            <w:r w:rsidRPr="00B654B7">
              <w:t>5.3 Update related systems to maintain integrity of relationships between financial systems</w:t>
            </w:r>
          </w:p>
        </w:tc>
      </w:tr>
      <w:tr w:rsidTr="00B654B7">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4B7">
            <w:pPr>
              <w:pStyle w:val="BodyText"/>
              <w:rPr>
                <w:lang w:val="en-NZ"/>
              </w:rPr>
            </w:pPr>
            <w:r w:rsidRPr="00B654B7">
              <w:t>6. Prepare deposit facility and lodge flows</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4B7" w:rsidP="00B654B7">
            <w:pPr>
              <w:pStyle w:val="BodyText"/>
            </w:pPr>
            <w:r w:rsidRPr="00B654B7">
              <w:t>6.1 Select deposit facility appropriate to banking method to be used</w:t>
            </w:r>
          </w:p>
          <w:p w:rsidR="00000000" w:rsidRPr="00B654B7" w:rsidP="00B654B7">
            <w:pPr>
              <w:pStyle w:val="BodyText"/>
            </w:pPr>
            <w:r w:rsidRPr="00B654B7">
              <w:t>6.2 Apply security and safety measures required for banking method according to organisational policies and industry and legislative requirem</w:t>
            </w:r>
            <w:r w:rsidRPr="00B654B7">
              <w:t>ents</w:t>
            </w:r>
          </w:p>
          <w:p w:rsidR="00000000" w:rsidP="00B654B7">
            <w:pPr>
              <w:pStyle w:val="BodyText"/>
              <w:rPr>
                <w:lang w:val="en-NZ"/>
              </w:rPr>
            </w:pPr>
            <w:r w:rsidRPr="00B654B7">
              <w:t>6.3 Obtain and file proof of lodgement according to organisational protocols</w:t>
            </w:r>
          </w:p>
        </w:tc>
      </w:tr>
      <w:tr w:rsidTr="00B654B7">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4B7">
            <w:pPr>
              <w:pStyle w:val="BodyText"/>
              <w:rPr>
                <w:lang w:val="en-NZ"/>
              </w:rPr>
            </w:pPr>
            <w:r w:rsidRPr="00B654B7">
              <w:t>7. Finalise trial balance and interim reports</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4B7" w:rsidP="00B654B7">
            <w:pPr>
              <w:pStyle w:val="BodyText"/>
            </w:pPr>
            <w:r w:rsidRPr="00B654B7">
              <w:t>7.1 Determine scope of any special transactions to be made, and process the transactions</w:t>
            </w:r>
          </w:p>
          <w:p w:rsidR="00000000" w:rsidRPr="00B654B7" w:rsidP="00B654B7">
            <w:pPr>
              <w:pStyle w:val="BodyText"/>
            </w:pPr>
            <w:r w:rsidRPr="00B654B7">
              <w:t>7.2 Complete cash and credit journals and post to general ledger</w:t>
            </w:r>
          </w:p>
          <w:p w:rsidR="00000000" w:rsidRPr="00B654B7" w:rsidP="00B654B7">
            <w:pPr>
              <w:pStyle w:val="BodyText"/>
            </w:pPr>
            <w:r w:rsidRPr="00B654B7">
              <w:t>7.3 Extract and check trial balance and prepare other required interim reports</w:t>
            </w:r>
          </w:p>
          <w:p w:rsidR="00000000" w:rsidRPr="00B654B7" w:rsidP="00B654B7">
            <w:pPr>
              <w:pStyle w:val="BodyText"/>
            </w:pPr>
            <w:r w:rsidRPr="00B654B7">
              <w:t xml:space="preserve">7.4 Review trial balance and interim reports for accuracy and </w:t>
            </w:r>
            <w:r w:rsidRPr="00B654B7">
              <w:t>completeness</w:t>
            </w:r>
          </w:p>
          <w:p w:rsidR="00000000" w:rsidRPr="00B654B7" w:rsidP="00B654B7">
            <w:pPr>
              <w:pStyle w:val="BodyText"/>
            </w:pPr>
            <w:r w:rsidRPr="00B654B7">
              <w:t>7.5 Finalise and file trial balance a</w:t>
            </w:r>
            <w:r w:rsidRPr="00B654B7">
              <w:t xml:space="preserve">nd interim reports according to organisational and regulatory requirements </w:t>
            </w:r>
          </w:p>
        </w:tc>
      </w:tr>
    </w:tbl>
    <w:p w:rsidR="005C2F71" w:rsidP="00B654B7">
      <w:pPr>
        <w:pStyle w:val="BodyText"/>
      </w:pPr>
    </w:p>
    <w:p w:rsidR="005C2F71" w:rsidP="00B654B7">
      <w:pPr>
        <w:pStyle w:val="BodyText"/>
      </w:pPr>
    </w:p>
    <w:p w:rsidR="00000000" w:rsidRPr="00B654B7" w:rsidP="00B654B7">
      <w:pPr>
        <w:pStyle w:val="Heading1"/>
      </w:pPr>
      <w:bookmarkStart w:id="5" w:name="O_975656"/>
      <w:bookmarkEnd w:id="5"/>
      <w:r w:rsidRPr="00B654B7">
        <w:t>Foundation Skills</w:t>
      </w:r>
    </w:p>
    <w:p w:rsidR="00000000" w:rsidRPr="005C2F71" w:rsidP="005C2F71">
      <w:pPr>
        <w:pStyle w:val="BodyText"/>
        <w:rPr>
          <w:i/>
        </w:rPr>
      </w:pPr>
      <w:r w:rsidRPr="005C2F71">
        <w:rPr>
          <w:rStyle w:val="Emphasis"/>
        </w:rPr>
        <w:t>This section describes language, literacy, numeracy and employment skills incorporated in the performance criteria that are required for compe</w:t>
      </w:r>
      <w:r w:rsidRPr="005C2F71">
        <w:rPr>
          <w:rStyle w:val="Emphasis"/>
        </w:rPr>
        <w:t>tent performance.</w:t>
      </w:r>
    </w:p>
    <w:tbl>
      <w:tblPr>
        <w:tblW w:w="0" w:type="auto"/>
        <w:tblLayout w:type="fixed"/>
        <w:tblCellMar>
          <w:left w:w="62" w:type="dxa"/>
          <w:right w:w="62" w:type="dxa"/>
        </w:tblCellMar>
        <w:tblLook w:val="0000"/>
      </w:tblPr>
      <w:tblGrid>
        <w:gridCol w:w="2305"/>
        <w:gridCol w:w="6695"/>
      </w:tblGrid>
      <w:tr w:rsidTr="00B654B7">
        <w:tblPrEx>
          <w:tblW w:w="0" w:type="auto"/>
          <w:tblLayout w:type="fixed"/>
          <w:tblCellMar>
            <w:left w:w="62" w:type="dxa"/>
            <w:right w:w="62" w:type="dxa"/>
          </w:tblCellMar>
          <w:tblLook w:val="0000"/>
        </w:tblPrEx>
        <w:trPr>
          <w:tblHeader/>
        </w:trPr>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4B7" w:rsidP="00B654B7">
            <w:pPr>
              <w:pStyle w:val="BodyText"/>
            </w:pPr>
            <w:r w:rsidRPr="00B654B7">
              <w:rPr>
                <w:rStyle w:val="SpecialBold"/>
              </w:rPr>
              <w:t>Skill</w:t>
            </w:r>
          </w:p>
        </w:tc>
        <w:tc>
          <w:tcPr>
            <w:tcW w:w="66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4B7">
            <w:pPr>
              <w:pStyle w:val="BodyText"/>
              <w:rPr>
                <w:lang w:val="en-NZ"/>
              </w:rPr>
            </w:pPr>
            <w:r w:rsidRPr="00B654B7">
              <w:rPr>
                <w:rStyle w:val="SpecialBold"/>
              </w:rPr>
              <w:t>Description</w:t>
            </w:r>
          </w:p>
        </w:tc>
      </w:tr>
      <w:tr w:rsidTr="00B654B7">
        <w:tblPrEx>
          <w:tblW w:w="0" w:type="auto"/>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4B7">
            <w:pPr>
              <w:pStyle w:val="BodyText"/>
              <w:rPr>
                <w:lang w:val="en-NZ"/>
              </w:rPr>
            </w:pPr>
            <w:r w:rsidRPr="00B654B7">
              <w:t>Reading</w:t>
            </w:r>
          </w:p>
        </w:tc>
        <w:tc>
          <w:tcPr>
            <w:tcW w:w="66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4B7">
            <w:pPr>
              <w:pStyle w:val="ListBullet"/>
              <w:rPr>
                <w:lang w:val="en-NZ"/>
              </w:rPr>
            </w:pPr>
            <w:r w:rsidRPr="00B654B7">
              <w:t>Analyses, matches and interprets information, paying attention to detail to identify errors</w:t>
            </w:r>
          </w:p>
        </w:tc>
      </w:tr>
      <w:tr w:rsidTr="00B654B7">
        <w:tblPrEx>
          <w:tblW w:w="0" w:type="auto"/>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4B7">
            <w:pPr>
              <w:pStyle w:val="BodyText"/>
              <w:rPr>
                <w:lang w:val="en-NZ"/>
              </w:rPr>
            </w:pPr>
            <w:r w:rsidRPr="00B654B7">
              <w:t>Writing</w:t>
            </w:r>
          </w:p>
        </w:tc>
        <w:tc>
          <w:tcPr>
            <w:tcW w:w="66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4B7">
            <w:pPr>
              <w:pStyle w:val="ListBullet"/>
              <w:rPr>
                <w:lang w:val="en-NZ"/>
              </w:rPr>
            </w:pPr>
            <w:r w:rsidRPr="00B654B7">
              <w:t>Records information accurately using correct spelling, grammar, and terminology</w:t>
            </w:r>
          </w:p>
        </w:tc>
      </w:tr>
      <w:tr w:rsidTr="00B654B7">
        <w:tblPrEx>
          <w:tblW w:w="0" w:type="auto"/>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4B7">
            <w:pPr>
              <w:pStyle w:val="BodyText"/>
              <w:rPr>
                <w:lang w:val="en-NZ"/>
              </w:rPr>
            </w:pPr>
            <w:r w:rsidRPr="00B654B7">
              <w:t xml:space="preserve">Oral communication </w:t>
            </w:r>
          </w:p>
        </w:tc>
        <w:tc>
          <w:tcPr>
            <w:tcW w:w="66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4B7">
            <w:pPr>
              <w:pStyle w:val="ListBullet"/>
              <w:rPr>
                <w:lang w:val="en-NZ"/>
              </w:rPr>
            </w:pPr>
            <w:r w:rsidRPr="00B654B7">
              <w:t>Uses questioning and active listening to convey and clarify information and instructions with regard to authorisations</w:t>
            </w:r>
          </w:p>
        </w:tc>
      </w:tr>
      <w:tr w:rsidTr="00B654B7">
        <w:tblPrEx>
          <w:tblW w:w="0" w:type="auto"/>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4B7">
            <w:pPr>
              <w:pStyle w:val="BodyText"/>
              <w:rPr>
                <w:lang w:val="en-NZ"/>
              </w:rPr>
            </w:pPr>
            <w:r w:rsidRPr="00B654B7">
              <w:t>Numeracy</w:t>
            </w:r>
          </w:p>
        </w:tc>
        <w:tc>
          <w:tcPr>
            <w:tcW w:w="66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4B7">
            <w:pPr>
              <w:pStyle w:val="ListBullet"/>
              <w:rPr>
                <w:lang w:val="en-NZ"/>
              </w:rPr>
            </w:pPr>
            <w:r w:rsidRPr="00B654B7">
              <w:t>Performs mathematical calculations to check accuracy and completeness and to reconcile numerical and financial data</w:t>
            </w:r>
          </w:p>
        </w:tc>
      </w:tr>
      <w:tr w:rsidTr="00B654B7">
        <w:tblPrEx>
          <w:tblW w:w="0" w:type="auto"/>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4B7">
            <w:pPr>
              <w:pStyle w:val="BodyText"/>
              <w:rPr>
                <w:lang w:val="en-NZ"/>
              </w:rPr>
            </w:pPr>
            <w:r w:rsidRPr="00B654B7">
              <w:t xml:space="preserve">Navigate </w:t>
            </w:r>
            <w:r w:rsidRPr="00B654B7">
              <w:t>the world of work</w:t>
            </w:r>
          </w:p>
        </w:tc>
        <w:tc>
          <w:tcPr>
            <w:tcW w:w="66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4B7">
            <w:pPr>
              <w:pStyle w:val="ListBullet"/>
              <w:rPr>
                <w:lang w:val="en-NZ"/>
              </w:rPr>
            </w:pPr>
            <w:r w:rsidRPr="00B654B7">
              <w:t>Follows industry and legislative requirements, and organisational protocols, policies and procedures relevant to own role</w:t>
            </w:r>
          </w:p>
        </w:tc>
      </w:tr>
      <w:tr w:rsidTr="00B654B7">
        <w:tblPrEx>
          <w:tblW w:w="0" w:type="auto"/>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4B7">
            <w:pPr>
              <w:pStyle w:val="BodyText"/>
              <w:rPr>
                <w:lang w:val="en-NZ"/>
              </w:rPr>
            </w:pPr>
            <w:r w:rsidRPr="00B654B7">
              <w:t>Interact with others</w:t>
            </w:r>
          </w:p>
        </w:tc>
        <w:tc>
          <w:tcPr>
            <w:tcW w:w="66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4B7">
            <w:pPr>
              <w:pStyle w:val="ListBullet"/>
              <w:rPr>
                <w:lang w:val="en-NZ"/>
              </w:rPr>
            </w:pPr>
            <w:r w:rsidRPr="00B654B7">
              <w:t>Uses communication practices and protocols suited to gaining required authorisations</w:t>
            </w:r>
          </w:p>
        </w:tc>
      </w:tr>
      <w:tr w:rsidTr="00B654B7">
        <w:tblPrEx>
          <w:tblW w:w="0" w:type="auto"/>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4B7">
            <w:pPr>
              <w:pStyle w:val="BodyText"/>
              <w:rPr>
                <w:lang w:val="en-NZ"/>
              </w:rPr>
            </w:pPr>
            <w:r w:rsidRPr="00B654B7">
              <w:t>Get the work done</w:t>
            </w:r>
          </w:p>
        </w:tc>
        <w:tc>
          <w:tcPr>
            <w:tcW w:w="66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4B7" w:rsidP="00B654B7">
            <w:pPr>
              <w:pStyle w:val="ListBullet"/>
            </w:pPr>
            <w:r w:rsidRPr="00B654B7">
              <w:t>Plans, organises and implements tasks according to organisational and legislative requirements</w:t>
            </w:r>
          </w:p>
          <w:p w:rsidR="00000000" w:rsidRPr="00B654B7" w:rsidP="00B654B7">
            <w:pPr>
              <w:pStyle w:val="ListBullet"/>
            </w:pPr>
            <w:r w:rsidRPr="00B654B7">
              <w:t>Responds to predictable routine problems by implementing standard, logical solutions</w:t>
            </w:r>
          </w:p>
          <w:p w:rsidR="00000000" w:rsidRPr="00B654B7" w:rsidP="00B654B7">
            <w:pPr>
              <w:pStyle w:val="ListBullet"/>
            </w:pPr>
            <w:r w:rsidRPr="00B654B7">
              <w:t xml:space="preserve">Uses the main features and functions of digital tools to </w:t>
            </w:r>
            <w:r w:rsidRPr="00B654B7">
              <w:t>complete work tasks and to access information</w:t>
            </w:r>
          </w:p>
        </w:tc>
      </w:tr>
    </w:tbl>
    <w:p w:rsidR="00000000" w:rsidRPr="00B654B7" w:rsidP="00B654B7">
      <w:pPr>
        <w:pStyle w:val="BodyText"/>
      </w:pPr>
    </w:p>
    <w:p w:rsidR="00000000" w:rsidRPr="00B654B7" w:rsidP="00B654B7">
      <w:pPr>
        <w:pStyle w:val="AllowPageBreak"/>
      </w:pPr>
    </w:p>
    <w:p w:rsidR="00000000" w:rsidRPr="00B654B7" w:rsidP="00B654B7">
      <w:pPr>
        <w:pStyle w:val="Heading1"/>
      </w:pPr>
      <w:bookmarkStart w:id="6" w:name="O_975655"/>
      <w:bookmarkEnd w:id="6"/>
      <w:r w:rsidRPr="00B654B7">
        <w:t>Unit Mapping Information</w:t>
      </w:r>
    </w:p>
    <w:tbl>
      <w:tblPr>
        <w:tblW w:w="0" w:type="auto"/>
        <w:tblLayout w:type="fixed"/>
        <w:tblCellMar>
          <w:left w:w="62" w:type="dxa"/>
          <w:right w:w="62" w:type="dxa"/>
        </w:tblCellMar>
        <w:tblLook w:val="0000"/>
      </w:tblPr>
      <w:tblGrid>
        <w:gridCol w:w="2158"/>
        <w:gridCol w:w="2430"/>
        <w:gridCol w:w="2160"/>
        <w:gridCol w:w="2295"/>
      </w:tblGrid>
      <w:tr w:rsidTr="00B654B7">
        <w:tblPrEx>
          <w:tblW w:w="0" w:type="auto"/>
          <w:tblLayout w:type="fixed"/>
          <w:tblCellMar>
            <w:left w:w="62" w:type="dxa"/>
            <w:right w:w="62" w:type="dxa"/>
          </w:tblCellMar>
          <w:tblLook w:val="0000"/>
        </w:tblPrEx>
        <w:trPr>
          <w:trHeight w:val="563"/>
          <w:tblHeader/>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4B7" w:rsidP="00B654B7">
            <w:pPr>
              <w:pStyle w:val="BodyText"/>
            </w:pPr>
            <w:r w:rsidRPr="00B654B7">
              <w:rPr>
                <w:rStyle w:val="SpecialBold"/>
              </w:rPr>
              <w:t>Code and title</w:t>
            </w:r>
          </w:p>
          <w:p w:rsidR="00000000" w:rsidRPr="00B654B7" w:rsidP="00B654B7">
            <w:pPr>
              <w:pStyle w:val="BodyText"/>
            </w:pPr>
            <w:r w:rsidRPr="00B654B7">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4B7" w:rsidP="00B654B7">
            <w:pPr>
              <w:pStyle w:val="BodyText"/>
            </w:pPr>
            <w:r w:rsidRPr="00B654B7">
              <w:rPr>
                <w:rStyle w:val="SpecialBold"/>
              </w:rPr>
              <w:t>Code and title</w:t>
            </w:r>
          </w:p>
          <w:p w:rsidR="00000000" w:rsidRPr="00B654B7" w:rsidP="00B654B7">
            <w:pPr>
              <w:pStyle w:val="BodyText"/>
            </w:pPr>
            <w:r w:rsidRPr="00B654B7">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4B7" w:rsidP="00B654B7">
            <w:pPr>
              <w:pStyle w:val="BodyText"/>
            </w:pPr>
            <w:r w:rsidRPr="00B654B7">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4B7">
            <w:pPr>
              <w:pStyle w:val="BodyText"/>
              <w:rPr>
                <w:lang w:val="en-NZ"/>
              </w:rPr>
            </w:pPr>
            <w:r w:rsidRPr="00B654B7">
              <w:rPr>
                <w:rStyle w:val="SpecialBold"/>
              </w:rPr>
              <w:t>Equivalence status</w:t>
            </w:r>
          </w:p>
        </w:tc>
      </w:tr>
      <w:tr w:rsidTr="00B654B7">
        <w:tblPrEx>
          <w:tblW w:w="0" w:type="auto"/>
          <w:tblLayout w:type="fixed"/>
          <w:tblCellMar>
            <w:left w:w="62" w:type="dxa"/>
            <w:right w:w="62" w:type="dxa"/>
          </w:tblCellMar>
          <w:tblLook w:val="0000"/>
        </w:tblPrEx>
        <w:trPr>
          <w:trHeight w:val="563"/>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4B7">
            <w:pPr>
              <w:pStyle w:val="BodyText"/>
              <w:rPr>
                <w:lang w:val="en-NZ"/>
              </w:rPr>
            </w:pPr>
            <w:r w:rsidRPr="00B654B7">
              <w:t>FNSACC311 Process financial transactions and extract interim reports (Release 1)</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4B7">
            <w:pPr>
              <w:pStyle w:val="BodyText"/>
              <w:rPr>
                <w:lang w:val="en-NZ"/>
              </w:rPr>
            </w:pPr>
            <w:r w:rsidRPr="00B654B7">
              <w:t>FNSACC301 Process financial transactions and extract interim reports (Release 1)</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4B7">
            <w:pPr>
              <w:pStyle w:val="BodyText"/>
              <w:rPr>
                <w:lang w:val="en-NZ"/>
              </w:rPr>
            </w:pPr>
            <w:r w:rsidRPr="00B654B7">
              <w:t xml:space="preserve">Elements 5 and 6 integrated into one element. Updates to other elements, performance criteria </w:t>
            </w:r>
            <w:r w:rsidRPr="00B654B7">
              <w:t>and assessment requirements.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4B7" w:rsidP="00B654B7">
            <w:pPr>
              <w:pStyle w:val="BodyText"/>
            </w:pPr>
            <w:r w:rsidRPr="00B654B7">
              <w:t>Equivalent unit.</w:t>
            </w:r>
          </w:p>
        </w:tc>
      </w:tr>
    </w:tbl>
    <w:p w:rsidR="005C2F71" w:rsidP="00B654B7">
      <w:pPr>
        <w:pStyle w:val="BodyText"/>
      </w:pPr>
    </w:p>
    <w:p w:rsidR="005C2F71" w:rsidP="00B654B7">
      <w:pPr>
        <w:pStyle w:val="BodyText"/>
      </w:pPr>
    </w:p>
    <w:p w:rsidR="00000000" w:rsidRPr="00B654B7" w:rsidP="00B654B7">
      <w:pPr>
        <w:pStyle w:val="Heading1"/>
      </w:pPr>
      <w:bookmarkStart w:id="7" w:name="O_975648"/>
      <w:bookmarkEnd w:id="7"/>
      <w:r w:rsidRPr="00B654B7">
        <w:t>Links</w:t>
      </w:r>
    </w:p>
    <w:p w:rsidR="00000000" w:rsidRPr="00B654B7" w:rsidP="005C2F71">
      <w:pPr>
        <w:pStyle w:val="BodyText"/>
      </w:pPr>
      <w:r w:rsidRPr="00B654B7">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AA21D5">
        <w:rPr>
          <w:rStyle w:val="Hyperlink"/>
        </w:rPr>
        <w:t>https://vetnet.gov.au/Pages/TrainingDocs.aspx?q=c7200cc8-0566-4f04-b76f-e89fd6f102fe</w:t>
      </w:r>
      <w:r>
        <w:fldChar w:fldCharType="end"/>
      </w:r>
    </w:p>
    <w:p w:rsidR="00000000" w:rsidRPr="00B654B7" w:rsidP="00B654B7"/>
    <w:sectPr w:rsidSect="00B654B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4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4B7" w:rsidRPr="005C2F71" w:rsidP="005C2F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4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F71" w:rsidP="00B654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2F71" w:rsidP="00B654B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C2F71" w:rsidP="00B654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4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F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54B7" w:rsidRPr="005C2F71" w:rsidP="005C2F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4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F71" w:rsidRPr="002D2AF8" w:rsidP="00B654B7">
    <w:pPr>
      <w:pStyle w:val="Header"/>
      <w:framePr w:wrap="around"/>
    </w:pPr>
    <w:r>
      <w:fldChar w:fldCharType="begin"/>
    </w:r>
    <w:r>
      <w:instrText xml:space="preserve"> TITLE   \* MERGEFORMAT </w:instrText>
    </w:r>
    <w:r>
      <w:fldChar w:fldCharType="separate"/>
    </w:r>
    <w:r>
      <w:t>FNSACC311 Process financial transactions and extract interim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5C2F71" w:rsidP="00B654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BA5E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C80A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54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54B7"/>
    <w:pPr>
      <w:spacing w:before="360" w:after="60"/>
      <w:outlineLvl w:val="0"/>
    </w:pPr>
    <w:rPr>
      <w:sz w:val="32"/>
    </w:rPr>
  </w:style>
  <w:style w:type="paragraph" w:styleId="Heading2">
    <w:name w:val="heading 2"/>
    <w:basedOn w:val="HeadingBase"/>
    <w:next w:val="BodyText"/>
    <w:link w:val="Heading2Char"/>
    <w:qFormat/>
    <w:rsid w:val="00B654B7"/>
    <w:pPr>
      <w:keepLines/>
      <w:spacing w:before="240" w:after="120"/>
      <w:outlineLvl w:val="1"/>
    </w:pPr>
    <w:rPr>
      <w:sz w:val="28"/>
      <w:szCs w:val="40"/>
    </w:rPr>
  </w:style>
  <w:style w:type="paragraph" w:styleId="Heading3">
    <w:name w:val="heading 3"/>
    <w:basedOn w:val="HeadingBase"/>
    <w:next w:val="BodyText"/>
    <w:link w:val="Heading3Char"/>
    <w:qFormat/>
    <w:rsid w:val="00B654B7"/>
    <w:pPr>
      <w:spacing w:before="180" w:after="120"/>
      <w:outlineLvl w:val="2"/>
    </w:pPr>
    <w:rPr>
      <w:spacing w:val="-10"/>
      <w:kern w:val="32"/>
    </w:rPr>
  </w:style>
  <w:style w:type="paragraph" w:styleId="Heading4">
    <w:name w:val="heading 4"/>
    <w:basedOn w:val="HeadingBase"/>
    <w:next w:val="BodyText"/>
    <w:link w:val="Heading4Char"/>
    <w:qFormat/>
    <w:rsid w:val="00B654B7"/>
    <w:pPr>
      <w:spacing w:before="160" w:after="120"/>
      <w:outlineLvl w:val="3"/>
    </w:pPr>
    <w:rPr>
      <w:sz w:val="22"/>
    </w:rPr>
  </w:style>
  <w:style w:type="paragraph" w:styleId="Heading5">
    <w:name w:val="heading 5"/>
    <w:basedOn w:val="HeadingBase"/>
    <w:next w:val="Normal"/>
    <w:link w:val="Heading5Char"/>
    <w:qFormat/>
    <w:rsid w:val="00B654B7"/>
    <w:pPr>
      <w:spacing w:before="80"/>
      <w:outlineLvl w:val="4"/>
    </w:pPr>
    <w:rPr>
      <w:color w:val="918585"/>
      <w:sz w:val="20"/>
    </w:rPr>
  </w:style>
  <w:style w:type="paragraph" w:styleId="Heading6">
    <w:name w:val="heading 6"/>
    <w:basedOn w:val="HeadingBase"/>
    <w:next w:val="Normal"/>
    <w:link w:val="Heading6Char"/>
    <w:qFormat/>
    <w:rsid w:val="00B654B7"/>
    <w:pPr>
      <w:spacing w:before="60"/>
      <w:outlineLvl w:val="5"/>
    </w:pPr>
    <w:rPr>
      <w:color w:val="918585"/>
      <w:sz w:val="20"/>
    </w:rPr>
  </w:style>
  <w:style w:type="paragraph" w:styleId="Heading7">
    <w:name w:val="heading 7"/>
    <w:basedOn w:val="Normal"/>
    <w:next w:val="Normal"/>
    <w:link w:val="Heading7Char"/>
    <w:qFormat/>
    <w:rsid w:val="00B654B7"/>
    <w:pPr>
      <w:ind w:left="720"/>
      <w:outlineLvl w:val="6"/>
    </w:pPr>
    <w:rPr>
      <w:i/>
    </w:rPr>
  </w:style>
  <w:style w:type="paragraph" w:styleId="Heading8">
    <w:name w:val="heading 8"/>
    <w:basedOn w:val="Normal"/>
    <w:next w:val="Normal"/>
    <w:link w:val="Heading8Char"/>
    <w:qFormat/>
    <w:rsid w:val="00B654B7"/>
    <w:pPr>
      <w:ind w:left="720"/>
      <w:outlineLvl w:val="7"/>
    </w:pPr>
    <w:rPr>
      <w:i/>
    </w:rPr>
  </w:style>
  <w:style w:type="paragraph" w:styleId="Heading9">
    <w:name w:val="heading 9"/>
    <w:basedOn w:val="Normal"/>
    <w:next w:val="Normal"/>
    <w:link w:val="Heading9Char"/>
    <w:qFormat/>
    <w:rsid w:val="00B654B7"/>
    <w:pPr>
      <w:ind w:left="720"/>
      <w:outlineLvl w:val="8"/>
    </w:pPr>
    <w:rPr>
      <w:i/>
    </w:rPr>
  </w:style>
  <w:style w:type="character" w:default="1" w:styleId="DefaultParagraphFont">
    <w:name w:val="Default Paragraph Font"/>
    <w:uiPriority w:val="1"/>
    <w:unhideWhenUsed/>
    <w:rsid w:val="00B654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54B7"/>
  </w:style>
  <w:style w:type="character" w:customStyle="1" w:styleId="Heading1Char">
    <w:name w:val="Heading 1 Char"/>
    <w:basedOn w:val="DefaultParagraphFont"/>
    <w:link w:val="Heading1"/>
    <w:rsid w:val="00B654B7"/>
    <w:rPr>
      <w:rFonts w:ascii="Times New Roman" w:eastAsia="Times New Roman" w:hAnsi="Times New Roman" w:cs="Times New Roman"/>
      <w:b/>
      <w:sz w:val="32"/>
      <w:szCs w:val="20"/>
      <w:lang w:eastAsia="en-US"/>
    </w:rPr>
  </w:style>
  <w:style w:type="paragraph" w:styleId="BodyText">
    <w:name w:val="Body Text"/>
    <w:basedOn w:val="Normal"/>
    <w:link w:val="BodyTextChar"/>
    <w:rsid w:val="00B654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54B7"/>
    <w:rPr>
      <w:rFonts w:ascii="Times New Roman" w:eastAsia="Times New Roman" w:hAnsi="Times New Roman" w:cs="Times New Roman"/>
      <w:sz w:val="24"/>
      <w:lang w:eastAsia="en-US"/>
    </w:rPr>
  </w:style>
  <w:style w:type="paragraph" w:styleId="ListBullet">
    <w:name w:val="List Bullet"/>
    <w:basedOn w:val="List"/>
    <w:rsid w:val="00B654B7"/>
    <w:pPr>
      <w:numPr>
        <w:numId w:val="11"/>
      </w:numPr>
      <w:tabs>
        <w:tab w:val="clear" w:pos="340"/>
      </w:tabs>
      <w:spacing w:before="40" w:after="40"/>
    </w:pPr>
  </w:style>
  <w:style w:type="character" w:customStyle="1" w:styleId="SpecialBold">
    <w:name w:val="Special Bold"/>
    <w:basedOn w:val="DefaultParagraphFont"/>
    <w:rsid w:val="00B654B7"/>
    <w:rPr>
      <w:b/>
      <w:spacing w:val="0"/>
    </w:rPr>
  </w:style>
  <w:style w:type="character" w:styleId="Emphasis">
    <w:name w:val="Emphasis"/>
    <w:basedOn w:val="DefaultParagraphFont"/>
    <w:qFormat/>
    <w:rsid w:val="00B654B7"/>
    <w:rPr>
      <w:i/>
    </w:rPr>
  </w:style>
  <w:style w:type="paragraph" w:customStyle="1" w:styleId="SuperHeading">
    <w:name w:val="SuperHeading"/>
    <w:basedOn w:val="Normal"/>
    <w:rsid w:val="00B654B7"/>
    <w:pPr>
      <w:spacing w:before="240" w:after="120"/>
      <w:outlineLvl w:val="0"/>
    </w:pPr>
    <w:rPr>
      <w:rFonts w:ascii="Times New Roman" w:hAnsi="Times New Roman"/>
      <w:b/>
      <w:sz w:val="32"/>
    </w:rPr>
  </w:style>
  <w:style w:type="paragraph" w:customStyle="1" w:styleId="AllowPageBreak">
    <w:name w:val="AllowPageBreak"/>
    <w:rsid w:val="00B654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54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54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54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54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54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54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54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54B7"/>
    <w:rPr>
      <w:rFonts w:ascii="Courier New" w:eastAsia="Times New Roman" w:hAnsi="Courier New" w:cs="Times New Roman"/>
      <w:i/>
      <w:szCs w:val="20"/>
      <w:lang w:eastAsia="en-US"/>
    </w:rPr>
  </w:style>
  <w:style w:type="paragraph" w:customStyle="1" w:styleId="HeadingBase">
    <w:name w:val="Heading Base"/>
    <w:rsid w:val="00B654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54B7"/>
    <w:pPr>
      <w:tabs>
        <w:tab w:val="right" w:leader="dot" w:pos="9072"/>
      </w:tabs>
      <w:ind w:left="567"/>
    </w:pPr>
    <w:rPr>
      <w:szCs w:val="22"/>
    </w:rPr>
  </w:style>
  <w:style w:type="paragraph" w:customStyle="1" w:styleId="TOCBase">
    <w:name w:val="TOC Base"/>
    <w:rsid w:val="00B654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54B7"/>
    <w:pPr>
      <w:tabs>
        <w:tab w:val="right" w:leader="dot" w:pos="9072"/>
      </w:tabs>
      <w:spacing w:before="40" w:after="40"/>
      <w:ind w:left="284"/>
    </w:pPr>
    <w:rPr>
      <w:rFonts w:ascii="Times New Roman" w:hAnsi="Times New Roman"/>
    </w:rPr>
  </w:style>
  <w:style w:type="paragraph" w:styleId="TOC1">
    <w:name w:val="toc 1"/>
    <w:basedOn w:val="TOCBase"/>
    <w:next w:val="Normal"/>
    <w:rsid w:val="00B654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54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54B7"/>
    <w:rPr>
      <w:rFonts w:ascii="Times New Roman" w:eastAsia="Times New Roman" w:hAnsi="Times New Roman" w:cs="Times New Roman"/>
      <w:sz w:val="16"/>
      <w:lang w:eastAsia="en-US"/>
    </w:rPr>
  </w:style>
  <w:style w:type="paragraph" w:styleId="Title">
    <w:name w:val="Title"/>
    <w:basedOn w:val="HeadingBase"/>
    <w:link w:val="TitleChar"/>
    <w:qFormat/>
    <w:rsid w:val="00B654B7"/>
    <w:pPr>
      <w:spacing w:before="5040"/>
      <w:jc w:val="center"/>
    </w:pPr>
    <w:rPr>
      <w:sz w:val="48"/>
      <w:szCs w:val="72"/>
      <w:lang w:val="en-US"/>
    </w:rPr>
  </w:style>
  <w:style w:type="character" w:customStyle="1" w:styleId="TitleChar">
    <w:name w:val="Title Char"/>
    <w:basedOn w:val="DefaultParagraphFont"/>
    <w:link w:val="Title"/>
    <w:rsid w:val="00B654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54B7"/>
    <w:pPr>
      <w:tabs>
        <w:tab w:val="left" w:pos="3600"/>
        <w:tab w:val="left" w:pos="3958"/>
      </w:tabs>
    </w:pPr>
  </w:style>
  <w:style w:type="paragraph" w:styleId="List">
    <w:name w:val="List"/>
    <w:basedOn w:val="BodyText"/>
    <w:next w:val="BodyText"/>
    <w:rsid w:val="00B654B7"/>
    <w:pPr>
      <w:tabs>
        <w:tab w:val="left" w:pos="340"/>
      </w:tabs>
      <w:spacing w:before="60" w:after="60"/>
      <w:ind w:left="340" w:hanging="340"/>
    </w:pPr>
  </w:style>
  <w:style w:type="paragraph" w:customStyle="1" w:styleId="Note">
    <w:name w:val="Note"/>
    <w:basedOn w:val="BodyText"/>
    <w:rsid w:val="00B654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54B7"/>
    <w:pPr>
      <w:framePr w:wrap="auto" w:hAnchor="text" w:y="6049"/>
    </w:pPr>
    <w:rPr>
      <w:color w:val="000000"/>
      <w:sz w:val="40"/>
    </w:rPr>
  </w:style>
  <w:style w:type="paragraph" w:customStyle="1" w:styleId="TOCTitle">
    <w:name w:val="TOCTitle"/>
    <w:basedOn w:val="Heading1"/>
    <w:rsid w:val="00B654B7"/>
    <w:pPr>
      <w:spacing w:after="240"/>
      <w:jc w:val="center"/>
      <w:outlineLvl w:val="9"/>
    </w:pPr>
    <w:rPr>
      <w:caps/>
    </w:rPr>
  </w:style>
  <w:style w:type="paragraph" w:customStyle="1" w:styleId="Version">
    <w:name w:val="Version"/>
    <w:rsid w:val="00B654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54B7"/>
    <w:pPr>
      <w:numPr>
        <w:numId w:val="12"/>
      </w:numPr>
      <w:tabs>
        <w:tab w:val="clear" w:pos="680"/>
      </w:tabs>
    </w:pPr>
  </w:style>
  <w:style w:type="paragraph" w:styleId="Index1">
    <w:name w:val="index 1"/>
    <w:basedOn w:val="Normal"/>
    <w:next w:val="Normal"/>
    <w:semiHidden/>
    <w:rsid w:val="00B654B7"/>
    <w:pPr>
      <w:keepNext w:val="0"/>
      <w:tabs>
        <w:tab w:val="right" w:pos="4176"/>
      </w:tabs>
      <w:ind w:left="198" w:hanging="198"/>
    </w:pPr>
    <w:rPr>
      <w:rFonts w:ascii="Garamond" w:hAnsi="Garamond"/>
    </w:rPr>
  </w:style>
  <w:style w:type="paragraph" w:styleId="IndexHeading">
    <w:name w:val="index heading"/>
    <w:basedOn w:val="Normal"/>
    <w:next w:val="Index1"/>
    <w:semiHidden/>
    <w:rsid w:val="00B654B7"/>
    <w:pPr>
      <w:spacing w:before="120" w:after="120"/>
    </w:pPr>
    <w:rPr>
      <w:rFonts w:ascii="Arial" w:hAnsi="Arial"/>
      <w:b/>
      <w:color w:val="918585"/>
      <w:sz w:val="24"/>
    </w:rPr>
  </w:style>
  <w:style w:type="paragraph" w:styleId="Header">
    <w:name w:val="header"/>
    <w:basedOn w:val="Normal"/>
    <w:link w:val="HeaderChar"/>
    <w:rsid w:val="00B654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54B7"/>
    <w:rPr>
      <w:rFonts w:ascii="Times New Roman" w:eastAsia="Times New Roman" w:hAnsi="Times New Roman" w:cs="Times New Roman"/>
      <w:sz w:val="16"/>
      <w:szCs w:val="20"/>
      <w:lang w:val="en-GB" w:eastAsia="en-US"/>
    </w:rPr>
  </w:style>
  <w:style w:type="paragraph" w:customStyle="1" w:styleId="Chapter">
    <w:name w:val="Chapter"/>
    <w:basedOn w:val="Normal"/>
    <w:rsid w:val="00B654B7"/>
    <w:pPr>
      <w:spacing w:before="240"/>
    </w:pPr>
    <w:rPr>
      <w:rFonts w:ascii="Times New Roman" w:hAnsi="Times New Roman"/>
      <w:smallCaps/>
      <w:spacing w:val="80"/>
      <w:sz w:val="28"/>
    </w:rPr>
  </w:style>
  <w:style w:type="paragraph" w:customStyle="1" w:styleId="InChapter">
    <w:name w:val="InChapter"/>
    <w:basedOn w:val="Heading3"/>
    <w:rsid w:val="00B654B7"/>
    <w:pPr>
      <w:spacing w:after="240"/>
      <w:outlineLvl w:val="9"/>
    </w:pPr>
    <w:rPr>
      <w:noProof/>
    </w:rPr>
  </w:style>
  <w:style w:type="paragraph" w:styleId="Index2">
    <w:name w:val="index 2"/>
    <w:basedOn w:val="Normal"/>
    <w:next w:val="Normal"/>
    <w:semiHidden/>
    <w:rsid w:val="00B654B7"/>
    <w:pPr>
      <w:tabs>
        <w:tab w:val="right" w:pos="4176"/>
      </w:tabs>
      <w:ind w:left="568" w:hanging="284"/>
    </w:pPr>
    <w:rPr>
      <w:rFonts w:ascii="Garamond" w:hAnsi="Garamond"/>
    </w:rPr>
  </w:style>
  <w:style w:type="paragraph" w:customStyle="1" w:styleId="Byline">
    <w:name w:val="Byline"/>
    <w:rsid w:val="00B654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54B7"/>
    <w:pPr>
      <w:tabs>
        <w:tab w:val="clear" w:pos="3600"/>
        <w:tab w:val="clear" w:pos="3958"/>
      </w:tabs>
      <w:jc w:val="right"/>
    </w:pPr>
  </w:style>
  <w:style w:type="paragraph" w:styleId="Caption">
    <w:name w:val="caption"/>
    <w:basedOn w:val="BodyText"/>
    <w:next w:val="Normal"/>
    <w:qFormat/>
    <w:rsid w:val="00B654B7"/>
    <w:pPr>
      <w:framePr w:w="2268" w:hSpace="181" w:vSpace="181" w:wrap="around" w:vAnchor="text" w:hAnchor="page" w:x="1135" w:y="285" w:anchorLock="1"/>
    </w:pPr>
    <w:rPr>
      <w:i/>
    </w:rPr>
  </w:style>
  <w:style w:type="paragraph" w:customStyle="1" w:styleId="MiniTOCTitle">
    <w:name w:val="MiniTOCTitle"/>
    <w:basedOn w:val="Heading4"/>
    <w:rsid w:val="00B654B7"/>
    <w:pPr>
      <w:spacing w:before="240"/>
      <w:outlineLvl w:val="9"/>
    </w:pPr>
    <w:rPr>
      <w:noProof/>
      <w:sz w:val="24"/>
    </w:rPr>
  </w:style>
  <w:style w:type="paragraph" w:customStyle="1" w:styleId="MiniTOCItem">
    <w:name w:val="MiniTOCItem"/>
    <w:basedOn w:val="ListBullet"/>
    <w:rsid w:val="00B654B7"/>
    <w:pPr>
      <w:numPr>
        <w:numId w:val="0"/>
      </w:numPr>
      <w:tabs>
        <w:tab w:val="right" w:leader="dot" w:pos="6521"/>
      </w:tabs>
      <w:spacing w:before="0" w:after="0"/>
    </w:pPr>
  </w:style>
  <w:style w:type="paragraph" w:customStyle="1" w:styleId="TOFTitle">
    <w:name w:val="TOFTitle"/>
    <w:basedOn w:val="TOCTitle"/>
    <w:rsid w:val="00B654B7"/>
  </w:style>
  <w:style w:type="paragraph" w:styleId="TableofFigures">
    <w:name w:val="table of figures"/>
    <w:basedOn w:val="Normal"/>
    <w:next w:val="Normal"/>
    <w:semiHidden/>
    <w:rsid w:val="00B654B7"/>
    <w:pPr>
      <w:tabs>
        <w:tab w:val="right" w:leader="dot" w:pos="9072"/>
      </w:tabs>
      <w:ind w:left="970" w:hanging="403"/>
    </w:pPr>
    <w:rPr>
      <w:rFonts w:ascii="Times New Roman" w:hAnsi="Times New Roman"/>
      <w:b/>
    </w:rPr>
  </w:style>
  <w:style w:type="paragraph" w:styleId="ListNumber">
    <w:name w:val="List Number"/>
    <w:basedOn w:val="List"/>
    <w:rsid w:val="00B654B7"/>
    <w:pPr>
      <w:numPr>
        <w:numId w:val="14"/>
      </w:numPr>
      <w:tabs>
        <w:tab w:val="clear" w:pos="340"/>
      </w:tabs>
    </w:pPr>
  </w:style>
  <w:style w:type="character" w:customStyle="1" w:styleId="WingdingSymbols">
    <w:name w:val="Wingding Symbols"/>
    <w:rsid w:val="00B654B7"/>
    <w:rPr>
      <w:rFonts w:ascii="Wingdings" w:hAnsi="Wingdings"/>
    </w:rPr>
  </w:style>
  <w:style w:type="paragraph" w:customStyle="1" w:styleId="TableHeading">
    <w:name w:val="Table Heading"/>
    <w:basedOn w:val="HeadingBase"/>
    <w:rsid w:val="00B654B7"/>
    <w:pPr>
      <w:keepLines/>
      <w:pBdr>
        <w:bottom w:val="single" w:sz="6" w:space="1" w:color="918585"/>
      </w:pBdr>
      <w:spacing w:before="240"/>
    </w:pPr>
  </w:style>
  <w:style w:type="character" w:customStyle="1" w:styleId="HotSpot">
    <w:name w:val="HotSpot"/>
    <w:rsid w:val="00B654B7"/>
    <w:rPr>
      <w:color w:val="0033CC"/>
      <w:u w:val="none"/>
    </w:rPr>
  </w:style>
  <w:style w:type="paragraph" w:customStyle="1" w:styleId="BodyTextRight">
    <w:name w:val="Body Text Right"/>
    <w:basedOn w:val="BodyText"/>
    <w:rsid w:val="00B654B7"/>
    <w:pPr>
      <w:spacing w:before="0" w:after="0"/>
      <w:jc w:val="right"/>
    </w:pPr>
  </w:style>
  <w:style w:type="paragraph" w:styleId="Index3">
    <w:name w:val="index 3"/>
    <w:basedOn w:val="ListNumber2"/>
    <w:next w:val="Normal"/>
    <w:semiHidden/>
    <w:rsid w:val="00B654B7"/>
    <w:pPr>
      <w:numPr>
        <w:numId w:val="0"/>
      </w:numPr>
      <w:tabs>
        <w:tab w:val="right" w:leader="dot" w:pos="4176"/>
      </w:tabs>
    </w:pPr>
  </w:style>
  <w:style w:type="paragraph" w:styleId="ListNumber2">
    <w:name w:val="List Number 2"/>
    <w:basedOn w:val="List2"/>
    <w:rsid w:val="00B654B7"/>
    <w:pPr>
      <w:numPr>
        <w:numId w:val="9"/>
      </w:numPr>
      <w:tabs>
        <w:tab w:val="clear" w:pos="1060"/>
      </w:tabs>
    </w:pPr>
  </w:style>
  <w:style w:type="paragraph" w:customStyle="1" w:styleId="MarginNote">
    <w:name w:val="Margin Note"/>
    <w:basedOn w:val="BodyText"/>
    <w:rsid w:val="00B654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54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54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54B7"/>
    <w:rPr>
      <w:sz w:val="32"/>
    </w:rPr>
  </w:style>
  <w:style w:type="paragraph" w:customStyle="1" w:styleId="HeadingProcedure">
    <w:name w:val="Heading Procedure"/>
    <w:basedOn w:val="HeadingBase"/>
    <w:next w:val="Normal"/>
    <w:rsid w:val="00B654B7"/>
    <w:pPr>
      <w:tabs>
        <w:tab w:val="left" w:pos="0"/>
      </w:tabs>
      <w:spacing w:before="120" w:after="60"/>
    </w:pPr>
    <w:rPr>
      <w:i/>
      <w:color w:val="918585"/>
      <w:sz w:val="22"/>
    </w:rPr>
  </w:style>
  <w:style w:type="paragraph" w:customStyle="1" w:styleId="TableBodyText">
    <w:name w:val="Table Body Text"/>
    <w:basedOn w:val="BodyText"/>
    <w:rsid w:val="00B654B7"/>
    <w:pPr>
      <w:spacing w:before="60" w:after="60"/>
    </w:pPr>
  </w:style>
  <w:style w:type="paragraph" w:styleId="ListContinue">
    <w:name w:val="List Continue"/>
    <w:basedOn w:val="List"/>
    <w:rsid w:val="00B654B7"/>
    <w:pPr>
      <w:ind w:firstLine="0"/>
    </w:pPr>
  </w:style>
  <w:style w:type="paragraph" w:customStyle="1" w:styleId="ListNote">
    <w:name w:val="List Note"/>
    <w:basedOn w:val="List"/>
    <w:rsid w:val="00B654B7"/>
    <w:pPr>
      <w:pBdr>
        <w:top w:val="single" w:sz="6" w:space="2" w:color="918585"/>
        <w:bottom w:val="single" w:sz="6" w:space="2" w:color="918585"/>
      </w:pBdr>
      <w:tabs>
        <w:tab w:val="left" w:pos="1021"/>
      </w:tabs>
      <w:ind w:firstLine="0"/>
    </w:pPr>
  </w:style>
  <w:style w:type="paragraph" w:customStyle="1" w:styleId="Warning">
    <w:name w:val="Warning"/>
    <w:basedOn w:val="BodyText"/>
    <w:rsid w:val="00B654B7"/>
    <w:pPr>
      <w:shd w:val="clear" w:color="auto" w:fill="D9D9D9"/>
      <w:tabs>
        <w:tab w:val="left" w:pos="992"/>
      </w:tabs>
      <w:ind w:left="119" w:right="119"/>
    </w:pPr>
    <w:rPr>
      <w:sz w:val="20"/>
    </w:rPr>
  </w:style>
  <w:style w:type="paragraph" w:customStyle="1" w:styleId="MarginIcons">
    <w:name w:val="Margin Icons"/>
    <w:basedOn w:val="BodyText"/>
    <w:rsid w:val="00B654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54B7"/>
    <w:rPr>
      <w:rFonts w:ascii="Courier New" w:hAnsi="Courier New"/>
    </w:rPr>
  </w:style>
  <w:style w:type="paragraph" w:customStyle="1" w:styleId="NoteBullet">
    <w:name w:val="Note Bullet"/>
    <w:basedOn w:val="Note"/>
    <w:rsid w:val="00B654B7"/>
    <w:pPr>
      <w:tabs>
        <w:tab w:val="clear" w:pos="680"/>
      </w:tabs>
      <w:spacing w:before="60" w:after="60"/>
    </w:pPr>
  </w:style>
  <w:style w:type="paragraph" w:customStyle="1" w:styleId="SubHeading2">
    <w:name w:val="SubHeading2"/>
    <w:basedOn w:val="HeadingBase"/>
    <w:rsid w:val="00B654B7"/>
    <w:pPr>
      <w:spacing w:before="240" w:after="60"/>
    </w:pPr>
    <w:rPr>
      <w:sz w:val="20"/>
    </w:rPr>
  </w:style>
  <w:style w:type="paragraph" w:customStyle="1" w:styleId="SubHeading1">
    <w:name w:val="SubHeading1"/>
    <w:basedOn w:val="HeadingBase"/>
    <w:rsid w:val="00B654B7"/>
    <w:pPr>
      <w:spacing w:before="240" w:after="60"/>
    </w:pPr>
    <w:rPr>
      <w:color w:val="918585"/>
      <w:sz w:val="22"/>
    </w:rPr>
  </w:style>
  <w:style w:type="paragraph" w:customStyle="1" w:styleId="SideHeading">
    <w:name w:val="Side Heading"/>
    <w:basedOn w:val="HeadingBase"/>
    <w:rsid w:val="00B654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54B7"/>
    <w:pPr>
      <w:numPr>
        <w:numId w:val="10"/>
      </w:numPr>
    </w:pPr>
  </w:style>
  <w:style w:type="paragraph" w:styleId="PlainText">
    <w:name w:val="Plain Text"/>
    <w:basedOn w:val="Normal"/>
    <w:link w:val="PlainTextChar"/>
    <w:rsid w:val="00B654B7"/>
    <w:rPr>
      <w:sz w:val="20"/>
    </w:rPr>
  </w:style>
  <w:style w:type="character" w:customStyle="1" w:styleId="PlainTextChar">
    <w:name w:val="Plain Text Char"/>
    <w:basedOn w:val="DefaultParagraphFont"/>
    <w:link w:val="PlainText"/>
    <w:rsid w:val="00B654B7"/>
    <w:rPr>
      <w:rFonts w:ascii="Courier New" w:eastAsia="Times New Roman" w:hAnsi="Courier New" w:cs="Times New Roman"/>
      <w:sz w:val="20"/>
      <w:szCs w:val="20"/>
      <w:lang w:eastAsia="en-US"/>
    </w:rPr>
  </w:style>
  <w:style w:type="character" w:customStyle="1" w:styleId="MenuOption">
    <w:name w:val="Menu Option"/>
    <w:basedOn w:val="DefaultParagraphFont"/>
    <w:rsid w:val="00B654B7"/>
    <w:rPr>
      <w:b/>
      <w:smallCaps/>
    </w:rPr>
  </w:style>
  <w:style w:type="paragraph" w:customStyle="1" w:styleId="TableListNumber">
    <w:name w:val="Table List Number"/>
    <w:basedOn w:val="ListNumber"/>
    <w:rsid w:val="00B654B7"/>
    <w:pPr>
      <w:numPr>
        <w:numId w:val="0"/>
      </w:numPr>
    </w:pPr>
  </w:style>
  <w:style w:type="paragraph" w:styleId="TOC4">
    <w:name w:val="toc 4"/>
    <w:basedOn w:val="TOCBase"/>
    <w:next w:val="Normal"/>
    <w:semiHidden/>
    <w:rsid w:val="00B654B7"/>
    <w:pPr>
      <w:tabs>
        <w:tab w:val="right" w:leader="dot" w:pos="9071"/>
      </w:tabs>
      <w:ind w:left="1701"/>
    </w:pPr>
  </w:style>
  <w:style w:type="paragraph" w:customStyle="1" w:styleId="ListAlpha">
    <w:name w:val="List Alpha"/>
    <w:basedOn w:val="List"/>
    <w:rsid w:val="00B654B7"/>
    <w:pPr>
      <w:numPr>
        <w:numId w:val="8"/>
      </w:numPr>
    </w:pPr>
  </w:style>
  <w:style w:type="paragraph" w:customStyle="1" w:styleId="ListAlpha2">
    <w:name w:val="List Alpha 2"/>
    <w:basedOn w:val="List2"/>
    <w:rsid w:val="00B654B7"/>
    <w:pPr>
      <w:numPr>
        <w:numId w:val="7"/>
      </w:numPr>
    </w:pPr>
  </w:style>
  <w:style w:type="paragraph" w:styleId="List2">
    <w:name w:val="List 2"/>
    <w:basedOn w:val="BodyText"/>
    <w:rsid w:val="00B654B7"/>
    <w:pPr>
      <w:tabs>
        <w:tab w:val="left" w:pos="680"/>
      </w:tabs>
      <w:spacing w:before="60" w:after="60"/>
      <w:ind w:left="680" w:hanging="340"/>
    </w:pPr>
  </w:style>
  <w:style w:type="paragraph" w:styleId="List3">
    <w:name w:val="List 3"/>
    <w:basedOn w:val="BodyText"/>
    <w:rsid w:val="00B654B7"/>
    <w:pPr>
      <w:tabs>
        <w:tab w:val="left" w:pos="1021"/>
      </w:tabs>
      <w:spacing w:before="60" w:after="60"/>
      <w:ind w:left="1020" w:hanging="340"/>
    </w:pPr>
  </w:style>
  <w:style w:type="paragraph" w:styleId="List4">
    <w:name w:val="List 4"/>
    <w:basedOn w:val="BodyText"/>
    <w:rsid w:val="00B654B7"/>
    <w:pPr>
      <w:tabs>
        <w:tab w:val="left" w:pos="1361"/>
      </w:tabs>
      <w:spacing w:before="60" w:after="60"/>
      <w:ind w:left="1361" w:hanging="340"/>
    </w:pPr>
  </w:style>
  <w:style w:type="paragraph" w:styleId="List5">
    <w:name w:val="List 5"/>
    <w:basedOn w:val="BodyText"/>
    <w:rsid w:val="00B654B7"/>
    <w:pPr>
      <w:tabs>
        <w:tab w:val="left" w:pos="1701"/>
      </w:tabs>
      <w:spacing w:before="60" w:after="60"/>
      <w:ind w:left="1701" w:hanging="340"/>
    </w:pPr>
  </w:style>
  <w:style w:type="paragraph" w:styleId="ListBullet3">
    <w:name w:val="List Bullet 3"/>
    <w:basedOn w:val="List3"/>
    <w:rsid w:val="00B654B7"/>
    <w:pPr>
      <w:numPr>
        <w:numId w:val="13"/>
      </w:numPr>
      <w:tabs>
        <w:tab w:val="clear" w:pos="1021"/>
      </w:tabs>
      <w:ind w:left="1037" w:hanging="357"/>
    </w:pPr>
  </w:style>
  <w:style w:type="paragraph" w:styleId="ListBullet4">
    <w:name w:val="List Bullet 4"/>
    <w:basedOn w:val="List4"/>
    <w:rsid w:val="00B654B7"/>
    <w:pPr>
      <w:numPr>
        <w:numId w:val="2"/>
      </w:numPr>
      <w:tabs>
        <w:tab w:val="clear" w:pos="1361"/>
      </w:tabs>
    </w:pPr>
  </w:style>
  <w:style w:type="paragraph" w:styleId="ListBullet5">
    <w:name w:val="List Bullet 5"/>
    <w:basedOn w:val="List5"/>
    <w:rsid w:val="00B654B7"/>
    <w:pPr>
      <w:numPr>
        <w:numId w:val="3"/>
      </w:numPr>
    </w:pPr>
  </w:style>
  <w:style w:type="paragraph" w:styleId="ListContinue2">
    <w:name w:val="List Continue 2"/>
    <w:basedOn w:val="List2"/>
    <w:rsid w:val="00B654B7"/>
    <w:pPr>
      <w:ind w:firstLine="0"/>
    </w:pPr>
  </w:style>
  <w:style w:type="paragraph" w:styleId="ListContinue3">
    <w:name w:val="List Continue 3"/>
    <w:basedOn w:val="List3"/>
    <w:rsid w:val="00B654B7"/>
    <w:pPr>
      <w:ind w:left="1021" w:firstLine="0"/>
    </w:pPr>
  </w:style>
  <w:style w:type="paragraph" w:styleId="ListContinue4">
    <w:name w:val="List Continue 4"/>
    <w:basedOn w:val="List4"/>
    <w:rsid w:val="00B654B7"/>
    <w:pPr>
      <w:ind w:firstLine="0"/>
    </w:pPr>
  </w:style>
  <w:style w:type="paragraph" w:styleId="ListContinue5">
    <w:name w:val="List Continue 5"/>
    <w:basedOn w:val="List5"/>
    <w:rsid w:val="00B654B7"/>
    <w:pPr>
      <w:ind w:firstLine="0"/>
    </w:pPr>
  </w:style>
  <w:style w:type="paragraph" w:styleId="ListNumber3">
    <w:name w:val="List Number 3"/>
    <w:basedOn w:val="List3"/>
    <w:rsid w:val="00B654B7"/>
    <w:pPr>
      <w:numPr>
        <w:numId w:val="4"/>
      </w:numPr>
    </w:pPr>
  </w:style>
  <w:style w:type="paragraph" w:styleId="ListNumber4">
    <w:name w:val="List Number 4"/>
    <w:basedOn w:val="List4"/>
    <w:rsid w:val="00B654B7"/>
    <w:pPr>
      <w:numPr>
        <w:numId w:val="5"/>
      </w:numPr>
    </w:pPr>
  </w:style>
  <w:style w:type="paragraph" w:styleId="ListNumber5">
    <w:name w:val="List Number 5"/>
    <w:basedOn w:val="List5"/>
    <w:rsid w:val="00B654B7"/>
    <w:pPr>
      <w:numPr>
        <w:numId w:val="6"/>
      </w:numPr>
    </w:pPr>
  </w:style>
  <w:style w:type="paragraph" w:styleId="BlockText">
    <w:name w:val="Block Text"/>
    <w:basedOn w:val="Normal"/>
    <w:rsid w:val="00B654B7"/>
    <w:pPr>
      <w:spacing w:after="120"/>
      <w:ind w:left="1440" w:right="1440"/>
    </w:pPr>
  </w:style>
  <w:style w:type="character" w:customStyle="1" w:styleId="Subscript">
    <w:name w:val="Subscript"/>
    <w:basedOn w:val="DefaultParagraphFont"/>
    <w:rsid w:val="00B654B7"/>
    <w:rPr>
      <w:sz w:val="16"/>
      <w:vertAlign w:val="subscript"/>
    </w:rPr>
  </w:style>
  <w:style w:type="character" w:customStyle="1" w:styleId="Superscript">
    <w:name w:val="Superscript"/>
    <w:basedOn w:val="DefaultParagraphFont"/>
    <w:rsid w:val="00B654B7"/>
    <w:rPr>
      <w:sz w:val="16"/>
      <w:vertAlign w:val="superscript"/>
    </w:rPr>
  </w:style>
  <w:style w:type="character" w:customStyle="1" w:styleId="Symbols">
    <w:name w:val="Symbols"/>
    <w:basedOn w:val="DefaultParagraphFont"/>
    <w:rsid w:val="00B654B7"/>
    <w:rPr>
      <w:rFonts w:ascii="Symbol" w:hAnsi="Symbol"/>
    </w:rPr>
  </w:style>
  <w:style w:type="character" w:customStyle="1" w:styleId="MenuOptions">
    <w:name w:val="Menu Options"/>
    <w:basedOn w:val="DefaultParagraphFont"/>
    <w:rsid w:val="00B654B7"/>
    <w:rPr>
      <w:rFonts w:ascii="Arial Narrow" w:hAnsi="Arial Narrow"/>
      <w:smallCaps/>
    </w:rPr>
  </w:style>
  <w:style w:type="character" w:customStyle="1" w:styleId="Buttons">
    <w:name w:val="Buttons"/>
    <w:basedOn w:val="DefaultParagraphFont"/>
    <w:rsid w:val="00B654B7"/>
    <w:rPr>
      <w:b/>
    </w:rPr>
  </w:style>
  <w:style w:type="character" w:customStyle="1" w:styleId="Underlined">
    <w:name w:val="Underlined"/>
    <w:basedOn w:val="DefaultParagraphFont"/>
    <w:rsid w:val="00B654B7"/>
    <w:rPr>
      <w:u w:val="single"/>
    </w:rPr>
  </w:style>
  <w:style w:type="paragraph" w:customStyle="1" w:styleId="TableBodyTextRight">
    <w:name w:val="Table Body Text Right"/>
    <w:basedOn w:val="TableBodyText"/>
    <w:rsid w:val="00B654B7"/>
    <w:pPr>
      <w:widowControl w:val="0"/>
      <w:autoSpaceDE w:val="0"/>
      <w:autoSpaceDN w:val="0"/>
      <w:adjustRightInd w:val="0"/>
      <w:jc w:val="right"/>
    </w:pPr>
    <w:rPr>
      <w:rFonts w:cs="Arial"/>
      <w:szCs w:val="18"/>
    </w:rPr>
  </w:style>
  <w:style w:type="paragraph" w:customStyle="1" w:styleId="CopyrightText">
    <w:name w:val="Copyright Text"/>
    <w:basedOn w:val="BodyText"/>
    <w:rsid w:val="00B654B7"/>
    <w:rPr>
      <w:sz w:val="18"/>
    </w:rPr>
  </w:style>
  <w:style w:type="paragraph" w:customStyle="1" w:styleId="BodySmallRight">
    <w:name w:val="Body Small Right"/>
    <w:basedOn w:val="BodyTextRight"/>
    <w:rsid w:val="00B654B7"/>
    <w:rPr>
      <w:sz w:val="18"/>
      <w:szCs w:val="18"/>
    </w:rPr>
  </w:style>
  <w:style w:type="paragraph" w:customStyle="1" w:styleId="MarginEdition">
    <w:name w:val="Margin Edition"/>
    <w:basedOn w:val="MarginNote"/>
    <w:rsid w:val="00B654B7"/>
    <w:pPr>
      <w:spacing w:before="0" w:after="0"/>
    </w:pPr>
    <w:rPr>
      <w:rFonts w:ascii="Times New Roman" w:hAnsi="Times New Roman"/>
      <w:color w:val="999999"/>
    </w:rPr>
  </w:style>
  <w:style w:type="paragraph" w:customStyle="1" w:styleId="Spacer">
    <w:name w:val="Spacer"/>
    <w:basedOn w:val="Normal"/>
    <w:rsid w:val="00B654B7"/>
    <w:rPr>
      <w:sz w:val="2"/>
      <w:szCs w:val="2"/>
    </w:rPr>
  </w:style>
  <w:style w:type="character" w:customStyle="1" w:styleId="Small">
    <w:name w:val="Small"/>
    <w:basedOn w:val="DefaultParagraphFont"/>
    <w:rsid w:val="00B654B7"/>
    <w:rPr>
      <w:sz w:val="16"/>
    </w:rPr>
  </w:style>
  <w:style w:type="paragraph" w:customStyle="1" w:styleId="WideTable">
    <w:name w:val="Wide Table"/>
    <w:basedOn w:val="Normal"/>
    <w:rsid w:val="00B654B7"/>
    <w:pPr>
      <w:ind w:left="-1418"/>
    </w:pPr>
    <w:rPr>
      <w:sz w:val="2"/>
      <w:szCs w:val="2"/>
    </w:rPr>
  </w:style>
  <w:style w:type="character" w:styleId="PageNumber">
    <w:name w:val="page number"/>
    <w:basedOn w:val="DefaultParagraphFont"/>
    <w:rsid w:val="00B654B7"/>
  </w:style>
  <w:style w:type="paragraph" w:styleId="Quote">
    <w:name w:val="Quote"/>
    <w:basedOn w:val="Heading1"/>
    <w:link w:val="QuoteChar"/>
    <w:qFormat/>
    <w:rsid w:val="00B654B7"/>
    <w:rPr>
      <w:b w:val="0"/>
      <w:sz w:val="72"/>
      <w:szCs w:val="72"/>
      <w:lang w:val="en-NZ"/>
    </w:rPr>
  </w:style>
  <w:style w:type="character" w:customStyle="1" w:styleId="QuoteChar">
    <w:name w:val="Quote Char"/>
    <w:basedOn w:val="DefaultParagraphFont"/>
    <w:link w:val="Quote"/>
    <w:rsid w:val="00B654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54B7"/>
    <w:pPr>
      <w:pageBreakBefore/>
    </w:pPr>
  </w:style>
  <w:style w:type="paragraph" w:customStyle="1" w:styleId="Border">
    <w:name w:val="Border"/>
    <w:basedOn w:val="Normal"/>
    <w:qFormat/>
    <w:rsid w:val="00B654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54B7"/>
    <w:rPr>
      <w:b/>
      <w:bCs/>
      <w:i/>
      <w:iCs/>
      <w:color w:val="auto"/>
    </w:rPr>
  </w:style>
  <w:style w:type="paragraph" w:styleId="IntenseQuote">
    <w:name w:val="Intense Quote"/>
    <w:basedOn w:val="Normal"/>
    <w:next w:val="Normal"/>
    <w:link w:val="IntenseQuoteChar"/>
    <w:uiPriority w:val="30"/>
    <w:qFormat/>
    <w:rsid w:val="00B654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54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54B7"/>
    <w:rPr>
      <w:smallCaps/>
      <w:color w:val="auto"/>
      <w:u w:val="single"/>
    </w:rPr>
  </w:style>
  <w:style w:type="character" w:styleId="IntenseReference">
    <w:name w:val="Intense Reference"/>
    <w:basedOn w:val="DefaultParagraphFont"/>
    <w:uiPriority w:val="32"/>
    <w:qFormat/>
    <w:rsid w:val="00B654B7"/>
    <w:rPr>
      <w:b/>
      <w:bCs/>
      <w:smallCaps/>
      <w:color w:val="auto"/>
      <w:spacing w:val="5"/>
      <w:u w:val="single"/>
    </w:rPr>
  </w:style>
  <w:style w:type="paragraph" w:customStyle="1" w:styleId="2ColumnHeading">
    <w:name w:val="2Column Heading"/>
    <w:basedOn w:val="BodyText"/>
    <w:qFormat/>
    <w:rsid w:val="00B654B7"/>
    <w:pPr>
      <w:spacing w:after="60"/>
      <w:ind w:left="-2268"/>
    </w:pPr>
    <w:rPr>
      <w:b/>
    </w:rPr>
  </w:style>
  <w:style w:type="paragraph" w:customStyle="1" w:styleId="Heading1TOC">
    <w:name w:val="Heading1 TOC"/>
    <w:basedOn w:val="Normal"/>
    <w:qFormat/>
    <w:rsid w:val="00B654B7"/>
    <w:pPr>
      <w:spacing w:before="240" w:after="120"/>
    </w:pPr>
    <w:rPr>
      <w:rFonts w:ascii="Times New Roman" w:hAnsi="Times New Roman"/>
      <w:b/>
      <w:sz w:val="32"/>
    </w:rPr>
  </w:style>
  <w:style w:type="paragraph" w:customStyle="1" w:styleId="Heading2TOC">
    <w:name w:val="Heading2 TOC"/>
    <w:basedOn w:val="Normal"/>
    <w:qFormat/>
    <w:rsid w:val="00B654B7"/>
    <w:pPr>
      <w:spacing w:before="240" w:after="60"/>
    </w:pPr>
    <w:rPr>
      <w:rFonts w:ascii="Times New Roman" w:hAnsi="Times New Roman"/>
      <w:b/>
      <w:sz w:val="28"/>
    </w:rPr>
  </w:style>
  <w:style w:type="character" w:customStyle="1" w:styleId="Underline">
    <w:name w:val="Underline"/>
    <w:basedOn w:val="DefaultParagraphFont"/>
    <w:qFormat/>
    <w:rsid w:val="00B654B7"/>
    <w:rPr>
      <w:u w:val="single"/>
    </w:rPr>
  </w:style>
  <w:style w:type="character" w:customStyle="1" w:styleId="BoldandItalics">
    <w:name w:val="Bold and Italics"/>
    <w:qFormat/>
    <w:rsid w:val="00B654B7"/>
    <w:rPr>
      <w:b/>
      <w:i/>
      <w:u w:val="none"/>
    </w:rPr>
  </w:style>
  <w:style w:type="paragraph" w:styleId="BalloonText">
    <w:name w:val="Balloon Text"/>
    <w:basedOn w:val="Normal"/>
    <w:link w:val="BalloonTextChar"/>
    <w:rsid w:val="00B654B7"/>
    <w:rPr>
      <w:rFonts w:ascii="Tahoma" w:hAnsi="Tahoma" w:cs="Tahoma"/>
      <w:sz w:val="16"/>
      <w:szCs w:val="16"/>
    </w:rPr>
  </w:style>
  <w:style w:type="character" w:customStyle="1" w:styleId="BalloonTextChar">
    <w:name w:val="Balloon Text Char"/>
    <w:basedOn w:val="DefaultParagraphFont"/>
    <w:link w:val="BalloonText"/>
    <w:rsid w:val="00B654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54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54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54B7"/>
    <w:rPr>
      <w:b/>
      <w:color w:val="660033"/>
      <w:spacing w:val="0"/>
    </w:rPr>
  </w:style>
  <w:style w:type="paragraph" w:customStyle="1" w:styleId="Nameditemlist">
    <w:name w:val="Named item list"/>
    <w:basedOn w:val="BodyText"/>
    <w:qFormat/>
    <w:rsid w:val="00B654B7"/>
    <w:pPr>
      <w:tabs>
        <w:tab w:val="left" w:pos="2835"/>
      </w:tabs>
      <w:ind w:left="2835" w:hanging="2835"/>
    </w:pPr>
  </w:style>
  <w:style w:type="paragraph" w:customStyle="1" w:styleId="BodyTextnopadding">
    <w:name w:val="Body Text no padding"/>
    <w:basedOn w:val="BodyText"/>
    <w:qFormat/>
    <w:rsid w:val="00B654B7"/>
    <w:pPr>
      <w:spacing w:before="0" w:after="0"/>
    </w:pPr>
  </w:style>
  <w:style w:type="paragraph" w:customStyle="1" w:styleId="BodyTextBold">
    <w:name w:val="Body Text Bold"/>
    <w:basedOn w:val="BodyText"/>
    <w:qFormat/>
    <w:rsid w:val="00B654B7"/>
    <w:rPr>
      <w:b/>
    </w:rPr>
  </w:style>
  <w:style w:type="character" w:styleId="Hyperlink">
    <w:name w:val="Hyperlink"/>
    <w:basedOn w:val="DefaultParagraphFont"/>
    <w:uiPriority w:val="99"/>
    <w:unhideWhenUsed/>
    <w:rsid w:val="005C2F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732</Words>
  <Characters>4768</Characters>
  <Application>Microsoft Office Word</Application>
  <DocSecurity>0</DocSecurity>
  <Lines>170</Lines>
  <Paragraphs>96</Paragraphs>
  <ScaleCrop>false</ScaleCrop>
  <Company>Author-it Software Corporation Ltd.</Company>
  <LinksUpToDate>false</LinksUpToDate>
  <CharactersWithSpaces>5404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FNSACC311 Process financial transactions and extract interim reports</dc:title>
  <dc:subject>Approved</dc:subject>
  <dc:creator>PwC’s Skills for Australia</dc:creator>
  <cp:keywords>Release: 1</cp:keywords>
  <dc:description>Review Date: 12 April 2008</dc:description>
  <cp:lastModifiedBy>HSD_TPCMSd.prod</cp:lastModifiedBy>
  <cp:revision>3</cp:revision>
  <dcterms:created xsi:type="dcterms:W3CDTF">2022-01-27T02:20:00Z</dcterms:created>
  <dcterms:modified xsi:type="dcterms:W3CDTF">2022-01-27T02:20:00Z</dcterms:modified>
</cp:coreProperties>
</file>