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7AC4" w:rsidP="000D7AC4">
      <w:pPr>
        <w:pStyle w:val="Title"/>
      </w:pPr>
      <w:r>
        <w:fldChar w:fldCharType="begin"/>
      </w:r>
      <w:r>
        <w:instrText xml:space="preserve"> TITLE   \* MERGEFORMAT </w:instrText>
      </w:r>
      <w:r>
        <w:fldChar w:fldCharType="separate"/>
      </w:r>
      <w:r>
        <w:t>FNSACC302 Administer subsidiary accounts and ledgers</w:t>
      </w:r>
      <w:r>
        <w:fldChar w:fldCharType="end"/>
      </w:r>
    </w:p>
    <w:p w:rsidR="000D7AC4" w:rsidP="000D7AC4">
      <w:pPr>
        <w:pStyle w:val="Version"/>
        <w:sectPr w:rsidSect="004F2C2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F2C2D" w:rsidP="004F2C2D">
      <w:pPr>
        <w:pStyle w:val="SuperHeading"/>
      </w:pPr>
      <w:r w:rsidRPr="004F2C2D">
        <w:t>FNSACC302 Administer subsidiary accounts and ledgers</w:t>
      </w:r>
    </w:p>
    <w:p w:rsidR="00000000" w:rsidRPr="004F2C2D" w:rsidP="004F2C2D">
      <w:pPr>
        <w:pStyle w:val="Heading1"/>
      </w:pPr>
      <w:bookmarkStart w:id="1" w:name="O_670267"/>
      <w:bookmarkEnd w:id="1"/>
      <w:r w:rsidRPr="004F2C2D">
        <w:t>Modification History</w:t>
      </w:r>
    </w:p>
    <w:tbl>
      <w:tblPr>
        <w:tblW w:w="0" w:type="auto"/>
        <w:tblLayout w:type="fixed"/>
        <w:tblCellMar>
          <w:left w:w="62" w:type="dxa"/>
          <w:right w:w="62" w:type="dxa"/>
        </w:tblCellMar>
        <w:tblLook w:val="0000"/>
      </w:tblPr>
      <w:tblGrid>
        <w:gridCol w:w="3091"/>
        <w:gridCol w:w="5873"/>
      </w:tblGrid>
      <w:tr w:rsidTr="004F2C2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rPr>
                <w:rStyle w:val="SpecialBold"/>
              </w:rPr>
              <w:t>Comments</w:t>
            </w:r>
          </w:p>
        </w:tc>
      </w:tr>
      <w:tr w:rsidTr="004F2C2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t>This version first released with FNS Financial Services Training Package Version 1.0.</w:t>
            </w:r>
          </w:p>
        </w:tc>
      </w:tr>
    </w:tbl>
    <w:p w:rsidR="00000000" w:rsidRPr="004F2C2D" w:rsidP="004F2C2D">
      <w:pPr>
        <w:pStyle w:val="BodyText"/>
      </w:pPr>
    </w:p>
    <w:p w:rsidR="00000000" w:rsidRPr="004F2C2D" w:rsidP="004F2C2D">
      <w:pPr>
        <w:pStyle w:val="AllowPageBreak"/>
      </w:pPr>
    </w:p>
    <w:p w:rsidR="00000000" w:rsidRPr="004F2C2D" w:rsidP="004F2C2D">
      <w:pPr>
        <w:pStyle w:val="Heading1"/>
      </w:pPr>
      <w:bookmarkStart w:id="2" w:name="O_670268"/>
      <w:bookmarkEnd w:id="2"/>
      <w:r w:rsidRPr="004F2C2D">
        <w:t>Application</w:t>
      </w:r>
    </w:p>
    <w:p w:rsidR="00000000" w:rsidRPr="004F2C2D" w:rsidP="004F2C2D">
      <w:pPr>
        <w:pStyle w:val="BodyText"/>
      </w:pPr>
      <w:r w:rsidRPr="004F2C2D">
        <w:t>This unit describes the skills and knowledge required to reconcile and monitor fin</w:t>
      </w:r>
      <w:r w:rsidRPr="004F2C2D">
        <w:t>ancial accounts receivable systems, identify bad and doubtful debts and plan a recovery action, and remit payments to sundry creditors.</w:t>
      </w:r>
    </w:p>
    <w:p w:rsidR="00000000" w:rsidRPr="004F2C2D" w:rsidP="004F2C2D">
      <w:pPr>
        <w:pStyle w:val="BodyText"/>
      </w:pPr>
    </w:p>
    <w:p w:rsidR="00000000" w:rsidRPr="004F2C2D" w:rsidP="004F2C2D">
      <w:pPr>
        <w:pStyle w:val="BodyText"/>
      </w:pPr>
      <w:r w:rsidRPr="004F2C2D">
        <w:t xml:space="preserve">It applies to individuals who use specialised knowledge and follow agreed processes to problem solve within their area </w:t>
      </w:r>
      <w:r w:rsidRPr="004F2C2D">
        <w:t>of responsibility.</w:t>
      </w:r>
    </w:p>
    <w:p w:rsidR="00000000" w:rsidRPr="004F2C2D" w:rsidP="004F2C2D">
      <w:pPr>
        <w:pStyle w:val="BodyText"/>
      </w:pPr>
    </w:p>
    <w:p w:rsidR="00000000" w:rsidRPr="004F2C2D" w:rsidP="004F2C2D">
      <w:pPr>
        <w:pStyle w:val="BodyText"/>
      </w:pPr>
      <w:r w:rsidRPr="004F2C2D">
        <w:t>Work functions in the occupational areas where this unit may be used are subject to regulatory requirements. Refer to the FNS Implementation Guide Companion Volume or the relevant regulator for specific guidance on requirements.</w:t>
      </w:r>
    </w:p>
    <w:p w:rsidR="00000000" w:rsidRPr="004F2C2D" w:rsidP="004F2C2D">
      <w:pPr>
        <w:pStyle w:val="AllowPageBreak"/>
      </w:pPr>
    </w:p>
    <w:p w:rsidR="00000000" w:rsidRPr="004F2C2D" w:rsidP="004F2C2D">
      <w:pPr>
        <w:pStyle w:val="Heading1"/>
      </w:pPr>
      <w:bookmarkStart w:id="3" w:name="O_670271"/>
      <w:bookmarkEnd w:id="3"/>
      <w:r w:rsidRPr="004F2C2D">
        <w:t>Unit Sector</w:t>
      </w:r>
    </w:p>
    <w:p w:rsidR="00000000" w:rsidRPr="004F2C2D" w:rsidP="004F2C2D">
      <w:pPr>
        <w:pStyle w:val="BodyText"/>
      </w:pPr>
      <w:r w:rsidRPr="004F2C2D">
        <w:t>Accounting</w:t>
      </w:r>
    </w:p>
    <w:p w:rsidR="00000000" w:rsidRPr="004F2C2D" w:rsidP="004F2C2D">
      <w:pPr>
        <w:pStyle w:val="AllowPageBreak"/>
      </w:pPr>
    </w:p>
    <w:p w:rsidR="00000000" w:rsidRPr="004F2C2D" w:rsidP="004F2C2D">
      <w:pPr>
        <w:pStyle w:val="Heading1"/>
      </w:pPr>
      <w:bookmarkStart w:id="4" w:name="O_670272"/>
      <w:bookmarkEnd w:id="4"/>
      <w:r w:rsidRPr="004F2C2D">
        <w:t>Elements and Performance Criteria</w:t>
      </w:r>
    </w:p>
    <w:tbl>
      <w:tblPr>
        <w:tblW w:w="9236" w:type="dxa"/>
        <w:tblLayout w:type="fixed"/>
        <w:tblCellMar>
          <w:left w:w="62" w:type="dxa"/>
          <w:right w:w="62" w:type="dxa"/>
        </w:tblCellMar>
        <w:tblLook w:val="0000"/>
      </w:tblPr>
      <w:tblGrid>
        <w:gridCol w:w="2645"/>
        <w:gridCol w:w="6591"/>
      </w:tblGrid>
      <w:tr w:rsidTr="004F2C2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F2C2D" w:rsidP="004F2C2D">
            <w:pPr>
              <w:pStyle w:val="BodyText"/>
            </w:pPr>
            <w:r w:rsidRPr="004F2C2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F2C2D">
            <w:pPr>
              <w:pStyle w:val="BodyText"/>
              <w:rPr>
                <w:lang w:val="en-NZ"/>
              </w:rPr>
            </w:pPr>
            <w:r w:rsidRPr="004F2C2D">
              <w:rPr>
                <w:rStyle w:val="SpecialBold"/>
              </w:rPr>
              <w:t>PERFORMANCE CRITERIA</w:t>
            </w:r>
          </w:p>
        </w:tc>
      </w:tr>
      <w:tr w:rsidTr="004F2C2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rPr>
                <w:rStyle w:val="Emphasis"/>
              </w:rPr>
              <w:t>Performance criteria describe the performance needed to demonstrate achievement of the element.</w:t>
            </w:r>
          </w:p>
        </w:tc>
      </w:tr>
      <w:tr w:rsidTr="004F2C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1. Review accounts receivable process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t>1.1 Check receipts entered into accounts receivable system for accuracy, consistency and thoroughness</w:t>
            </w:r>
          </w:p>
          <w:p w:rsidR="00000000" w:rsidRPr="004F2C2D" w:rsidP="004F2C2D">
            <w:pPr>
              <w:pStyle w:val="BodyText"/>
            </w:pPr>
            <w:r w:rsidRPr="004F2C2D">
              <w:t>1.2 Identify and accurately record incorrect entries according to type and source of receipt</w:t>
            </w:r>
          </w:p>
          <w:p w:rsidR="00000000" w:rsidRPr="004F2C2D" w:rsidP="004F2C2D">
            <w:pPr>
              <w:pStyle w:val="BodyText"/>
            </w:pPr>
            <w:r w:rsidRPr="004F2C2D">
              <w:t>1.3 Identify and invest</w:t>
            </w:r>
            <w:r w:rsidRPr="004F2C2D">
              <w:t>igate discrepancies between monies owed and monies paid according to organisational policy, procedures and guidelines</w:t>
            </w:r>
          </w:p>
          <w:p w:rsidR="00000000" w:rsidP="004F2C2D">
            <w:pPr>
              <w:pStyle w:val="BodyText"/>
              <w:rPr>
                <w:lang w:val="en-NZ"/>
              </w:rPr>
            </w:pPr>
            <w:r w:rsidRPr="004F2C2D">
              <w:t>1.4 Amend receipts entered into accounts receivable system according to established procedures</w:t>
            </w:r>
          </w:p>
        </w:tc>
      </w:tr>
      <w:tr w:rsidTr="004F2C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2. Identify bad and doubtful debts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t>2.1 Regularly review debtor ledger in accordance with organisational policy and guidelines to identify outstanding monies and seek further information, if required, from relevant sources</w:t>
            </w:r>
          </w:p>
          <w:p w:rsidR="00000000" w:rsidRPr="004F2C2D" w:rsidP="004F2C2D">
            <w:pPr>
              <w:pStyle w:val="BodyText"/>
            </w:pPr>
            <w:r w:rsidRPr="004F2C2D">
              <w:t>2.2 Verify bad or doubtful debt status through liaison with debtors</w:t>
            </w:r>
          </w:p>
          <w:p w:rsidR="00000000" w:rsidP="004F2C2D">
            <w:pPr>
              <w:pStyle w:val="BodyText"/>
              <w:rPr>
                <w:lang w:val="en-NZ"/>
              </w:rPr>
            </w:pPr>
            <w:r w:rsidRPr="004F2C2D">
              <w:t>2</w:t>
            </w:r>
            <w:r w:rsidRPr="004F2C2D">
              <w:t>.3 Complete reporting procedures and appropriate documentation for bad and doubtful debts in accordance with organisational policy and guidelines</w:t>
            </w:r>
          </w:p>
        </w:tc>
      </w:tr>
      <w:tr w:rsidTr="004F2C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3. Review compliance with terms and conditions and plan recovery action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t>3.1 Correctly identify clients in def</w:t>
            </w:r>
            <w:r w:rsidRPr="004F2C2D">
              <w:t xml:space="preserve">ault of trading terms according to organisational operating procedures, and promptly and courteously contact to make satisfactory arrangements to pay outstanding monies </w:t>
            </w:r>
          </w:p>
          <w:p w:rsidR="00000000" w:rsidRPr="004F2C2D" w:rsidP="004F2C2D">
            <w:pPr>
              <w:pStyle w:val="BodyText"/>
            </w:pPr>
            <w:r w:rsidRPr="004F2C2D">
              <w:t>3.2 Action organisational policy and procedures for monies owing that constitute breac</w:t>
            </w:r>
            <w:r w:rsidRPr="004F2C2D">
              <w:t>hes of organisational credit policy</w:t>
            </w:r>
          </w:p>
          <w:p w:rsidR="00000000" w:rsidRPr="004F2C2D" w:rsidP="004F2C2D">
            <w:pPr>
              <w:pStyle w:val="BodyText"/>
            </w:pPr>
            <w:r w:rsidRPr="004F2C2D">
              <w:t>3.3 Thoroughly review previous activities and communication with clients to establish adequacy of follow-up procedures and determine whether all usual organisational recovery avenues have been exhausted</w:t>
            </w:r>
          </w:p>
          <w:p w:rsidR="00000000" w:rsidP="004F2C2D">
            <w:pPr>
              <w:pStyle w:val="BodyText"/>
              <w:rPr>
                <w:lang w:val="en-NZ"/>
              </w:rPr>
            </w:pPr>
            <w:r w:rsidRPr="004F2C2D">
              <w:t>3.4 Develop plans</w:t>
            </w:r>
            <w:r w:rsidRPr="004F2C2D">
              <w:t xml:space="preserve"> to pursue debt recovery or to initiate legal action with measures to collect monies completed in accordance with organisational policy, guidelines and timelines</w:t>
            </w:r>
          </w:p>
        </w:tc>
      </w:tr>
      <w:tr w:rsidTr="004F2C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4. Prepare reports and file documentation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t>4.1 Prepare reports which document accounts receiva</w:t>
            </w:r>
            <w:r w:rsidRPr="004F2C2D">
              <w:t>ble, debt recovery type, cause and recovery plan, and distribute to supervisors, managers and other relevant parties</w:t>
            </w:r>
          </w:p>
          <w:p w:rsidR="00000000" w:rsidP="004F2C2D">
            <w:pPr>
              <w:pStyle w:val="BodyText"/>
              <w:rPr>
                <w:lang w:val="en-NZ"/>
              </w:rPr>
            </w:pPr>
            <w:r w:rsidRPr="004F2C2D">
              <w:t>4.2 Promptly file documentation in accordance with organisational policy and procedures</w:t>
            </w:r>
          </w:p>
        </w:tc>
      </w:tr>
      <w:tr w:rsidTr="004F2C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5. Distribute creditor invoices for authorisation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t>5.1 Identify, investigate and rectify invoice discrepancies and encode and record invoices correctly</w:t>
            </w:r>
          </w:p>
          <w:p w:rsidR="00000000" w:rsidP="004F2C2D">
            <w:pPr>
              <w:pStyle w:val="BodyText"/>
              <w:rPr>
                <w:lang w:val="en-NZ"/>
              </w:rPr>
            </w:pPr>
            <w:r w:rsidRPr="004F2C2D">
              <w:t>5.2 Request authorisation for payment from appropriate personnel</w:t>
            </w:r>
          </w:p>
        </w:tc>
      </w:tr>
      <w:tr w:rsidTr="004F2C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6. Remit payments to creditors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t>6.1 Correctly draw up and ensure authorisation of cheque r</w:t>
            </w:r>
            <w:r w:rsidRPr="004F2C2D">
              <w:t xml:space="preserve">equisition and identify correct general ledger to draw against </w:t>
            </w:r>
          </w:p>
          <w:p w:rsidR="00000000" w:rsidRPr="004F2C2D" w:rsidP="004F2C2D">
            <w:pPr>
              <w:pStyle w:val="BodyText"/>
            </w:pPr>
            <w:r w:rsidRPr="004F2C2D">
              <w:t>6.2 Debit correct account in timely manner and in accordance with legislative and compliance requirements</w:t>
            </w:r>
          </w:p>
          <w:p w:rsidR="00000000" w:rsidP="004F2C2D">
            <w:pPr>
              <w:pStyle w:val="BodyText"/>
              <w:rPr>
                <w:lang w:val="en-NZ"/>
              </w:rPr>
            </w:pPr>
            <w:r w:rsidRPr="004F2C2D">
              <w:t>6.3 Prepare creditor payments in accurate manner</w:t>
            </w:r>
          </w:p>
        </w:tc>
      </w:tr>
      <w:tr w:rsidTr="004F2C2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7. Prepare accounts paid report and reconcile balances outstanding</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t>7.1 Collect data and enter onto spreadsheet, giving details of creditors and amounts paid, and prepare report for ratification by appropriate management</w:t>
            </w:r>
          </w:p>
          <w:p w:rsidR="00000000" w:rsidRPr="004F2C2D" w:rsidP="004F2C2D">
            <w:pPr>
              <w:pStyle w:val="BodyText"/>
            </w:pPr>
            <w:r w:rsidRPr="004F2C2D">
              <w:t>7.2 Obtain statements of outstanding</w:t>
            </w:r>
            <w:r w:rsidRPr="004F2C2D">
              <w:t xml:space="preserve"> balances from suppliers where required and reconcile balances outstanding to invoices received</w:t>
            </w:r>
          </w:p>
        </w:tc>
      </w:tr>
    </w:tbl>
    <w:p w:rsidR="00000000" w:rsidRPr="004F2C2D" w:rsidP="004F2C2D">
      <w:pPr>
        <w:pStyle w:val="BodyText"/>
      </w:pPr>
    </w:p>
    <w:p w:rsidR="00000000" w:rsidRPr="004F2C2D" w:rsidP="004F2C2D">
      <w:pPr>
        <w:pStyle w:val="AllowPageBreak"/>
      </w:pPr>
    </w:p>
    <w:p w:rsidR="00000000" w:rsidRPr="004F2C2D" w:rsidP="004F2C2D">
      <w:pPr>
        <w:pStyle w:val="Heading1"/>
      </w:pPr>
      <w:bookmarkStart w:id="5" w:name="O_670273"/>
      <w:bookmarkEnd w:id="5"/>
      <w:r w:rsidRPr="004F2C2D">
        <w:t>Foundation Skills</w:t>
      </w:r>
    </w:p>
    <w:p w:rsidR="00000000" w:rsidRPr="004F2C2D" w:rsidP="004F2C2D">
      <w:pPr>
        <w:pStyle w:val="BodyText"/>
      </w:pPr>
      <w:r w:rsidRPr="004F2C2D">
        <w:rPr>
          <w:rStyle w:val="Emphasis"/>
        </w:rPr>
        <w:t>This section describes language, literacy, numeracy and employment skills incorporated in the performance criteria that are</w:t>
      </w:r>
      <w:r w:rsidRPr="004F2C2D">
        <w:rPr>
          <w:rStyle w:val="Emphasis"/>
        </w:rPr>
        <w:t xml:space="preserve"> required for competent performance.</w:t>
      </w:r>
    </w:p>
    <w:tbl>
      <w:tblPr>
        <w:tblW w:w="9640" w:type="dxa"/>
        <w:tblLayout w:type="fixed"/>
        <w:tblCellMar>
          <w:left w:w="62" w:type="dxa"/>
          <w:right w:w="62" w:type="dxa"/>
        </w:tblCellMar>
        <w:tblLook w:val="0000"/>
      </w:tblPr>
      <w:tblGrid>
        <w:gridCol w:w="1685"/>
        <w:gridCol w:w="2157"/>
        <w:gridCol w:w="5798"/>
      </w:tblGrid>
      <w:tr w:rsidTr="004F2C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rPr>
                <w:rStyle w:val="SpecialBold"/>
              </w:rPr>
              <w:t>Description</w:t>
            </w:r>
          </w:p>
        </w:tc>
      </w:tr>
      <w:tr w:rsidTr="004F2C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1.1-1.3, 2.1, 3.1, 3.3, 5.1, 6.1, 7.1,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ListBullet"/>
            </w:pPr>
            <w:r w:rsidRPr="004F2C2D">
              <w:t>Interprets and carefully checks financial information for accuracy, consistency and thoroughness</w:t>
            </w:r>
          </w:p>
          <w:p w:rsidR="00000000" w:rsidP="004F2C2D">
            <w:pPr>
              <w:pStyle w:val="ListBullet"/>
              <w:rPr>
                <w:lang w:val="en-NZ"/>
              </w:rPr>
            </w:pPr>
            <w:r w:rsidRPr="004F2C2D">
              <w:t>Analyses discrepancies and errors to determine actions required</w:t>
            </w:r>
          </w:p>
        </w:tc>
      </w:tr>
      <w:tr w:rsidTr="004F2C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1.2, 1.4, 2.2, 2.3, 3.1, 3.4, 4.1, 5.1, 5.2, 7.1, 7.2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ListBullet"/>
            </w:pPr>
            <w:r w:rsidRPr="004F2C2D">
              <w:t>Records information accurately using correct spelling, grammar and terminology</w:t>
            </w:r>
          </w:p>
          <w:p w:rsidR="00000000" w:rsidP="004F2C2D">
            <w:pPr>
              <w:pStyle w:val="ListBullet"/>
              <w:rPr>
                <w:lang w:val="en-NZ"/>
              </w:rPr>
            </w:pPr>
            <w:r w:rsidRPr="004F2C2D">
              <w:t xml:space="preserve">Prepares reports of consolidated information and </w:t>
            </w:r>
            <w:r w:rsidRPr="004F2C2D">
              <w:t xml:space="preserve">correspondence using logical structure and organisational formats </w:t>
            </w:r>
          </w:p>
        </w:tc>
      </w:tr>
      <w:tr w:rsidTr="004F2C2D">
        <w:tblPrEx>
          <w:tblW w:w="9640" w:type="dxa"/>
          <w:tblLayout w:type="fixed"/>
          <w:tblCellMar>
            <w:left w:w="62" w:type="dxa"/>
            <w:right w:w="62" w:type="dxa"/>
          </w:tblCellMar>
          <w:tblLook w:val="0000"/>
        </w:tblPrEx>
        <w:trPr>
          <w:trHeight w:val="813"/>
        </w:trPr>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2.2, 3.1, 4.1, 5.2, 7.2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ListBullet"/>
              <w:rPr>
                <w:lang w:val="en-NZ"/>
              </w:rPr>
            </w:pPr>
            <w:r w:rsidRPr="004F2C2D">
              <w:t>Participates in verbal exchanges with a range of personnel and uses questioning and active listening to convey and clarify information and instr</w:t>
            </w:r>
            <w:r w:rsidRPr="004F2C2D">
              <w:t xml:space="preserve">uctions </w:t>
            </w:r>
          </w:p>
        </w:tc>
      </w:tr>
      <w:tr w:rsidTr="004F2C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1.1-1.4, 2.1, 6.2, 6.3, 7.1,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ListBullet"/>
              <w:rPr>
                <w:lang w:val="en-NZ"/>
              </w:rPr>
            </w:pPr>
            <w:r w:rsidRPr="004F2C2D">
              <w:t>Performs mathematical calculations to check accuracy and completeness of numerical and financial data with a focus on identifying errors and discrepancies</w:t>
            </w:r>
          </w:p>
        </w:tc>
      </w:tr>
      <w:tr w:rsidTr="004F2C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1.3, 1.4, 2.1, 2.3, 3.1, 3.2, 3.4, 4.2, 6.2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ListBullet"/>
              <w:rPr>
                <w:lang w:val="en-NZ"/>
              </w:rPr>
            </w:pPr>
            <w:r w:rsidRPr="004F2C2D">
              <w:t>Follows legislative requirements, organisational protocols, policy and procedures relevant to own role</w:t>
            </w:r>
          </w:p>
        </w:tc>
      </w:tr>
      <w:tr w:rsidTr="004F2C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2.2, 3.1, 5.2, 7.1, 7.2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ListBullet"/>
              <w:rPr>
                <w:lang w:val="en-NZ"/>
              </w:rPr>
            </w:pPr>
            <w:r w:rsidRPr="004F2C2D">
              <w:t>Follows accepted communication practices and protocols to liaise with others, elicit and share information and gain required authorisations</w:t>
            </w:r>
          </w:p>
        </w:tc>
      </w:tr>
      <w:tr w:rsidTr="004F2C2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1.2-1.4, 2.1, 2.3, 3.1-3.4, 4.1, 4.2, 5.1, 5.2, 6.1-6.3, 7.1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ListBullet"/>
            </w:pPr>
            <w:r w:rsidRPr="004F2C2D">
              <w:t>Plans, organises and implements tas</w:t>
            </w:r>
            <w:r w:rsidRPr="004F2C2D">
              <w:t>ks, aiming to complete them according to organisational and legislative requirements</w:t>
            </w:r>
          </w:p>
          <w:p w:rsidR="00000000" w:rsidRPr="004F2C2D" w:rsidP="004F2C2D">
            <w:pPr>
              <w:pStyle w:val="ListBullet"/>
            </w:pPr>
            <w:r w:rsidRPr="004F2C2D">
              <w:t xml:space="preserve">Responds to predictable problems about payment status or discrepancies by implementing standard or logical solutions </w:t>
            </w:r>
          </w:p>
          <w:p w:rsidR="00000000" w:rsidRPr="004F2C2D" w:rsidP="004F2C2D">
            <w:pPr>
              <w:pStyle w:val="ListBullet"/>
            </w:pPr>
            <w:r w:rsidRPr="004F2C2D">
              <w:t>Uses the main features and functions of digital tools</w:t>
            </w:r>
            <w:r w:rsidRPr="004F2C2D">
              <w:t xml:space="preserve"> to complete work tasks and to access information</w:t>
            </w:r>
          </w:p>
        </w:tc>
      </w:tr>
    </w:tbl>
    <w:p w:rsidR="00000000" w:rsidRPr="004F2C2D" w:rsidP="004F2C2D">
      <w:pPr>
        <w:pStyle w:val="BodyText"/>
      </w:pPr>
    </w:p>
    <w:p w:rsidR="00000000" w:rsidRPr="004F2C2D" w:rsidP="004F2C2D">
      <w:pPr>
        <w:pStyle w:val="AllowPageBreak"/>
      </w:pPr>
    </w:p>
    <w:p w:rsidR="00000000" w:rsidRPr="004F2C2D" w:rsidP="004F2C2D">
      <w:pPr>
        <w:pStyle w:val="Heading1"/>
      </w:pPr>
      <w:bookmarkStart w:id="6" w:name="O_670275"/>
      <w:bookmarkEnd w:id="6"/>
      <w:r w:rsidRPr="004F2C2D">
        <w:t>Unit Mapping Information</w:t>
      </w:r>
    </w:p>
    <w:tbl>
      <w:tblPr>
        <w:tblW w:w="0" w:type="auto"/>
        <w:tblLayout w:type="fixed"/>
        <w:tblCellMar>
          <w:left w:w="62" w:type="dxa"/>
          <w:right w:w="62" w:type="dxa"/>
        </w:tblCellMar>
        <w:tblLook w:val="0000"/>
      </w:tblPr>
      <w:tblGrid>
        <w:gridCol w:w="2220"/>
        <w:gridCol w:w="2295"/>
        <w:gridCol w:w="2295"/>
        <w:gridCol w:w="2295"/>
      </w:tblGrid>
      <w:tr w:rsidTr="004F2C2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rPr>
                <w:rStyle w:val="SpecialBold"/>
              </w:rPr>
              <w:t xml:space="preserve">Code and title </w:t>
            </w:r>
          </w:p>
          <w:p w:rsidR="00000000" w:rsidRPr="004F2C2D" w:rsidP="004F2C2D">
            <w:pPr>
              <w:pStyle w:val="BodyText"/>
            </w:pPr>
            <w:r w:rsidRPr="004F2C2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rPr>
                <w:rStyle w:val="SpecialBold"/>
              </w:rPr>
              <w:t>Code and title</w:t>
            </w:r>
          </w:p>
          <w:p w:rsidR="00000000" w:rsidRPr="004F2C2D" w:rsidP="004F2C2D">
            <w:pPr>
              <w:pStyle w:val="BodyText"/>
            </w:pPr>
            <w:r w:rsidRPr="004F2C2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rPr>
                <w:rStyle w:val="SpecialBold"/>
              </w:rPr>
              <w:t>Equivalence status</w:t>
            </w:r>
          </w:p>
        </w:tc>
      </w:tr>
      <w:tr w:rsidTr="004F2C2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FNSACC302 Administer subsidiary accounts and ledgers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FNSACC302A Administer subsidiary accounts and ledgers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2C2D">
            <w:pPr>
              <w:pStyle w:val="BodyText"/>
              <w:rPr>
                <w:lang w:val="en-NZ"/>
              </w:rPr>
            </w:pPr>
            <w:r w:rsidRPr="004F2C2D">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2C2D" w:rsidP="004F2C2D">
            <w:pPr>
              <w:pStyle w:val="BodyText"/>
            </w:pPr>
            <w:r w:rsidRPr="004F2C2D">
              <w:t>Equivalent unit</w:t>
            </w:r>
          </w:p>
        </w:tc>
      </w:tr>
    </w:tbl>
    <w:p w:rsidR="00000000" w:rsidRPr="004F2C2D" w:rsidP="004F2C2D">
      <w:pPr>
        <w:pStyle w:val="BodyText"/>
      </w:pPr>
    </w:p>
    <w:p w:rsidR="00000000" w:rsidRPr="004F2C2D" w:rsidP="004F2C2D">
      <w:pPr>
        <w:pStyle w:val="AllowPageBreak"/>
      </w:pPr>
    </w:p>
    <w:p w:rsidR="00000000" w:rsidRPr="004F2C2D" w:rsidP="004F2C2D">
      <w:pPr>
        <w:pStyle w:val="Heading1"/>
      </w:pPr>
      <w:bookmarkStart w:id="7" w:name="O_670282"/>
      <w:bookmarkEnd w:id="7"/>
      <w:r w:rsidRPr="004F2C2D">
        <w:t>Links</w:t>
      </w:r>
    </w:p>
    <w:p w:rsidR="00000000" w:rsidRPr="004F2C2D" w:rsidP="004F2C2D">
      <w:pPr>
        <w:pStyle w:val="BodyText"/>
      </w:pPr>
      <w:r w:rsidRPr="004F2C2D">
        <w:t>Companion volumes available from the IBSA website: http://www.ibsa.org.au/companion_volumes - https://vetnet.educ</w:t>
      </w:r>
      <w:r w:rsidRPr="004F2C2D">
        <w:t>ation.gov.au/Pages/TrainingDocs.aspx?q=c7200cc8-0566-4f04-b76f-e89fd6f102fe</w:t>
      </w:r>
    </w:p>
    <w:p w:rsidR="00000000" w:rsidRPr="004F2C2D" w:rsidP="004F2C2D"/>
    <w:sectPr w:rsidSect="004F2C2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2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2D" w:rsidRPr="000D7AC4" w:rsidP="000D7AC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2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C4" w:rsidP="004F2C2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0D7AC4" w:rsidP="004F2C2D">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D7AC4" w:rsidP="004F2C2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2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2D" w:rsidRPr="000D7AC4" w:rsidP="000D7AC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2C2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7AC4" w:rsidRPr="002D2AF8" w:rsidP="004F2C2D">
    <w:pPr>
      <w:pStyle w:val="Header"/>
      <w:framePr w:wrap="around"/>
    </w:pPr>
    <w:r>
      <w:fldChar w:fldCharType="begin"/>
    </w:r>
    <w:r>
      <w:instrText xml:space="preserve"> TITLE   \* MERGEFORMAT </w:instrText>
    </w:r>
    <w:r>
      <w:fldChar w:fldCharType="separate"/>
    </w:r>
    <w:r>
      <w:t>FNSACC302 Administer subsidiary accounts and ledgers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September 2016</w:t>
    </w:r>
    <w:r>
      <w:fldChar w:fldCharType="end"/>
    </w:r>
  </w:p>
  <w:p w:rsidR="000D7AC4" w:rsidP="004F2C2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C76C24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65C419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2C2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2C2D"/>
    <w:pPr>
      <w:spacing w:before="360" w:after="60"/>
      <w:outlineLvl w:val="0"/>
    </w:pPr>
    <w:rPr>
      <w:sz w:val="32"/>
    </w:rPr>
  </w:style>
  <w:style w:type="paragraph" w:styleId="Heading2">
    <w:name w:val="heading 2"/>
    <w:basedOn w:val="HeadingBase"/>
    <w:next w:val="BodyText"/>
    <w:link w:val="Heading2Char"/>
    <w:qFormat/>
    <w:rsid w:val="004F2C2D"/>
    <w:pPr>
      <w:keepLines/>
      <w:spacing w:before="240" w:after="120"/>
      <w:outlineLvl w:val="1"/>
    </w:pPr>
    <w:rPr>
      <w:sz w:val="28"/>
      <w:szCs w:val="40"/>
    </w:rPr>
  </w:style>
  <w:style w:type="paragraph" w:styleId="Heading3">
    <w:name w:val="heading 3"/>
    <w:basedOn w:val="HeadingBase"/>
    <w:next w:val="BodyText"/>
    <w:link w:val="Heading3Char"/>
    <w:qFormat/>
    <w:rsid w:val="004F2C2D"/>
    <w:pPr>
      <w:spacing w:before="180" w:after="120"/>
      <w:outlineLvl w:val="2"/>
    </w:pPr>
    <w:rPr>
      <w:spacing w:val="-10"/>
      <w:kern w:val="32"/>
    </w:rPr>
  </w:style>
  <w:style w:type="paragraph" w:styleId="Heading4">
    <w:name w:val="heading 4"/>
    <w:basedOn w:val="HeadingBase"/>
    <w:next w:val="BodyText"/>
    <w:link w:val="Heading4Char"/>
    <w:qFormat/>
    <w:rsid w:val="004F2C2D"/>
    <w:pPr>
      <w:spacing w:before="160" w:after="120"/>
      <w:outlineLvl w:val="3"/>
    </w:pPr>
    <w:rPr>
      <w:sz w:val="22"/>
    </w:rPr>
  </w:style>
  <w:style w:type="paragraph" w:styleId="Heading5">
    <w:name w:val="heading 5"/>
    <w:basedOn w:val="HeadingBase"/>
    <w:next w:val="Normal"/>
    <w:link w:val="Heading5Char"/>
    <w:qFormat/>
    <w:rsid w:val="004F2C2D"/>
    <w:pPr>
      <w:spacing w:before="80"/>
      <w:outlineLvl w:val="4"/>
    </w:pPr>
    <w:rPr>
      <w:color w:val="918585"/>
      <w:sz w:val="20"/>
    </w:rPr>
  </w:style>
  <w:style w:type="paragraph" w:styleId="Heading6">
    <w:name w:val="heading 6"/>
    <w:basedOn w:val="HeadingBase"/>
    <w:next w:val="Normal"/>
    <w:link w:val="Heading6Char"/>
    <w:qFormat/>
    <w:rsid w:val="004F2C2D"/>
    <w:pPr>
      <w:spacing w:before="60"/>
      <w:outlineLvl w:val="5"/>
    </w:pPr>
    <w:rPr>
      <w:color w:val="918585"/>
      <w:sz w:val="20"/>
    </w:rPr>
  </w:style>
  <w:style w:type="paragraph" w:styleId="Heading7">
    <w:name w:val="heading 7"/>
    <w:basedOn w:val="Normal"/>
    <w:next w:val="Normal"/>
    <w:link w:val="Heading7Char"/>
    <w:qFormat/>
    <w:rsid w:val="004F2C2D"/>
    <w:pPr>
      <w:ind w:left="720"/>
      <w:outlineLvl w:val="6"/>
    </w:pPr>
    <w:rPr>
      <w:i/>
    </w:rPr>
  </w:style>
  <w:style w:type="paragraph" w:styleId="Heading8">
    <w:name w:val="heading 8"/>
    <w:basedOn w:val="Normal"/>
    <w:next w:val="Normal"/>
    <w:link w:val="Heading8Char"/>
    <w:qFormat/>
    <w:rsid w:val="004F2C2D"/>
    <w:pPr>
      <w:ind w:left="720"/>
      <w:outlineLvl w:val="7"/>
    </w:pPr>
    <w:rPr>
      <w:i/>
    </w:rPr>
  </w:style>
  <w:style w:type="paragraph" w:styleId="Heading9">
    <w:name w:val="heading 9"/>
    <w:basedOn w:val="Normal"/>
    <w:next w:val="Normal"/>
    <w:link w:val="Heading9Char"/>
    <w:qFormat/>
    <w:rsid w:val="004F2C2D"/>
    <w:pPr>
      <w:ind w:left="720"/>
      <w:outlineLvl w:val="8"/>
    </w:pPr>
    <w:rPr>
      <w:i/>
    </w:rPr>
  </w:style>
  <w:style w:type="character" w:default="1" w:styleId="DefaultParagraphFont">
    <w:name w:val="Default Paragraph Font"/>
    <w:uiPriority w:val="1"/>
    <w:unhideWhenUsed/>
    <w:rsid w:val="004F2C2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2C2D"/>
  </w:style>
  <w:style w:type="character" w:customStyle="1" w:styleId="Heading1Char">
    <w:name w:val="Heading 1 Char"/>
    <w:basedOn w:val="DefaultParagraphFont"/>
    <w:link w:val="Heading1"/>
    <w:rsid w:val="004F2C2D"/>
    <w:rPr>
      <w:rFonts w:ascii="Times New Roman" w:eastAsia="Times New Roman" w:hAnsi="Times New Roman" w:cs="Times New Roman"/>
      <w:b/>
      <w:sz w:val="32"/>
      <w:szCs w:val="20"/>
      <w:lang w:eastAsia="en-US"/>
    </w:rPr>
  </w:style>
  <w:style w:type="paragraph" w:styleId="BodyText">
    <w:name w:val="Body Text"/>
    <w:basedOn w:val="Normal"/>
    <w:link w:val="BodyTextChar"/>
    <w:rsid w:val="004F2C2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F2C2D"/>
    <w:rPr>
      <w:rFonts w:ascii="Times New Roman" w:eastAsia="Times New Roman" w:hAnsi="Times New Roman" w:cs="Times New Roman"/>
      <w:sz w:val="24"/>
      <w:lang w:eastAsia="en-US"/>
    </w:rPr>
  </w:style>
  <w:style w:type="paragraph" w:styleId="ListBullet">
    <w:name w:val="List Bullet"/>
    <w:basedOn w:val="List"/>
    <w:rsid w:val="004F2C2D"/>
    <w:pPr>
      <w:numPr>
        <w:numId w:val="12"/>
      </w:numPr>
      <w:tabs>
        <w:tab w:val="clear" w:pos="340"/>
      </w:tabs>
      <w:spacing w:before="40" w:after="40"/>
    </w:pPr>
  </w:style>
  <w:style w:type="character" w:customStyle="1" w:styleId="SpecialBold">
    <w:name w:val="Special Bold"/>
    <w:basedOn w:val="DefaultParagraphFont"/>
    <w:rsid w:val="004F2C2D"/>
    <w:rPr>
      <w:b/>
      <w:spacing w:val="0"/>
    </w:rPr>
  </w:style>
  <w:style w:type="character" w:styleId="Emphasis">
    <w:name w:val="Emphasis"/>
    <w:basedOn w:val="DefaultParagraphFont"/>
    <w:qFormat/>
    <w:rsid w:val="004F2C2D"/>
    <w:rPr>
      <w:i/>
    </w:rPr>
  </w:style>
  <w:style w:type="paragraph" w:customStyle="1" w:styleId="SuperHeading">
    <w:name w:val="SuperHeading"/>
    <w:basedOn w:val="Normal"/>
    <w:rsid w:val="004F2C2D"/>
    <w:pPr>
      <w:spacing w:before="240" w:after="120"/>
      <w:outlineLvl w:val="0"/>
    </w:pPr>
    <w:rPr>
      <w:rFonts w:ascii="Times New Roman" w:hAnsi="Times New Roman"/>
      <w:b/>
      <w:sz w:val="32"/>
    </w:rPr>
  </w:style>
  <w:style w:type="paragraph" w:customStyle="1" w:styleId="AllowPageBreak">
    <w:name w:val="AllowPageBreak"/>
    <w:rsid w:val="004F2C2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F2C2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F2C2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F2C2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2C2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2C2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2C2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2C2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2C2D"/>
    <w:rPr>
      <w:rFonts w:ascii="Courier New" w:eastAsia="Times New Roman" w:hAnsi="Courier New" w:cs="Times New Roman"/>
      <w:i/>
      <w:szCs w:val="20"/>
      <w:lang w:eastAsia="en-US"/>
    </w:rPr>
  </w:style>
  <w:style w:type="paragraph" w:customStyle="1" w:styleId="HeadingBase">
    <w:name w:val="Heading Base"/>
    <w:rsid w:val="004F2C2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2C2D"/>
    <w:pPr>
      <w:tabs>
        <w:tab w:val="right" w:leader="dot" w:pos="9072"/>
      </w:tabs>
      <w:ind w:left="567"/>
    </w:pPr>
    <w:rPr>
      <w:szCs w:val="22"/>
    </w:rPr>
  </w:style>
  <w:style w:type="paragraph" w:customStyle="1" w:styleId="TOCBase">
    <w:name w:val="TOC Base"/>
    <w:rsid w:val="004F2C2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2C2D"/>
    <w:pPr>
      <w:tabs>
        <w:tab w:val="right" w:leader="dot" w:pos="9072"/>
      </w:tabs>
      <w:spacing w:before="40" w:after="40"/>
      <w:ind w:left="284"/>
    </w:pPr>
    <w:rPr>
      <w:rFonts w:ascii="Times New Roman" w:hAnsi="Times New Roman"/>
    </w:rPr>
  </w:style>
  <w:style w:type="paragraph" w:styleId="TOC1">
    <w:name w:val="toc 1"/>
    <w:basedOn w:val="TOCBase"/>
    <w:next w:val="Normal"/>
    <w:rsid w:val="004F2C2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2C2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2C2D"/>
    <w:rPr>
      <w:rFonts w:ascii="Times New Roman" w:eastAsia="Times New Roman" w:hAnsi="Times New Roman" w:cs="Times New Roman"/>
      <w:sz w:val="16"/>
      <w:lang w:eastAsia="en-US"/>
    </w:rPr>
  </w:style>
  <w:style w:type="paragraph" w:styleId="Title">
    <w:name w:val="Title"/>
    <w:basedOn w:val="HeadingBase"/>
    <w:link w:val="TitleChar"/>
    <w:qFormat/>
    <w:rsid w:val="004F2C2D"/>
    <w:pPr>
      <w:spacing w:before="5040"/>
      <w:jc w:val="center"/>
    </w:pPr>
    <w:rPr>
      <w:sz w:val="48"/>
      <w:szCs w:val="72"/>
      <w:lang w:val="en-US"/>
    </w:rPr>
  </w:style>
  <w:style w:type="character" w:customStyle="1" w:styleId="TitleChar">
    <w:name w:val="Title Char"/>
    <w:basedOn w:val="DefaultParagraphFont"/>
    <w:link w:val="Title"/>
    <w:rsid w:val="004F2C2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2C2D"/>
    <w:pPr>
      <w:tabs>
        <w:tab w:val="left" w:pos="3600"/>
        <w:tab w:val="left" w:pos="3958"/>
      </w:tabs>
    </w:pPr>
  </w:style>
  <w:style w:type="paragraph" w:styleId="List">
    <w:name w:val="List"/>
    <w:basedOn w:val="BodyText"/>
    <w:next w:val="BodyText"/>
    <w:rsid w:val="004F2C2D"/>
    <w:pPr>
      <w:tabs>
        <w:tab w:val="left" w:pos="340"/>
      </w:tabs>
      <w:spacing w:before="60" w:after="60"/>
      <w:ind w:left="340" w:hanging="340"/>
    </w:pPr>
  </w:style>
  <w:style w:type="paragraph" w:customStyle="1" w:styleId="Note">
    <w:name w:val="Note"/>
    <w:basedOn w:val="BodyText"/>
    <w:rsid w:val="004F2C2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2C2D"/>
    <w:pPr>
      <w:framePr w:wrap="auto" w:hAnchor="text" w:y="6049"/>
    </w:pPr>
    <w:rPr>
      <w:color w:val="000000"/>
      <w:sz w:val="40"/>
    </w:rPr>
  </w:style>
  <w:style w:type="paragraph" w:customStyle="1" w:styleId="TOCTitle">
    <w:name w:val="TOCTitle"/>
    <w:basedOn w:val="Heading1"/>
    <w:rsid w:val="004F2C2D"/>
    <w:pPr>
      <w:spacing w:after="240"/>
      <w:jc w:val="center"/>
      <w:outlineLvl w:val="9"/>
    </w:pPr>
    <w:rPr>
      <w:caps/>
    </w:rPr>
  </w:style>
  <w:style w:type="paragraph" w:customStyle="1" w:styleId="Version">
    <w:name w:val="Version"/>
    <w:rsid w:val="004F2C2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F2C2D"/>
    <w:pPr>
      <w:numPr>
        <w:numId w:val="13"/>
      </w:numPr>
      <w:tabs>
        <w:tab w:val="clear" w:pos="680"/>
      </w:tabs>
    </w:pPr>
  </w:style>
  <w:style w:type="paragraph" w:styleId="Index1">
    <w:name w:val="index 1"/>
    <w:basedOn w:val="Normal"/>
    <w:next w:val="Normal"/>
    <w:semiHidden/>
    <w:rsid w:val="004F2C2D"/>
    <w:pPr>
      <w:keepNext w:val="0"/>
      <w:tabs>
        <w:tab w:val="right" w:pos="4176"/>
      </w:tabs>
      <w:ind w:left="198" w:hanging="198"/>
    </w:pPr>
    <w:rPr>
      <w:rFonts w:ascii="Garamond" w:hAnsi="Garamond"/>
    </w:rPr>
  </w:style>
  <w:style w:type="paragraph" w:styleId="IndexHeading">
    <w:name w:val="index heading"/>
    <w:basedOn w:val="Normal"/>
    <w:next w:val="Index1"/>
    <w:semiHidden/>
    <w:rsid w:val="004F2C2D"/>
    <w:pPr>
      <w:spacing w:before="120" w:after="120"/>
    </w:pPr>
    <w:rPr>
      <w:rFonts w:ascii="Arial" w:hAnsi="Arial"/>
      <w:b/>
      <w:color w:val="918585"/>
      <w:sz w:val="24"/>
    </w:rPr>
  </w:style>
  <w:style w:type="paragraph" w:styleId="Header">
    <w:name w:val="header"/>
    <w:basedOn w:val="Normal"/>
    <w:link w:val="HeaderChar"/>
    <w:rsid w:val="004F2C2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2C2D"/>
    <w:rPr>
      <w:rFonts w:ascii="Times New Roman" w:eastAsia="Times New Roman" w:hAnsi="Times New Roman" w:cs="Times New Roman"/>
      <w:sz w:val="16"/>
      <w:szCs w:val="20"/>
      <w:lang w:val="en-GB" w:eastAsia="en-US"/>
    </w:rPr>
  </w:style>
  <w:style w:type="paragraph" w:customStyle="1" w:styleId="Chapter">
    <w:name w:val="Chapter"/>
    <w:basedOn w:val="Normal"/>
    <w:rsid w:val="004F2C2D"/>
    <w:pPr>
      <w:spacing w:before="240"/>
    </w:pPr>
    <w:rPr>
      <w:rFonts w:ascii="Times New Roman" w:hAnsi="Times New Roman"/>
      <w:smallCaps/>
      <w:spacing w:val="80"/>
      <w:sz w:val="28"/>
    </w:rPr>
  </w:style>
  <w:style w:type="paragraph" w:customStyle="1" w:styleId="InChapter">
    <w:name w:val="InChapter"/>
    <w:basedOn w:val="Heading3"/>
    <w:rsid w:val="004F2C2D"/>
    <w:pPr>
      <w:spacing w:after="240"/>
      <w:outlineLvl w:val="9"/>
    </w:pPr>
    <w:rPr>
      <w:noProof/>
    </w:rPr>
  </w:style>
  <w:style w:type="paragraph" w:styleId="Index2">
    <w:name w:val="index 2"/>
    <w:basedOn w:val="Normal"/>
    <w:next w:val="Normal"/>
    <w:semiHidden/>
    <w:rsid w:val="004F2C2D"/>
    <w:pPr>
      <w:tabs>
        <w:tab w:val="right" w:pos="4176"/>
      </w:tabs>
      <w:ind w:left="568" w:hanging="284"/>
    </w:pPr>
    <w:rPr>
      <w:rFonts w:ascii="Garamond" w:hAnsi="Garamond"/>
    </w:rPr>
  </w:style>
  <w:style w:type="paragraph" w:customStyle="1" w:styleId="Byline">
    <w:name w:val="Byline"/>
    <w:rsid w:val="004F2C2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2C2D"/>
    <w:pPr>
      <w:tabs>
        <w:tab w:val="clear" w:pos="3600"/>
        <w:tab w:val="clear" w:pos="3958"/>
      </w:tabs>
      <w:jc w:val="right"/>
    </w:pPr>
  </w:style>
  <w:style w:type="paragraph" w:styleId="Caption">
    <w:name w:val="caption"/>
    <w:basedOn w:val="BodyText"/>
    <w:next w:val="Normal"/>
    <w:qFormat/>
    <w:rsid w:val="004F2C2D"/>
    <w:pPr>
      <w:framePr w:w="2268" w:hSpace="181" w:vSpace="181" w:wrap="around" w:vAnchor="text" w:hAnchor="page" w:x="1135" w:y="285" w:anchorLock="1"/>
    </w:pPr>
    <w:rPr>
      <w:i/>
    </w:rPr>
  </w:style>
  <w:style w:type="paragraph" w:customStyle="1" w:styleId="MiniTOCTitle">
    <w:name w:val="MiniTOCTitle"/>
    <w:basedOn w:val="Heading4"/>
    <w:rsid w:val="004F2C2D"/>
    <w:pPr>
      <w:spacing w:before="240"/>
      <w:outlineLvl w:val="9"/>
    </w:pPr>
    <w:rPr>
      <w:noProof/>
      <w:sz w:val="24"/>
    </w:rPr>
  </w:style>
  <w:style w:type="paragraph" w:customStyle="1" w:styleId="MiniTOCItem">
    <w:name w:val="MiniTOCItem"/>
    <w:basedOn w:val="ListBullet"/>
    <w:rsid w:val="004F2C2D"/>
    <w:pPr>
      <w:numPr>
        <w:numId w:val="0"/>
      </w:numPr>
      <w:tabs>
        <w:tab w:val="right" w:leader="dot" w:pos="6521"/>
      </w:tabs>
      <w:spacing w:before="0" w:after="0"/>
    </w:pPr>
  </w:style>
  <w:style w:type="paragraph" w:customStyle="1" w:styleId="TOFTitle">
    <w:name w:val="TOFTitle"/>
    <w:basedOn w:val="TOCTitle"/>
    <w:rsid w:val="004F2C2D"/>
  </w:style>
  <w:style w:type="paragraph" w:styleId="TableofFigures">
    <w:name w:val="table of figures"/>
    <w:basedOn w:val="Normal"/>
    <w:next w:val="Normal"/>
    <w:semiHidden/>
    <w:rsid w:val="004F2C2D"/>
    <w:pPr>
      <w:tabs>
        <w:tab w:val="right" w:leader="dot" w:pos="9072"/>
      </w:tabs>
      <w:ind w:left="970" w:hanging="403"/>
    </w:pPr>
    <w:rPr>
      <w:rFonts w:ascii="Times New Roman" w:hAnsi="Times New Roman"/>
      <w:b/>
    </w:rPr>
  </w:style>
  <w:style w:type="paragraph" w:styleId="ListNumber">
    <w:name w:val="List Number"/>
    <w:basedOn w:val="List"/>
    <w:rsid w:val="004F2C2D"/>
    <w:pPr>
      <w:numPr>
        <w:numId w:val="10"/>
      </w:numPr>
    </w:pPr>
  </w:style>
  <w:style w:type="character" w:customStyle="1" w:styleId="WingdingSymbols">
    <w:name w:val="Wingding Symbols"/>
    <w:rsid w:val="004F2C2D"/>
    <w:rPr>
      <w:rFonts w:ascii="Wingdings" w:hAnsi="Wingdings"/>
    </w:rPr>
  </w:style>
  <w:style w:type="paragraph" w:customStyle="1" w:styleId="TableHeading">
    <w:name w:val="Table Heading"/>
    <w:basedOn w:val="HeadingBase"/>
    <w:rsid w:val="004F2C2D"/>
    <w:pPr>
      <w:keepLines/>
      <w:pBdr>
        <w:bottom w:val="single" w:sz="6" w:space="1" w:color="918585"/>
      </w:pBdr>
      <w:spacing w:before="240"/>
    </w:pPr>
  </w:style>
  <w:style w:type="character" w:customStyle="1" w:styleId="HotSpot">
    <w:name w:val="HotSpot"/>
    <w:rsid w:val="004F2C2D"/>
    <w:rPr>
      <w:color w:val="0033CC"/>
      <w:u w:val="none"/>
    </w:rPr>
  </w:style>
  <w:style w:type="paragraph" w:customStyle="1" w:styleId="BodyTextRight">
    <w:name w:val="Body Text Right"/>
    <w:basedOn w:val="BodyText"/>
    <w:rsid w:val="004F2C2D"/>
    <w:pPr>
      <w:spacing w:before="0" w:after="0"/>
      <w:jc w:val="right"/>
    </w:pPr>
  </w:style>
  <w:style w:type="paragraph" w:styleId="Index3">
    <w:name w:val="index 3"/>
    <w:basedOn w:val="ListNumber2"/>
    <w:next w:val="Normal"/>
    <w:semiHidden/>
    <w:rsid w:val="004F2C2D"/>
    <w:pPr>
      <w:numPr>
        <w:numId w:val="0"/>
      </w:numPr>
      <w:tabs>
        <w:tab w:val="right" w:leader="dot" w:pos="4176"/>
      </w:tabs>
    </w:pPr>
  </w:style>
  <w:style w:type="paragraph" w:styleId="ListNumber2">
    <w:name w:val="List Number 2"/>
    <w:basedOn w:val="List2"/>
    <w:rsid w:val="004F2C2D"/>
    <w:pPr>
      <w:numPr>
        <w:numId w:val="9"/>
      </w:numPr>
      <w:tabs>
        <w:tab w:val="clear" w:pos="1060"/>
      </w:tabs>
    </w:pPr>
  </w:style>
  <w:style w:type="paragraph" w:customStyle="1" w:styleId="MarginNote">
    <w:name w:val="Margin Note"/>
    <w:basedOn w:val="BodyText"/>
    <w:rsid w:val="004F2C2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2C2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2C2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2C2D"/>
    <w:rPr>
      <w:sz w:val="32"/>
    </w:rPr>
  </w:style>
  <w:style w:type="paragraph" w:customStyle="1" w:styleId="HeadingProcedure">
    <w:name w:val="Heading Procedure"/>
    <w:basedOn w:val="HeadingBase"/>
    <w:next w:val="Normal"/>
    <w:rsid w:val="004F2C2D"/>
    <w:pPr>
      <w:tabs>
        <w:tab w:val="left" w:pos="0"/>
      </w:tabs>
      <w:spacing w:before="120" w:after="60"/>
    </w:pPr>
    <w:rPr>
      <w:i/>
      <w:color w:val="918585"/>
      <w:sz w:val="22"/>
    </w:rPr>
  </w:style>
  <w:style w:type="paragraph" w:customStyle="1" w:styleId="TableBodyText">
    <w:name w:val="Table Body Text"/>
    <w:basedOn w:val="BodyText"/>
    <w:rsid w:val="004F2C2D"/>
    <w:pPr>
      <w:spacing w:before="60" w:after="60"/>
    </w:pPr>
  </w:style>
  <w:style w:type="paragraph" w:styleId="ListContinue">
    <w:name w:val="List Continue"/>
    <w:basedOn w:val="List"/>
    <w:rsid w:val="004F2C2D"/>
    <w:pPr>
      <w:ind w:firstLine="0"/>
    </w:pPr>
  </w:style>
  <w:style w:type="paragraph" w:customStyle="1" w:styleId="ListNote">
    <w:name w:val="List Note"/>
    <w:basedOn w:val="List"/>
    <w:rsid w:val="004F2C2D"/>
    <w:pPr>
      <w:pBdr>
        <w:top w:val="single" w:sz="6" w:space="2" w:color="918585"/>
        <w:bottom w:val="single" w:sz="6" w:space="2" w:color="918585"/>
      </w:pBdr>
      <w:tabs>
        <w:tab w:val="left" w:pos="1021"/>
      </w:tabs>
      <w:ind w:firstLine="0"/>
    </w:pPr>
  </w:style>
  <w:style w:type="paragraph" w:customStyle="1" w:styleId="Warning">
    <w:name w:val="Warning"/>
    <w:basedOn w:val="BodyText"/>
    <w:rsid w:val="004F2C2D"/>
    <w:pPr>
      <w:shd w:val="clear" w:color="auto" w:fill="D9D9D9"/>
      <w:tabs>
        <w:tab w:val="left" w:pos="992"/>
      </w:tabs>
      <w:ind w:left="119" w:right="119"/>
    </w:pPr>
    <w:rPr>
      <w:sz w:val="20"/>
    </w:rPr>
  </w:style>
  <w:style w:type="paragraph" w:customStyle="1" w:styleId="MarginIcons">
    <w:name w:val="Margin Icons"/>
    <w:basedOn w:val="BodyText"/>
    <w:rsid w:val="004F2C2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2C2D"/>
    <w:rPr>
      <w:rFonts w:ascii="Courier New" w:hAnsi="Courier New"/>
    </w:rPr>
  </w:style>
  <w:style w:type="paragraph" w:customStyle="1" w:styleId="NoteBullet">
    <w:name w:val="Note Bullet"/>
    <w:basedOn w:val="Note"/>
    <w:rsid w:val="004F2C2D"/>
    <w:pPr>
      <w:tabs>
        <w:tab w:val="clear" w:pos="680"/>
      </w:tabs>
      <w:spacing w:before="60" w:after="60"/>
    </w:pPr>
  </w:style>
  <w:style w:type="paragraph" w:customStyle="1" w:styleId="SubHeading2">
    <w:name w:val="SubHeading2"/>
    <w:basedOn w:val="HeadingBase"/>
    <w:rsid w:val="004F2C2D"/>
    <w:pPr>
      <w:spacing w:before="240" w:after="60"/>
    </w:pPr>
    <w:rPr>
      <w:sz w:val="20"/>
    </w:rPr>
  </w:style>
  <w:style w:type="paragraph" w:customStyle="1" w:styleId="SubHeading1">
    <w:name w:val="SubHeading1"/>
    <w:basedOn w:val="HeadingBase"/>
    <w:rsid w:val="004F2C2D"/>
    <w:pPr>
      <w:spacing w:before="240" w:after="60"/>
    </w:pPr>
    <w:rPr>
      <w:color w:val="918585"/>
      <w:sz w:val="22"/>
    </w:rPr>
  </w:style>
  <w:style w:type="paragraph" w:customStyle="1" w:styleId="SideHeading">
    <w:name w:val="Side Heading"/>
    <w:basedOn w:val="HeadingBase"/>
    <w:rsid w:val="004F2C2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2C2D"/>
    <w:pPr>
      <w:tabs>
        <w:tab w:val="num" w:pos="360"/>
      </w:tabs>
    </w:pPr>
  </w:style>
  <w:style w:type="paragraph" w:styleId="PlainText">
    <w:name w:val="Plain Text"/>
    <w:basedOn w:val="Normal"/>
    <w:link w:val="PlainTextChar"/>
    <w:rsid w:val="004F2C2D"/>
    <w:rPr>
      <w:sz w:val="20"/>
    </w:rPr>
  </w:style>
  <w:style w:type="character" w:customStyle="1" w:styleId="PlainTextChar">
    <w:name w:val="Plain Text Char"/>
    <w:basedOn w:val="DefaultParagraphFont"/>
    <w:link w:val="PlainText"/>
    <w:rsid w:val="004F2C2D"/>
    <w:rPr>
      <w:rFonts w:ascii="Courier New" w:eastAsia="Times New Roman" w:hAnsi="Courier New" w:cs="Times New Roman"/>
      <w:sz w:val="20"/>
      <w:szCs w:val="20"/>
      <w:lang w:eastAsia="en-US"/>
    </w:rPr>
  </w:style>
  <w:style w:type="character" w:customStyle="1" w:styleId="MenuOption">
    <w:name w:val="Menu Option"/>
    <w:basedOn w:val="DefaultParagraphFont"/>
    <w:rsid w:val="004F2C2D"/>
    <w:rPr>
      <w:b/>
      <w:smallCaps/>
    </w:rPr>
  </w:style>
  <w:style w:type="paragraph" w:customStyle="1" w:styleId="TableListNumber">
    <w:name w:val="Table List Number"/>
    <w:basedOn w:val="ListNumber"/>
    <w:rsid w:val="004F2C2D"/>
    <w:pPr>
      <w:numPr>
        <w:numId w:val="0"/>
      </w:numPr>
    </w:pPr>
  </w:style>
  <w:style w:type="paragraph" w:styleId="TOC4">
    <w:name w:val="toc 4"/>
    <w:basedOn w:val="TOCBase"/>
    <w:next w:val="Normal"/>
    <w:semiHidden/>
    <w:rsid w:val="004F2C2D"/>
    <w:pPr>
      <w:tabs>
        <w:tab w:val="right" w:leader="dot" w:pos="9071"/>
      </w:tabs>
      <w:ind w:left="1701"/>
    </w:pPr>
  </w:style>
  <w:style w:type="paragraph" w:customStyle="1" w:styleId="ListAlpha">
    <w:name w:val="List Alpha"/>
    <w:basedOn w:val="List"/>
    <w:rsid w:val="004F2C2D"/>
    <w:pPr>
      <w:numPr>
        <w:numId w:val="8"/>
      </w:numPr>
    </w:pPr>
  </w:style>
  <w:style w:type="paragraph" w:customStyle="1" w:styleId="ListAlpha2">
    <w:name w:val="List Alpha 2"/>
    <w:basedOn w:val="List2"/>
    <w:rsid w:val="004F2C2D"/>
    <w:pPr>
      <w:numPr>
        <w:numId w:val="7"/>
      </w:numPr>
    </w:pPr>
  </w:style>
  <w:style w:type="paragraph" w:styleId="List2">
    <w:name w:val="List 2"/>
    <w:basedOn w:val="BodyText"/>
    <w:rsid w:val="004F2C2D"/>
    <w:pPr>
      <w:tabs>
        <w:tab w:val="left" w:pos="680"/>
      </w:tabs>
      <w:spacing w:before="60" w:after="60"/>
      <w:ind w:left="680" w:hanging="340"/>
    </w:pPr>
  </w:style>
  <w:style w:type="paragraph" w:styleId="List3">
    <w:name w:val="List 3"/>
    <w:basedOn w:val="BodyText"/>
    <w:rsid w:val="004F2C2D"/>
    <w:pPr>
      <w:tabs>
        <w:tab w:val="left" w:pos="1021"/>
      </w:tabs>
      <w:spacing w:before="60" w:after="60"/>
      <w:ind w:left="1020" w:hanging="340"/>
    </w:pPr>
  </w:style>
  <w:style w:type="paragraph" w:styleId="List4">
    <w:name w:val="List 4"/>
    <w:basedOn w:val="BodyText"/>
    <w:rsid w:val="004F2C2D"/>
    <w:pPr>
      <w:tabs>
        <w:tab w:val="left" w:pos="1361"/>
      </w:tabs>
      <w:spacing w:before="60" w:after="60"/>
      <w:ind w:left="1361" w:hanging="340"/>
    </w:pPr>
  </w:style>
  <w:style w:type="paragraph" w:styleId="List5">
    <w:name w:val="List 5"/>
    <w:basedOn w:val="BodyText"/>
    <w:rsid w:val="004F2C2D"/>
    <w:pPr>
      <w:tabs>
        <w:tab w:val="left" w:pos="1701"/>
      </w:tabs>
      <w:spacing w:before="60" w:after="60"/>
      <w:ind w:left="1701" w:hanging="340"/>
    </w:pPr>
  </w:style>
  <w:style w:type="paragraph" w:styleId="ListBullet3">
    <w:name w:val="List Bullet 3"/>
    <w:basedOn w:val="List3"/>
    <w:rsid w:val="004F2C2D"/>
    <w:pPr>
      <w:numPr>
        <w:numId w:val="14"/>
      </w:numPr>
      <w:tabs>
        <w:tab w:val="clear" w:pos="1021"/>
      </w:tabs>
      <w:ind w:left="1037" w:hanging="357"/>
    </w:pPr>
  </w:style>
  <w:style w:type="paragraph" w:styleId="ListBullet4">
    <w:name w:val="List Bullet 4"/>
    <w:basedOn w:val="List4"/>
    <w:rsid w:val="004F2C2D"/>
    <w:pPr>
      <w:numPr>
        <w:numId w:val="2"/>
      </w:numPr>
      <w:tabs>
        <w:tab w:val="clear" w:pos="1361"/>
      </w:tabs>
    </w:pPr>
  </w:style>
  <w:style w:type="paragraph" w:styleId="ListBullet5">
    <w:name w:val="List Bullet 5"/>
    <w:basedOn w:val="List5"/>
    <w:rsid w:val="004F2C2D"/>
    <w:pPr>
      <w:numPr>
        <w:numId w:val="3"/>
      </w:numPr>
    </w:pPr>
  </w:style>
  <w:style w:type="paragraph" w:styleId="ListContinue2">
    <w:name w:val="List Continue 2"/>
    <w:basedOn w:val="List2"/>
    <w:rsid w:val="004F2C2D"/>
    <w:pPr>
      <w:ind w:firstLine="0"/>
    </w:pPr>
  </w:style>
  <w:style w:type="paragraph" w:styleId="ListContinue3">
    <w:name w:val="List Continue 3"/>
    <w:basedOn w:val="List3"/>
    <w:rsid w:val="004F2C2D"/>
    <w:pPr>
      <w:ind w:left="1021" w:firstLine="0"/>
    </w:pPr>
  </w:style>
  <w:style w:type="paragraph" w:styleId="ListContinue4">
    <w:name w:val="List Continue 4"/>
    <w:basedOn w:val="List4"/>
    <w:rsid w:val="004F2C2D"/>
    <w:pPr>
      <w:ind w:firstLine="0"/>
    </w:pPr>
  </w:style>
  <w:style w:type="paragraph" w:styleId="ListContinue5">
    <w:name w:val="List Continue 5"/>
    <w:basedOn w:val="List5"/>
    <w:rsid w:val="004F2C2D"/>
    <w:pPr>
      <w:ind w:firstLine="0"/>
    </w:pPr>
  </w:style>
  <w:style w:type="paragraph" w:styleId="ListNumber3">
    <w:name w:val="List Number 3"/>
    <w:basedOn w:val="List3"/>
    <w:rsid w:val="004F2C2D"/>
    <w:pPr>
      <w:numPr>
        <w:numId w:val="4"/>
      </w:numPr>
    </w:pPr>
  </w:style>
  <w:style w:type="paragraph" w:styleId="ListNumber4">
    <w:name w:val="List Number 4"/>
    <w:basedOn w:val="List4"/>
    <w:rsid w:val="004F2C2D"/>
    <w:pPr>
      <w:numPr>
        <w:numId w:val="5"/>
      </w:numPr>
    </w:pPr>
  </w:style>
  <w:style w:type="paragraph" w:styleId="ListNumber5">
    <w:name w:val="List Number 5"/>
    <w:basedOn w:val="List5"/>
    <w:rsid w:val="004F2C2D"/>
    <w:pPr>
      <w:numPr>
        <w:numId w:val="6"/>
      </w:numPr>
    </w:pPr>
  </w:style>
  <w:style w:type="paragraph" w:styleId="BlockText">
    <w:name w:val="Block Text"/>
    <w:basedOn w:val="Normal"/>
    <w:rsid w:val="004F2C2D"/>
    <w:pPr>
      <w:spacing w:after="120"/>
      <w:ind w:left="1440" w:right="1440"/>
    </w:pPr>
  </w:style>
  <w:style w:type="character" w:customStyle="1" w:styleId="Subscript">
    <w:name w:val="Subscript"/>
    <w:basedOn w:val="DefaultParagraphFont"/>
    <w:rsid w:val="004F2C2D"/>
    <w:rPr>
      <w:sz w:val="16"/>
      <w:vertAlign w:val="subscript"/>
    </w:rPr>
  </w:style>
  <w:style w:type="character" w:customStyle="1" w:styleId="Superscript">
    <w:name w:val="Superscript"/>
    <w:basedOn w:val="DefaultParagraphFont"/>
    <w:rsid w:val="004F2C2D"/>
    <w:rPr>
      <w:sz w:val="16"/>
      <w:vertAlign w:val="superscript"/>
    </w:rPr>
  </w:style>
  <w:style w:type="character" w:customStyle="1" w:styleId="Symbols">
    <w:name w:val="Symbols"/>
    <w:basedOn w:val="DefaultParagraphFont"/>
    <w:rsid w:val="004F2C2D"/>
    <w:rPr>
      <w:rFonts w:ascii="Symbol" w:hAnsi="Symbol"/>
    </w:rPr>
  </w:style>
  <w:style w:type="character" w:customStyle="1" w:styleId="MenuOptions">
    <w:name w:val="Menu Options"/>
    <w:basedOn w:val="DefaultParagraphFont"/>
    <w:rsid w:val="004F2C2D"/>
    <w:rPr>
      <w:rFonts w:ascii="Arial Narrow" w:hAnsi="Arial Narrow"/>
      <w:smallCaps/>
    </w:rPr>
  </w:style>
  <w:style w:type="character" w:customStyle="1" w:styleId="Buttons">
    <w:name w:val="Buttons"/>
    <w:basedOn w:val="DefaultParagraphFont"/>
    <w:rsid w:val="004F2C2D"/>
    <w:rPr>
      <w:b/>
    </w:rPr>
  </w:style>
  <w:style w:type="character" w:customStyle="1" w:styleId="Underlined">
    <w:name w:val="Underlined"/>
    <w:basedOn w:val="DefaultParagraphFont"/>
    <w:rsid w:val="004F2C2D"/>
    <w:rPr>
      <w:u w:val="single"/>
    </w:rPr>
  </w:style>
  <w:style w:type="paragraph" w:customStyle="1" w:styleId="TableBodyTextRight">
    <w:name w:val="Table Body Text Right"/>
    <w:basedOn w:val="TableBodyText"/>
    <w:rsid w:val="004F2C2D"/>
    <w:pPr>
      <w:widowControl w:val="0"/>
      <w:autoSpaceDE w:val="0"/>
      <w:autoSpaceDN w:val="0"/>
      <w:adjustRightInd w:val="0"/>
      <w:jc w:val="right"/>
    </w:pPr>
    <w:rPr>
      <w:rFonts w:cs="Arial"/>
      <w:szCs w:val="18"/>
    </w:rPr>
  </w:style>
  <w:style w:type="paragraph" w:customStyle="1" w:styleId="CopyrightText">
    <w:name w:val="Copyright Text"/>
    <w:basedOn w:val="BodyText"/>
    <w:rsid w:val="004F2C2D"/>
    <w:rPr>
      <w:sz w:val="18"/>
    </w:rPr>
  </w:style>
  <w:style w:type="paragraph" w:customStyle="1" w:styleId="BodySmallRight">
    <w:name w:val="Body Small Right"/>
    <w:basedOn w:val="BodyTextRight"/>
    <w:rsid w:val="004F2C2D"/>
    <w:rPr>
      <w:sz w:val="18"/>
      <w:szCs w:val="18"/>
    </w:rPr>
  </w:style>
  <w:style w:type="paragraph" w:customStyle="1" w:styleId="MarginEdition">
    <w:name w:val="Margin Edition"/>
    <w:basedOn w:val="MarginNote"/>
    <w:rsid w:val="004F2C2D"/>
    <w:pPr>
      <w:spacing w:before="0" w:after="0"/>
    </w:pPr>
    <w:rPr>
      <w:rFonts w:ascii="Times New Roman" w:hAnsi="Times New Roman"/>
      <w:color w:val="999999"/>
    </w:rPr>
  </w:style>
  <w:style w:type="paragraph" w:customStyle="1" w:styleId="Spacer">
    <w:name w:val="Spacer"/>
    <w:basedOn w:val="Normal"/>
    <w:rsid w:val="004F2C2D"/>
    <w:rPr>
      <w:sz w:val="2"/>
      <w:szCs w:val="2"/>
    </w:rPr>
  </w:style>
  <w:style w:type="character" w:customStyle="1" w:styleId="Small">
    <w:name w:val="Small"/>
    <w:basedOn w:val="DefaultParagraphFont"/>
    <w:rsid w:val="004F2C2D"/>
    <w:rPr>
      <w:sz w:val="16"/>
    </w:rPr>
  </w:style>
  <w:style w:type="paragraph" w:customStyle="1" w:styleId="WideTable">
    <w:name w:val="Wide Table"/>
    <w:basedOn w:val="Normal"/>
    <w:rsid w:val="004F2C2D"/>
    <w:pPr>
      <w:ind w:left="-1418"/>
    </w:pPr>
    <w:rPr>
      <w:sz w:val="2"/>
      <w:szCs w:val="2"/>
    </w:rPr>
  </w:style>
  <w:style w:type="character" w:styleId="PageNumber">
    <w:name w:val="page number"/>
    <w:basedOn w:val="DefaultParagraphFont"/>
    <w:rsid w:val="004F2C2D"/>
  </w:style>
  <w:style w:type="paragraph" w:styleId="Quote">
    <w:name w:val="Quote"/>
    <w:basedOn w:val="Heading1"/>
    <w:link w:val="QuoteChar"/>
    <w:qFormat/>
    <w:rsid w:val="004F2C2D"/>
    <w:rPr>
      <w:b w:val="0"/>
      <w:sz w:val="72"/>
      <w:szCs w:val="72"/>
      <w:lang w:val="en-NZ"/>
    </w:rPr>
  </w:style>
  <w:style w:type="character" w:customStyle="1" w:styleId="QuoteChar">
    <w:name w:val="Quote Char"/>
    <w:basedOn w:val="DefaultParagraphFont"/>
    <w:link w:val="Quote"/>
    <w:rsid w:val="004F2C2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2C2D"/>
    <w:pPr>
      <w:pageBreakBefore/>
    </w:pPr>
  </w:style>
  <w:style w:type="paragraph" w:customStyle="1" w:styleId="Border">
    <w:name w:val="Border"/>
    <w:basedOn w:val="Normal"/>
    <w:qFormat/>
    <w:rsid w:val="004F2C2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2C2D"/>
    <w:rPr>
      <w:b/>
      <w:bCs/>
      <w:i/>
      <w:iCs/>
      <w:color w:val="auto"/>
    </w:rPr>
  </w:style>
  <w:style w:type="paragraph" w:styleId="IntenseQuote">
    <w:name w:val="Intense Quote"/>
    <w:basedOn w:val="Normal"/>
    <w:next w:val="Normal"/>
    <w:link w:val="IntenseQuoteChar"/>
    <w:uiPriority w:val="30"/>
    <w:qFormat/>
    <w:rsid w:val="004F2C2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2C2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2C2D"/>
    <w:rPr>
      <w:smallCaps/>
      <w:color w:val="auto"/>
      <w:u w:val="single"/>
    </w:rPr>
  </w:style>
  <w:style w:type="character" w:styleId="IntenseReference">
    <w:name w:val="Intense Reference"/>
    <w:basedOn w:val="DefaultParagraphFont"/>
    <w:uiPriority w:val="32"/>
    <w:qFormat/>
    <w:rsid w:val="004F2C2D"/>
    <w:rPr>
      <w:b/>
      <w:bCs/>
      <w:smallCaps/>
      <w:color w:val="auto"/>
      <w:spacing w:val="5"/>
      <w:u w:val="single"/>
    </w:rPr>
  </w:style>
  <w:style w:type="paragraph" w:customStyle="1" w:styleId="2ColumnHeading">
    <w:name w:val="2Column Heading"/>
    <w:basedOn w:val="BodyText"/>
    <w:qFormat/>
    <w:rsid w:val="004F2C2D"/>
    <w:pPr>
      <w:spacing w:after="60"/>
      <w:ind w:left="-2268"/>
    </w:pPr>
    <w:rPr>
      <w:b/>
    </w:rPr>
  </w:style>
  <w:style w:type="paragraph" w:customStyle="1" w:styleId="Heading1TOC">
    <w:name w:val="Heading1 TOC"/>
    <w:basedOn w:val="Normal"/>
    <w:qFormat/>
    <w:rsid w:val="004F2C2D"/>
    <w:pPr>
      <w:spacing w:before="240" w:after="120"/>
    </w:pPr>
    <w:rPr>
      <w:rFonts w:ascii="Times New Roman" w:hAnsi="Times New Roman"/>
      <w:b/>
      <w:sz w:val="32"/>
    </w:rPr>
  </w:style>
  <w:style w:type="paragraph" w:customStyle="1" w:styleId="Heading2TOC">
    <w:name w:val="Heading2 TOC"/>
    <w:basedOn w:val="Normal"/>
    <w:qFormat/>
    <w:rsid w:val="004F2C2D"/>
    <w:pPr>
      <w:spacing w:before="240" w:after="60"/>
    </w:pPr>
    <w:rPr>
      <w:rFonts w:ascii="Times New Roman" w:hAnsi="Times New Roman"/>
      <w:b/>
      <w:sz w:val="28"/>
    </w:rPr>
  </w:style>
  <w:style w:type="character" w:customStyle="1" w:styleId="Underline">
    <w:name w:val="Underline"/>
    <w:basedOn w:val="DefaultParagraphFont"/>
    <w:qFormat/>
    <w:rsid w:val="004F2C2D"/>
    <w:rPr>
      <w:u w:val="single"/>
    </w:rPr>
  </w:style>
  <w:style w:type="character" w:customStyle="1" w:styleId="BoldandItalics">
    <w:name w:val="Bold and Italics"/>
    <w:qFormat/>
    <w:rsid w:val="004F2C2D"/>
    <w:rPr>
      <w:b/>
      <w:i/>
      <w:u w:val="none"/>
    </w:rPr>
  </w:style>
  <w:style w:type="paragraph" w:styleId="BalloonText">
    <w:name w:val="Balloon Text"/>
    <w:basedOn w:val="Normal"/>
    <w:link w:val="BalloonTextChar"/>
    <w:rsid w:val="004F2C2D"/>
    <w:rPr>
      <w:rFonts w:ascii="Tahoma" w:hAnsi="Tahoma" w:cs="Tahoma"/>
      <w:sz w:val="16"/>
      <w:szCs w:val="16"/>
    </w:rPr>
  </w:style>
  <w:style w:type="character" w:customStyle="1" w:styleId="BalloonTextChar">
    <w:name w:val="Balloon Text Char"/>
    <w:basedOn w:val="DefaultParagraphFont"/>
    <w:link w:val="BalloonText"/>
    <w:rsid w:val="004F2C2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2C2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F2C2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2C2D"/>
    <w:rPr>
      <w:b/>
      <w:color w:val="660033"/>
      <w:spacing w:val="0"/>
    </w:rPr>
  </w:style>
  <w:style w:type="paragraph" w:customStyle="1" w:styleId="Nameditemlist">
    <w:name w:val="Named item list"/>
    <w:basedOn w:val="BodyText"/>
    <w:qFormat/>
    <w:rsid w:val="004F2C2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841</Words>
  <Characters>5440</Characters>
  <Application>Microsoft Office Word</Application>
  <DocSecurity>0</DocSecurity>
  <Lines>188</Lines>
  <Paragraphs>89</Paragraphs>
  <ScaleCrop>false</ScaleCrop>
  <Company>Author-it Software Corporation Ltd.</Company>
  <LinksUpToDate>false</LinksUpToDate>
  <CharactersWithSpaces>6208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FNSACC302 Administer subsidiary accounts and ledgers</dc:title>
  <dc:subject>Approved</dc:subject>
  <dc:creator>Innovation and Business Skills Australia</dc:creator>
  <cp:keywords>Release: 1</cp:keywords>
  <dc:description>Review Date: 12 April 2008</dc:description>
  <cp:lastModifiedBy>TPCMS</cp:lastModifiedBy>
  <cp:revision>3</cp:revision>
  <dcterms:created xsi:type="dcterms:W3CDTF">2016-09-12T09:36:00Z</dcterms:created>
  <dcterms:modified xsi:type="dcterms:W3CDTF">2016-09-12T09:36:00Z</dcterms:modified>
</cp:coreProperties>
</file>