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875" w:rsidP="008D28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FNS51520 Diploma of</w:t>
      </w:r>
      <w:r>
        <w:t xml:space="preserve"> Credit Management</w:t>
      </w:r>
      <w:r>
        <w:fldChar w:fldCharType="end"/>
      </w:r>
    </w:p>
    <w:p w:rsidR="008D2875" w:rsidP="008D2875">
      <w:pPr>
        <w:pStyle w:val="Version"/>
        <w:sectPr w:rsidSect="00824C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24C8C" w:rsidP="00824C8C">
      <w:pPr>
        <w:pStyle w:val="SuperHeading"/>
      </w:pPr>
      <w:r w:rsidRPr="00824C8C">
        <w:t>FNS51520 Diploma of Credit Management</w:t>
      </w:r>
    </w:p>
    <w:p w:rsidR="00000000" w:rsidRPr="00824C8C" w:rsidP="00824C8C">
      <w:pPr>
        <w:pStyle w:val="Heading1"/>
      </w:pPr>
      <w:bookmarkStart w:id="1" w:name="O_1090752"/>
      <w:bookmarkEnd w:id="1"/>
      <w:r w:rsidRPr="00824C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24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8C" w:rsidP="00824C8C">
            <w:pPr>
              <w:pStyle w:val="BodyText"/>
            </w:pPr>
            <w:r w:rsidRPr="00824C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8C">
            <w:pPr>
              <w:pStyle w:val="BodyText"/>
              <w:rPr>
                <w:lang w:val="en-NZ"/>
              </w:rPr>
            </w:pPr>
            <w:r w:rsidRPr="00824C8C">
              <w:rPr>
                <w:rStyle w:val="SpecialBold"/>
              </w:rPr>
              <w:t>Comments</w:t>
            </w:r>
          </w:p>
        </w:tc>
      </w:tr>
      <w:tr w:rsidTr="00824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8C">
            <w:pPr>
              <w:pStyle w:val="BodyText"/>
              <w:rPr>
                <w:lang w:val="en-NZ"/>
              </w:rPr>
            </w:pPr>
            <w:r w:rsidRPr="00824C8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8C" w:rsidP="00824C8C">
            <w:pPr>
              <w:pStyle w:val="BodyText"/>
            </w:pPr>
            <w:r w:rsidRPr="00824C8C">
              <w:t>This version first released with FNS Financial Services Training Package Version 4.0.</w:t>
            </w:r>
          </w:p>
        </w:tc>
      </w:tr>
    </w:tbl>
    <w:p w:rsidR="00000000" w:rsidRPr="00824C8C" w:rsidP="00824C8C">
      <w:pPr>
        <w:pStyle w:val="BodyText"/>
      </w:pPr>
    </w:p>
    <w:p w:rsidR="00000000" w:rsidRPr="00824C8C" w:rsidP="00824C8C">
      <w:pPr>
        <w:pStyle w:val="AllowPageBreak"/>
      </w:pPr>
    </w:p>
    <w:p w:rsidR="00000000" w:rsidRPr="00824C8C" w:rsidP="00824C8C">
      <w:pPr>
        <w:pStyle w:val="Heading1"/>
      </w:pPr>
      <w:bookmarkStart w:id="2" w:name="O_1090753"/>
      <w:bookmarkEnd w:id="2"/>
      <w:r w:rsidRPr="00824C8C">
        <w:t>Qualification Description</w:t>
      </w:r>
    </w:p>
    <w:p w:rsidR="00000000" w:rsidRPr="00824C8C" w:rsidP="008D2875">
      <w:pPr>
        <w:pStyle w:val="BodyText"/>
      </w:pPr>
      <w:r w:rsidRPr="00824C8C">
        <w:t>This qualification reflects job roles in a range of financial services and</w:t>
      </w:r>
      <w:r w:rsidRPr="00824C8C">
        <w:t xml:space="preserve"> other industry enterprises requiring well-developed skills and a broad knowledge base of the credit management sector. Individuals in these roles have autonomy in performing technical operations, apply solutions to a range of often complex problems, and a</w:t>
      </w:r>
      <w:r w:rsidRPr="00824C8C">
        <w:t xml:space="preserve">nalyse and evaluate information from a variety of sources. They apply initiative to plan, coordinate and evaluate their own work and provide guidance to others. </w:t>
      </w:r>
    </w:p>
    <w:p w:rsidR="00000000" w:rsidRPr="00824C8C" w:rsidP="00824C8C">
      <w:pPr>
        <w:pStyle w:val="BodyTextBold"/>
      </w:pPr>
      <w:r w:rsidRPr="00824C8C">
        <w:t>Licensing/Regulatory Information</w:t>
      </w:r>
    </w:p>
    <w:p w:rsidR="00000000" w:rsidRPr="00824C8C" w:rsidP="008D2875">
      <w:pPr>
        <w:pStyle w:val="BodyText"/>
      </w:pPr>
      <w:r w:rsidRPr="00824C8C">
        <w:t>Work functions in the occupational areas where this qualific</w:t>
      </w:r>
      <w:r w:rsidRPr="00824C8C">
        <w:t xml:space="preserve">ation is used may be subject to regulatory requirements. Refer to the relevant regulator for specific guidance on requirements. </w:t>
      </w:r>
    </w:p>
    <w:p w:rsidR="00000000" w:rsidRPr="00824C8C" w:rsidP="00824C8C">
      <w:pPr>
        <w:pStyle w:val="Heading1"/>
      </w:pPr>
      <w:bookmarkStart w:id="3" w:name="O_1090754"/>
      <w:bookmarkEnd w:id="3"/>
      <w:r w:rsidRPr="00824C8C">
        <w:t>Entry Requirements</w:t>
      </w:r>
    </w:p>
    <w:p w:rsidR="00000000" w:rsidRPr="00824C8C" w:rsidP="008D2875">
      <w:pPr>
        <w:pStyle w:val="BodyText"/>
      </w:pPr>
      <w:r w:rsidRPr="00824C8C">
        <w:t>Nil</w:t>
      </w:r>
    </w:p>
    <w:p w:rsidR="00000000" w:rsidRPr="00824C8C" w:rsidP="00824C8C">
      <w:pPr>
        <w:pStyle w:val="Heading1"/>
      </w:pPr>
      <w:bookmarkStart w:id="4" w:name="O_1090755"/>
      <w:bookmarkEnd w:id="4"/>
      <w:r w:rsidRPr="00824C8C">
        <w:t>Packaging Rules</w:t>
      </w:r>
    </w:p>
    <w:p w:rsidR="00000000" w:rsidRPr="00824C8C" w:rsidP="00824C8C">
      <w:pPr>
        <w:pStyle w:val="Heading4"/>
      </w:pPr>
      <w:r w:rsidRPr="00824C8C">
        <w:t>Total number of units = 12</w:t>
      </w:r>
    </w:p>
    <w:p w:rsidR="00000000" w:rsidRPr="00824C8C" w:rsidP="008D2875">
      <w:pPr>
        <w:pStyle w:val="List"/>
      </w:pPr>
      <w:r w:rsidRPr="00824C8C">
        <w:rPr>
          <w:rStyle w:val="SpecialBold"/>
        </w:rPr>
        <w:t>7 core units</w:t>
      </w:r>
      <w:r w:rsidRPr="00824C8C">
        <w:t xml:space="preserve"> plus</w:t>
      </w:r>
    </w:p>
    <w:p w:rsidR="00000000" w:rsidRPr="00824C8C" w:rsidP="008D2875">
      <w:pPr>
        <w:pStyle w:val="List"/>
      </w:pPr>
      <w:r w:rsidRPr="00824C8C">
        <w:rPr>
          <w:rStyle w:val="SpecialBold"/>
        </w:rPr>
        <w:t>5 elective units</w:t>
      </w:r>
      <w:r w:rsidRPr="00824C8C">
        <w:t xml:space="preserve"> of which:</w:t>
      </w:r>
    </w:p>
    <w:p w:rsidR="00000000" w:rsidRPr="00824C8C" w:rsidP="00824C8C">
      <w:pPr>
        <w:pStyle w:val="ListBullet"/>
      </w:pPr>
      <w:r w:rsidRPr="00824C8C">
        <w:t xml:space="preserve">3 units must be selected from the electives listed below, </w:t>
      </w:r>
    </w:p>
    <w:p w:rsidR="00000000" w:rsidRPr="00824C8C" w:rsidP="00824C8C">
      <w:pPr>
        <w:pStyle w:val="ListBullet"/>
      </w:pPr>
      <w:r w:rsidRPr="00824C8C">
        <w:t>2 units may be selected from the remaining listed electives or any currently endorsed training package qualification or accredited course at Certificate IV or above.</w:t>
      </w:r>
    </w:p>
    <w:p w:rsidR="00000000" w:rsidRPr="00824C8C" w:rsidP="00824C8C">
      <w:pPr>
        <w:pStyle w:val="BodyText"/>
      </w:pPr>
    </w:p>
    <w:p w:rsidR="00000000" w:rsidRPr="00824C8C" w:rsidP="008D2875">
      <w:pPr>
        <w:pStyle w:val="BodyText"/>
      </w:pPr>
      <w:r w:rsidRPr="00824C8C">
        <w:t>El</w:t>
      </w:r>
      <w:r w:rsidRPr="00824C8C">
        <w:t xml:space="preserve">ective units must be relevant to the work environment and the qualification, maintain the overall integrity of the AQF alignment and contribute to a valid vocational outcome. </w:t>
      </w:r>
    </w:p>
    <w:p w:rsidR="00000000" w:rsidRPr="00824C8C" w:rsidP="00824C8C">
      <w:pPr>
        <w:pStyle w:val="Heading4"/>
      </w:pPr>
      <w:r w:rsidRPr="00824C8C">
        <w:t>Core Units</w:t>
      </w:r>
    </w:p>
    <w:p w:rsidR="00000000" w:rsidRPr="00824C8C" w:rsidP="008D2875">
      <w:pPr>
        <w:pStyle w:val="List"/>
      </w:pPr>
      <w:r w:rsidRPr="00824C8C">
        <w:t>BSBRSK501 Manage risk</w:t>
      </w:r>
    </w:p>
    <w:p w:rsidR="00000000" w:rsidRPr="00824C8C" w:rsidP="008D2875">
      <w:pPr>
        <w:pStyle w:val="List"/>
      </w:pPr>
      <w:r w:rsidRPr="00824C8C">
        <w:t>FNSCRD504 Manage the credit relationship</w:t>
      </w:r>
    </w:p>
    <w:p w:rsidR="00000000" w:rsidRPr="00824C8C" w:rsidP="008D2875">
      <w:pPr>
        <w:pStyle w:val="List"/>
      </w:pPr>
      <w:r w:rsidRPr="00824C8C">
        <w:t>FNSCR</w:t>
      </w:r>
      <w:r w:rsidRPr="00824C8C">
        <w:t>D511 Respond to personal insolvency situations</w:t>
      </w:r>
    </w:p>
    <w:p w:rsidR="00000000" w:rsidRPr="00824C8C" w:rsidP="008D2875">
      <w:pPr>
        <w:pStyle w:val="List"/>
      </w:pPr>
      <w:r w:rsidRPr="00824C8C">
        <w:t>FNSCRD515* Respond to corporate insolvency situations</w:t>
      </w:r>
    </w:p>
    <w:p w:rsidR="00000000" w:rsidRPr="00824C8C" w:rsidP="008D2875">
      <w:pPr>
        <w:pStyle w:val="BodyText"/>
      </w:pPr>
      <w:r w:rsidRPr="00824C8C">
        <w:t>FNSINC411 Conduct work according to professional practices in the financial services industry</w:t>
      </w:r>
    </w:p>
    <w:p w:rsidR="00000000" w:rsidRPr="00824C8C" w:rsidP="008D2875">
      <w:pPr>
        <w:pStyle w:val="BodyText"/>
      </w:pPr>
      <w:r w:rsidRPr="00824C8C">
        <w:t>FNSORG411 Conduct individual work within a compliance framewo</w:t>
      </w:r>
      <w:r w:rsidRPr="00824C8C">
        <w:t>rk</w:t>
      </w:r>
    </w:p>
    <w:p w:rsidR="00000000" w:rsidRPr="00824C8C" w:rsidP="008D2875">
      <w:pPr>
        <w:pStyle w:val="BodyText"/>
      </w:pPr>
      <w:r w:rsidRPr="00824C8C">
        <w:t>FNSORG512 Develop, implement and monitor policy and procedures</w:t>
      </w:r>
    </w:p>
    <w:p w:rsidR="00000000" w:rsidRPr="00824C8C" w:rsidP="00824C8C">
      <w:pPr>
        <w:pStyle w:val="Heading4"/>
      </w:pPr>
      <w:r w:rsidRPr="00824C8C">
        <w:t>Elective Units</w:t>
      </w:r>
    </w:p>
    <w:p w:rsidR="00000000" w:rsidRPr="00824C8C" w:rsidP="00824C8C">
      <w:pPr>
        <w:pStyle w:val="Heading4"/>
      </w:pPr>
      <w:r w:rsidRPr="00824C8C">
        <w:t xml:space="preserve">Debt Collection </w:t>
      </w:r>
    </w:p>
    <w:p w:rsidR="00000000" w:rsidRPr="00824C8C" w:rsidP="008D2875">
      <w:r w:rsidRPr="00824C8C">
        <w:t>FNSCRD404 Utilise the legal process to recover outstanding debt</w:t>
      </w:r>
    </w:p>
    <w:p w:rsidR="00000000" w:rsidRPr="00824C8C" w:rsidP="008D2875">
      <w:r w:rsidRPr="00824C8C">
        <w:t>FNSCRD405 Manage overdue customer accounts</w:t>
      </w:r>
    </w:p>
    <w:p w:rsidR="00000000" w:rsidRPr="00824C8C" w:rsidP="008D2875">
      <w:r w:rsidRPr="00824C8C">
        <w:t>FNSCRD502 Manage factoring and invoice discounting</w:t>
      </w:r>
      <w:r w:rsidRPr="00824C8C">
        <w:t xml:space="preserve"> arrangements</w:t>
      </w:r>
    </w:p>
    <w:p w:rsidR="00000000" w:rsidRPr="00824C8C" w:rsidP="00824C8C">
      <w:pPr>
        <w:pStyle w:val="Heading4"/>
      </w:pPr>
      <w:r w:rsidRPr="00824C8C">
        <w:t>Loan Assessment</w:t>
      </w:r>
    </w:p>
    <w:p w:rsidR="00000000" w:rsidRPr="00824C8C" w:rsidP="008D2875">
      <w:pPr>
        <w:pStyle w:val="Heading5"/>
      </w:pPr>
      <w:r w:rsidRPr="00824C8C">
        <w:t>FNSBNK512 Assess complex loans</w:t>
      </w:r>
    </w:p>
    <w:p w:rsidR="00000000" w:rsidRPr="00824C8C" w:rsidP="008D2875">
      <w:pPr>
        <w:pStyle w:val="BodyText"/>
      </w:pPr>
      <w:r w:rsidRPr="00824C8C">
        <w:t>FNSCRD503 Promote understanding of the role and effective use of consumer credit</w:t>
      </w:r>
    </w:p>
    <w:p w:rsidR="00000000" w:rsidRPr="00824C8C" w:rsidP="008D2875">
      <w:pPr>
        <w:pStyle w:val="BodyText"/>
      </w:pPr>
      <w:r w:rsidRPr="00824C8C">
        <w:t>FNSCUS504 Manage premium customer relationships</w:t>
      </w:r>
    </w:p>
    <w:p w:rsidR="00000000" w:rsidRPr="00824C8C" w:rsidP="00824C8C">
      <w:pPr>
        <w:pStyle w:val="Heading4"/>
      </w:pPr>
      <w:r w:rsidRPr="00824C8C">
        <w:t>Business ethics and management</w:t>
      </w:r>
    </w:p>
    <w:p w:rsidR="00000000" w:rsidRPr="00824C8C" w:rsidP="008D2875">
      <w:r w:rsidRPr="00824C8C">
        <w:t>BSBSUS501 Develop workplace policy and procedures for sustainability</w:t>
      </w:r>
    </w:p>
    <w:p w:rsidR="00000000" w:rsidRPr="00824C8C" w:rsidP="008D2875">
      <w:r w:rsidRPr="00824C8C">
        <w:t>FNSINC503 Identify situations requiring complex ethical decision making</w:t>
      </w:r>
    </w:p>
    <w:p w:rsidR="00000000" w:rsidRPr="00824C8C" w:rsidP="008D2875">
      <w:r w:rsidRPr="00824C8C">
        <w:t>FNSINC504 Apply ethical frameworks and principles to make and act upon decisions</w:t>
      </w:r>
    </w:p>
    <w:p w:rsidR="00000000" w:rsidRPr="00824C8C" w:rsidP="008D2875">
      <w:r w:rsidRPr="00824C8C">
        <w:t>FNSORG507 Manage client service an</w:t>
      </w:r>
      <w:r w:rsidRPr="00824C8C">
        <w:t>d business information</w:t>
      </w:r>
    </w:p>
    <w:p w:rsidR="00000000" w:rsidRPr="00824C8C" w:rsidP="008D2875">
      <w:r w:rsidRPr="00824C8C">
        <w:t>FNSRSK611 Develop and implement risk mitigation plan</w:t>
      </w:r>
    </w:p>
    <w:p w:rsidR="00000000" w:rsidRPr="00824C8C" w:rsidP="00824C8C">
      <w:pPr>
        <w:pStyle w:val="Heading4"/>
      </w:pPr>
      <w:r w:rsidRPr="00824C8C">
        <w:t>General</w:t>
      </w:r>
    </w:p>
    <w:p w:rsidR="00000000" w:rsidRPr="00824C8C" w:rsidP="008D2875">
      <w:pPr>
        <w:pStyle w:val="List"/>
      </w:pPr>
      <w:r w:rsidRPr="00824C8C">
        <w:t>BSBCOM402 Implement processes for the management of a breach in compliance</w:t>
      </w:r>
    </w:p>
    <w:p w:rsidR="00000000" w:rsidRPr="00824C8C" w:rsidP="008D2875">
      <w:pPr>
        <w:pStyle w:val="List"/>
      </w:pPr>
      <w:r w:rsidRPr="00824C8C">
        <w:t>BSBCNV506 Establish and manage a trust account</w:t>
      </w:r>
    </w:p>
    <w:p w:rsidR="00000000" w:rsidRPr="00824C8C" w:rsidP="008D2875">
      <w:pPr>
        <w:pStyle w:val="List"/>
      </w:pPr>
      <w:r w:rsidRPr="00824C8C">
        <w:t>BSBCUS501 Manage quality customer service</w:t>
      </w:r>
    </w:p>
    <w:p w:rsidR="00000000" w:rsidRPr="00824C8C" w:rsidP="008D2875">
      <w:pPr>
        <w:pStyle w:val="List"/>
      </w:pPr>
      <w:r w:rsidRPr="00824C8C">
        <w:t>BSBINN6</w:t>
      </w:r>
      <w:r w:rsidRPr="00824C8C">
        <w:t>01 Lead and manage organisational change</w:t>
      </w:r>
    </w:p>
    <w:p w:rsidR="00000000" w:rsidRPr="00824C8C" w:rsidP="008D2875">
      <w:pPr>
        <w:pStyle w:val="List"/>
      </w:pPr>
      <w:r w:rsidRPr="00824C8C">
        <w:t>BSBMGT605 Provide leadership across the organisation</w:t>
      </w:r>
    </w:p>
    <w:p w:rsidR="00000000" w:rsidRPr="00824C8C" w:rsidP="008D2875">
      <w:pPr>
        <w:pStyle w:val="List"/>
      </w:pPr>
      <w:r w:rsidRPr="00824C8C">
        <w:t>BSBMGT617 Develop and implement a business plan</w:t>
      </w:r>
    </w:p>
    <w:p w:rsidR="00000000" w:rsidRPr="00824C8C" w:rsidP="008D2875">
      <w:pPr>
        <w:pStyle w:val="List"/>
      </w:pPr>
      <w:r w:rsidRPr="00824C8C">
        <w:t>BSBMGT502 Manage people performance</w:t>
      </w:r>
    </w:p>
    <w:p w:rsidR="00000000" w:rsidRPr="00824C8C" w:rsidP="008D2875">
      <w:pPr>
        <w:pStyle w:val="List"/>
      </w:pPr>
      <w:r w:rsidRPr="00824C8C">
        <w:t>BSBSMB407 Manage a small team</w:t>
      </w:r>
    </w:p>
    <w:p w:rsidR="00000000" w:rsidRPr="00824C8C" w:rsidP="008D2875">
      <w:pPr>
        <w:pStyle w:val="List"/>
      </w:pPr>
      <w:r w:rsidRPr="00824C8C">
        <w:t>BSBWOR501 Manage personal work priorities and pr</w:t>
      </w:r>
      <w:r w:rsidRPr="00824C8C">
        <w:t>ofessional development</w:t>
      </w:r>
    </w:p>
    <w:p w:rsidR="00000000" w:rsidRPr="00824C8C" w:rsidP="008D2875">
      <w:pPr>
        <w:pStyle w:val="List"/>
      </w:pPr>
      <w:r w:rsidRPr="00824C8C">
        <w:t>FNSCUS505 Determine client requirements and expectations</w:t>
      </w:r>
    </w:p>
    <w:p w:rsidR="00000000" w:rsidRPr="00824C8C" w:rsidP="008D2875">
      <w:pPr>
        <w:pStyle w:val="List"/>
      </w:pPr>
      <w:r w:rsidRPr="00824C8C">
        <w:t>FNSORG604 Establish outsourced services and monitor performance</w:t>
      </w:r>
    </w:p>
    <w:p w:rsidR="00000000" w:rsidRPr="00824C8C" w:rsidP="00824C8C">
      <w:pPr>
        <w:pStyle w:val="BodyText"/>
      </w:pPr>
    </w:p>
    <w:p w:rsidR="00000000" w:rsidRPr="00824C8C" w:rsidP="008D2875">
      <w:pPr>
        <w:pStyle w:val="BodyText"/>
      </w:pPr>
      <w:r w:rsidRPr="00824C8C">
        <w:t>*Note the following prerequisite unit requirements: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76"/>
        <w:gridCol w:w="4586"/>
      </w:tblGrid>
      <w:tr w:rsidTr="00824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8C" w:rsidP="00824C8C">
            <w:pPr>
              <w:pStyle w:val="BodyText"/>
            </w:pPr>
            <w:r w:rsidRPr="00824C8C">
              <w:rPr>
                <w:rStyle w:val="SpecialBold"/>
              </w:rPr>
              <w:t>Unit in this qualification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8C">
            <w:pPr>
              <w:pStyle w:val="BodyText"/>
              <w:rPr>
                <w:lang w:val="en-NZ"/>
              </w:rPr>
            </w:pPr>
            <w:r w:rsidRPr="00824C8C">
              <w:rPr>
                <w:rStyle w:val="SpecialBold"/>
              </w:rPr>
              <w:t>Prerequisite unit</w:t>
            </w:r>
          </w:p>
        </w:tc>
      </w:tr>
      <w:tr w:rsidTr="00824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C8C">
            <w:pPr>
              <w:pStyle w:val="BodyText"/>
              <w:rPr>
                <w:lang w:val="en-NZ"/>
              </w:rPr>
            </w:pPr>
            <w:r w:rsidRPr="00824C8C">
              <w:t>FNSCR</w:t>
            </w:r>
            <w:r w:rsidRPr="00824C8C">
              <w:t>D515 Respond to corporate insolvency situations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C8C" w:rsidP="00824C8C">
            <w:pPr>
              <w:pStyle w:val="BodyText"/>
            </w:pPr>
            <w:r w:rsidRPr="00824C8C">
              <w:t>FNSCRD511 Respond to personal insolvency situations</w:t>
            </w:r>
          </w:p>
        </w:tc>
      </w:tr>
    </w:tbl>
    <w:p w:rsidR="00000000" w:rsidRPr="00824C8C" w:rsidP="00824C8C">
      <w:pPr>
        <w:pStyle w:val="BodyText"/>
      </w:pPr>
    </w:p>
    <w:p w:rsidR="00000000" w:rsidRPr="00824C8C" w:rsidP="00824C8C">
      <w:pPr>
        <w:pStyle w:val="AllowPageBreak"/>
      </w:pPr>
    </w:p>
    <w:p w:rsidR="00000000" w:rsidRPr="00824C8C" w:rsidP="00824C8C">
      <w:pPr>
        <w:pStyle w:val="Heading1"/>
      </w:pPr>
      <w:bookmarkStart w:id="5" w:name="O_1090756"/>
      <w:bookmarkEnd w:id="5"/>
      <w:r w:rsidRPr="00824C8C">
        <w:t>Qualification Mapping Information</w:t>
      </w:r>
    </w:p>
    <w:p w:rsidR="00000000" w:rsidRPr="00824C8C" w:rsidP="008D2875">
      <w:pPr>
        <w:pStyle w:val="BodyText"/>
      </w:pPr>
      <w:r w:rsidRPr="00824C8C">
        <w:t>No equivalent qualification. Supersedes and is not equivalent to FNS51515 Diploma of Credit Managemen</w:t>
      </w:r>
      <w:r w:rsidRPr="00824C8C">
        <w:t>t.</w:t>
      </w:r>
    </w:p>
    <w:p w:rsidR="00000000" w:rsidRPr="00824C8C" w:rsidP="00824C8C">
      <w:pPr>
        <w:pStyle w:val="Heading1"/>
      </w:pPr>
      <w:bookmarkStart w:id="6" w:name="O_1090757"/>
      <w:bookmarkEnd w:id="6"/>
      <w:r w:rsidRPr="00824C8C">
        <w:t>Links</w:t>
      </w:r>
    </w:p>
    <w:p w:rsidR="00000000" w:rsidRPr="00824C8C" w:rsidP="008D2875">
      <w:pPr>
        <w:pStyle w:val="BodyText"/>
      </w:pPr>
      <w:r w:rsidRPr="00824C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92E1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24C8C" w:rsidP="00824C8C"/>
    <w:sectPr w:rsidSect="00824C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8C" w:rsidRPr="008D2875" w:rsidP="008D28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875" w:rsidP="00824C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2875" w:rsidP="00824C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2875" w:rsidP="00824C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8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C8C" w:rsidRPr="008D2875" w:rsidP="008D28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C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875" w:rsidRPr="002D2AF8" w:rsidP="00824C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FNS51520 Diploma of Credit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8D2875" w:rsidP="00824C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A60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6C87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C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C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C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C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C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C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C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C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C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C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C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C8C"/>
  </w:style>
  <w:style w:type="character" w:customStyle="1" w:styleId="Heading1Char">
    <w:name w:val="Heading 1 Char"/>
    <w:basedOn w:val="DefaultParagraphFont"/>
    <w:link w:val="Heading1"/>
    <w:rsid w:val="00824C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C8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24C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C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C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4C8C"/>
    <w:rPr>
      <w:b/>
      <w:spacing w:val="0"/>
    </w:rPr>
  </w:style>
  <w:style w:type="paragraph" w:customStyle="1" w:styleId="SuperHeading">
    <w:name w:val="SuperHeading"/>
    <w:basedOn w:val="Normal"/>
    <w:rsid w:val="00824C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C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4C8C"/>
    <w:rPr>
      <w:b/>
    </w:rPr>
  </w:style>
  <w:style w:type="character" w:customStyle="1" w:styleId="Heading2Char">
    <w:name w:val="Heading 2 Char"/>
    <w:basedOn w:val="DefaultParagraphFont"/>
    <w:link w:val="Heading2"/>
    <w:rsid w:val="00824C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C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C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C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C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C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C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C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C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C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C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C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C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C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C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C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C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C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C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C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4C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4C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C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C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C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C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C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C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C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C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4C8C"/>
    <w:rPr>
      <w:i/>
    </w:rPr>
  </w:style>
  <w:style w:type="paragraph" w:styleId="Caption">
    <w:name w:val="caption"/>
    <w:basedOn w:val="BodyText"/>
    <w:next w:val="Normal"/>
    <w:qFormat/>
    <w:rsid w:val="00824C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C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C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C8C"/>
  </w:style>
  <w:style w:type="paragraph" w:styleId="TableofFigures">
    <w:name w:val="table of figures"/>
    <w:basedOn w:val="Normal"/>
    <w:next w:val="Normal"/>
    <w:semiHidden/>
    <w:rsid w:val="00824C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C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4C8C"/>
    <w:rPr>
      <w:rFonts w:ascii="Wingdings" w:hAnsi="Wingdings"/>
    </w:rPr>
  </w:style>
  <w:style w:type="paragraph" w:customStyle="1" w:styleId="TableHeading">
    <w:name w:val="Table Heading"/>
    <w:basedOn w:val="HeadingBase"/>
    <w:rsid w:val="00824C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C8C"/>
    <w:rPr>
      <w:color w:val="0033CC"/>
      <w:u w:val="none"/>
    </w:rPr>
  </w:style>
  <w:style w:type="paragraph" w:customStyle="1" w:styleId="BodyTextRight">
    <w:name w:val="Body Text Right"/>
    <w:basedOn w:val="BodyText"/>
    <w:rsid w:val="00824C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C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C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C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C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C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C8C"/>
    <w:rPr>
      <w:sz w:val="32"/>
    </w:rPr>
  </w:style>
  <w:style w:type="paragraph" w:customStyle="1" w:styleId="HeadingProcedure">
    <w:name w:val="Heading Procedure"/>
    <w:basedOn w:val="HeadingBase"/>
    <w:next w:val="Normal"/>
    <w:rsid w:val="00824C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C8C"/>
    <w:pPr>
      <w:spacing w:before="60" w:after="60"/>
    </w:pPr>
  </w:style>
  <w:style w:type="paragraph" w:styleId="ListContinue">
    <w:name w:val="List Continue"/>
    <w:basedOn w:val="List"/>
    <w:rsid w:val="00824C8C"/>
    <w:pPr>
      <w:ind w:firstLine="0"/>
    </w:pPr>
  </w:style>
  <w:style w:type="paragraph" w:customStyle="1" w:styleId="ListNote">
    <w:name w:val="List Note"/>
    <w:basedOn w:val="List"/>
    <w:rsid w:val="00824C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C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C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C8C"/>
    <w:rPr>
      <w:rFonts w:ascii="Courier New" w:hAnsi="Courier New"/>
    </w:rPr>
  </w:style>
  <w:style w:type="paragraph" w:customStyle="1" w:styleId="NoteBullet">
    <w:name w:val="Note Bullet"/>
    <w:basedOn w:val="Note"/>
    <w:rsid w:val="00824C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C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C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C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C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4C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C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C8C"/>
    <w:rPr>
      <w:b/>
      <w:smallCaps/>
    </w:rPr>
  </w:style>
  <w:style w:type="paragraph" w:customStyle="1" w:styleId="TableListNumber">
    <w:name w:val="Table List Number"/>
    <w:basedOn w:val="ListNumber"/>
    <w:rsid w:val="00824C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C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C8C"/>
    <w:pPr>
      <w:numPr>
        <w:numId w:val="8"/>
      </w:numPr>
    </w:pPr>
  </w:style>
  <w:style w:type="paragraph" w:customStyle="1" w:styleId="ListAlpha2">
    <w:name w:val="List Alpha 2"/>
    <w:basedOn w:val="List2"/>
    <w:rsid w:val="00824C8C"/>
    <w:pPr>
      <w:numPr>
        <w:numId w:val="7"/>
      </w:numPr>
    </w:pPr>
  </w:style>
  <w:style w:type="paragraph" w:styleId="List2">
    <w:name w:val="List 2"/>
    <w:basedOn w:val="BodyText"/>
    <w:rsid w:val="00824C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C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C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C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C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C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4C8C"/>
    <w:pPr>
      <w:numPr>
        <w:numId w:val="3"/>
      </w:numPr>
    </w:pPr>
  </w:style>
  <w:style w:type="paragraph" w:styleId="ListContinue2">
    <w:name w:val="List Continue 2"/>
    <w:basedOn w:val="List2"/>
    <w:rsid w:val="00824C8C"/>
    <w:pPr>
      <w:ind w:firstLine="0"/>
    </w:pPr>
  </w:style>
  <w:style w:type="paragraph" w:styleId="ListContinue3">
    <w:name w:val="List Continue 3"/>
    <w:basedOn w:val="List3"/>
    <w:rsid w:val="00824C8C"/>
    <w:pPr>
      <w:ind w:left="1021" w:firstLine="0"/>
    </w:pPr>
  </w:style>
  <w:style w:type="paragraph" w:styleId="ListContinue4">
    <w:name w:val="List Continue 4"/>
    <w:basedOn w:val="List4"/>
    <w:rsid w:val="00824C8C"/>
    <w:pPr>
      <w:ind w:firstLine="0"/>
    </w:pPr>
  </w:style>
  <w:style w:type="paragraph" w:styleId="ListContinue5">
    <w:name w:val="List Continue 5"/>
    <w:basedOn w:val="List5"/>
    <w:rsid w:val="00824C8C"/>
    <w:pPr>
      <w:ind w:firstLine="0"/>
    </w:pPr>
  </w:style>
  <w:style w:type="paragraph" w:styleId="ListNumber3">
    <w:name w:val="List Number 3"/>
    <w:basedOn w:val="List3"/>
    <w:rsid w:val="00824C8C"/>
    <w:pPr>
      <w:numPr>
        <w:numId w:val="4"/>
      </w:numPr>
    </w:pPr>
  </w:style>
  <w:style w:type="paragraph" w:styleId="ListNumber4">
    <w:name w:val="List Number 4"/>
    <w:basedOn w:val="List4"/>
    <w:rsid w:val="00824C8C"/>
    <w:pPr>
      <w:numPr>
        <w:numId w:val="5"/>
      </w:numPr>
    </w:pPr>
  </w:style>
  <w:style w:type="paragraph" w:styleId="ListNumber5">
    <w:name w:val="List Number 5"/>
    <w:basedOn w:val="List5"/>
    <w:rsid w:val="00824C8C"/>
    <w:pPr>
      <w:numPr>
        <w:numId w:val="6"/>
      </w:numPr>
    </w:pPr>
  </w:style>
  <w:style w:type="paragraph" w:styleId="BlockText">
    <w:name w:val="Block Text"/>
    <w:basedOn w:val="Normal"/>
    <w:rsid w:val="00824C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C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C8C"/>
    <w:rPr>
      <w:sz w:val="16"/>
      <w:vertAlign w:val="superscript"/>
    </w:rPr>
  </w:style>
  <w:style w:type="character" w:customStyle="1" w:styleId="Symbols">
    <w:name w:val="Symbols"/>
    <w:basedOn w:val="DefaultParagraphFont"/>
    <w:rsid w:val="00824C8C"/>
    <w:rPr>
      <w:rFonts w:ascii="Symbol" w:hAnsi="Symbol"/>
    </w:rPr>
  </w:style>
  <w:style w:type="character" w:customStyle="1" w:styleId="MenuOptions">
    <w:name w:val="Menu Options"/>
    <w:basedOn w:val="DefaultParagraphFont"/>
    <w:rsid w:val="00824C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C8C"/>
    <w:rPr>
      <w:b/>
    </w:rPr>
  </w:style>
  <w:style w:type="character" w:customStyle="1" w:styleId="Underlined">
    <w:name w:val="Underlined"/>
    <w:basedOn w:val="DefaultParagraphFont"/>
    <w:rsid w:val="00824C8C"/>
    <w:rPr>
      <w:u w:val="single"/>
    </w:rPr>
  </w:style>
  <w:style w:type="paragraph" w:customStyle="1" w:styleId="TableBodyTextRight">
    <w:name w:val="Table Body Text Right"/>
    <w:basedOn w:val="TableBodyText"/>
    <w:rsid w:val="00824C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C8C"/>
    <w:rPr>
      <w:sz w:val="18"/>
    </w:rPr>
  </w:style>
  <w:style w:type="paragraph" w:customStyle="1" w:styleId="BodySmallRight">
    <w:name w:val="Body Small Right"/>
    <w:basedOn w:val="BodyTextRight"/>
    <w:rsid w:val="00824C8C"/>
    <w:rPr>
      <w:sz w:val="18"/>
      <w:szCs w:val="18"/>
    </w:rPr>
  </w:style>
  <w:style w:type="paragraph" w:customStyle="1" w:styleId="MarginEdition">
    <w:name w:val="Margin Edition"/>
    <w:basedOn w:val="MarginNote"/>
    <w:rsid w:val="00824C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C8C"/>
    <w:rPr>
      <w:sz w:val="2"/>
      <w:szCs w:val="2"/>
    </w:rPr>
  </w:style>
  <w:style w:type="character" w:customStyle="1" w:styleId="Small">
    <w:name w:val="Small"/>
    <w:basedOn w:val="DefaultParagraphFont"/>
    <w:rsid w:val="00824C8C"/>
    <w:rPr>
      <w:sz w:val="16"/>
    </w:rPr>
  </w:style>
  <w:style w:type="paragraph" w:customStyle="1" w:styleId="WideTable">
    <w:name w:val="Wide Table"/>
    <w:basedOn w:val="Normal"/>
    <w:rsid w:val="00824C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C8C"/>
  </w:style>
  <w:style w:type="paragraph" w:styleId="Quote">
    <w:name w:val="Quote"/>
    <w:basedOn w:val="Heading1"/>
    <w:link w:val="QuoteChar"/>
    <w:qFormat/>
    <w:rsid w:val="00824C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C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C8C"/>
    <w:pPr>
      <w:pageBreakBefore/>
    </w:pPr>
  </w:style>
  <w:style w:type="paragraph" w:customStyle="1" w:styleId="Border">
    <w:name w:val="Border"/>
    <w:basedOn w:val="Normal"/>
    <w:qFormat/>
    <w:rsid w:val="00824C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C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C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C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C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C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C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C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C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C8C"/>
    <w:rPr>
      <w:u w:val="single"/>
    </w:rPr>
  </w:style>
  <w:style w:type="character" w:customStyle="1" w:styleId="BoldandItalics">
    <w:name w:val="Bold and Italics"/>
    <w:qFormat/>
    <w:rsid w:val="00824C8C"/>
    <w:rPr>
      <w:b/>
      <w:i/>
      <w:u w:val="none"/>
    </w:rPr>
  </w:style>
  <w:style w:type="paragraph" w:styleId="BalloonText">
    <w:name w:val="Balloon Text"/>
    <w:basedOn w:val="Normal"/>
    <w:link w:val="BalloonTextChar"/>
    <w:rsid w:val="00824C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C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C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C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C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C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C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28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3350</Characters>
  <Application>Microsoft Office Word</Application>
  <DocSecurity>0</DocSecurity>
  <Lines>101</Lines>
  <Paragraphs>77</Paragraphs>
  <ScaleCrop>false</ScaleCrop>
  <Company>Author-it Software Corporation Ltd.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FNS51520 Diploma of Credit Management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2020-07-01T01:49:35Z</dcterms:created>
  <dcterms:modified xsi:type="dcterms:W3CDTF">2020-06-30T12:46:00Z</dcterms:modified>
</cp:coreProperties>
</file>