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0D1" w:rsidP="00B150D1">
      <w:pPr>
        <w:pStyle w:val="Title"/>
      </w:pPr>
      <w:r>
        <w:fldChar w:fldCharType="begin"/>
      </w:r>
      <w:r>
        <w:instrText xml:space="preserve"> TITLE   \* MERGEFORMAT </w:instrText>
      </w:r>
      <w:r>
        <w:fldChar w:fldCharType="separate"/>
      </w:r>
      <w:r>
        <w:t>FNS51220 Diploma of Insurance Broking</w:t>
      </w:r>
      <w:r>
        <w:fldChar w:fldCharType="end"/>
      </w:r>
    </w:p>
    <w:p w:rsidR="00B150D1" w:rsidP="00B150D1">
      <w:pPr>
        <w:pStyle w:val="Version"/>
        <w:sectPr w:rsidSect="003C0F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C0F5E" w:rsidP="003C0F5E">
      <w:pPr>
        <w:pStyle w:val="SuperHeading"/>
      </w:pPr>
      <w:r w:rsidRPr="003C0F5E">
        <w:t>FNS51220 Diploma of Insurance Broking</w:t>
      </w:r>
    </w:p>
    <w:p w:rsidR="00000000" w:rsidRPr="003C0F5E" w:rsidP="003C0F5E">
      <w:pPr>
        <w:pStyle w:val="Heading1"/>
      </w:pPr>
      <w:bookmarkStart w:id="1" w:name="O_1270061"/>
      <w:bookmarkEnd w:id="1"/>
      <w:r w:rsidRPr="003C0F5E">
        <w:t>Modification History</w:t>
      </w:r>
    </w:p>
    <w:tbl>
      <w:tblPr>
        <w:tblW w:w="0" w:type="auto"/>
        <w:tblLayout w:type="fixed"/>
        <w:tblCellMar>
          <w:left w:w="62" w:type="dxa"/>
          <w:right w:w="62" w:type="dxa"/>
        </w:tblCellMar>
        <w:tblLook w:val="0000"/>
      </w:tblPr>
      <w:tblGrid>
        <w:gridCol w:w="3086"/>
        <w:gridCol w:w="5873"/>
      </w:tblGrid>
      <w:tr w:rsidTr="00B150D1">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E" w:rsidP="003C0F5E">
            <w:pPr>
              <w:pStyle w:val="BodyText"/>
            </w:pPr>
            <w:r w:rsidRPr="003C0F5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E">
            <w:pPr>
              <w:pStyle w:val="BodyText"/>
              <w:rPr>
                <w:lang w:val="en-NZ"/>
              </w:rPr>
            </w:pPr>
            <w:r w:rsidRPr="003C0F5E">
              <w:rPr>
                <w:rStyle w:val="SpecialBold"/>
              </w:rPr>
              <w:t>Comments</w:t>
            </w:r>
          </w:p>
        </w:tc>
      </w:tr>
      <w:tr w:rsidTr="00B150D1">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E">
            <w:pPr>
              <w:pStyle w:val="BodyText"/>
              <w:rPr>
                <w:lang w:val="en-NZ"/>
              </w:rPr>
            </w:pPr>
            <w:r w:rsidRPr="003C0F5E">
              <w:t>Release 5</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E" w:rsidP="003C0F5E">
            <w:pPr>
              <w:pStyle w:val="BodyText"/>
            </w:pPr>
            <w:r w:rsidRPr="003C0F5E">
              <w:t>This version first released with the FNS Financial Services Training Package Version 8.2.</w:t>
            </w:r>
          </w:p>
          <w:p w:rsidR="00000000" w:rsidP="003C0F5E">
            <w:pPr>
              <w:pStyle w:val="BodyText"/>
              <w:rPr>
                <w:lang w:val="en-NZ"/>
              </w:rPr>
            </w:pPr>
            <w:r w:rsidRPr="003C0F5E">
              <w:t>Omitted prerequisite units table reinstated.</w:t>
            </w:r>
          </w:p>
        </w:tc>
      </w:tr>
      <w:tr w:rsidTr="00B150D1">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E">
            <w:pPr>
              <w:pStyle w:val="BodyText"/>
              <w:rPr>
                <w:lang w:val="en-NZ"/>
              </w:rPr>
            </w:pPr>
            <w:r w:rsidRPr="003C0F5E">
              <w:t>Release 4</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E" w:rsidP="003C0F5E">
            <w:pPr>
              <w:pStyle w:val="BodyText"/>
            </w:pPr>
            <w:r w:rsidRPr="003C0F5E">
              <w:t>This version first released with the FNS Financial Services T</w:t>
            </w:r>
            <w:r w:rsidRPr="003C0F5E">
              <w:t>raining Package Version 8.1.</w:t>
            </w:r>
          </w:p>
          <w:p w:rsidR="00000000" w:rsidP="003C0F5E">
            <w:pPr>
              <w:pStyle w:val="BodyText"/>
              <w:rPr>
                <w:lang w:val="en-NZ"/>
              </w:rPr>
            </w:pPr>
            <w:r w:rsidRPr="003C0F5E">
              <w:t>Unit BSBSLS502 Lead and manage a sales team removed from Team and organisation electives.</w:t>
            </w:r>
          </w:p>
        </w:tc>
      </w:tr>
      <w:tr w:rsidTr="00B150D1">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E">
            <w:pPr>
              <w:pStyle w:val="BodyText"/>
              <w:rPr>
                <w:lang w:val="en-NZ"/>
              </w:rPr>
            </w:pPr>
            <w:r w:rsidRPr="003C0F5E">
              <w:t>Release 3</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E" w:rsidP="003C0F5E">
            <w:pPr>
              <w:pStyle w:val="BodyText"/>
            </w:pPr>
            <w:r w:rsidRPr="003C0F5E">
              <w:t>This version first released with the FNS Financial Services Training Package Version 8.0.</w:t>
            </w:r>
          </w:p>
          <w:p w:rsidR="00000000" w:rsidP="003C0F5E">
            <w:pPr>
              <w:pStyle w:val="BodyText"/>
              <w:rPr>
                <w:lang w:val="en-NZ"/>
              </w:rPr>
            </w:pPr>
            <w:r w:rsidRPr="003C0F5E">
              <w:t xml:space="preserve">Native elective units of competency </w:t>
            </w:r>
            <w:r w:rsidRPr="003C0F5E">
              <w:t>were updated and/or superseded. 1 unit removed from elective unit list.</w:t>
            </w:r>
          </w:p>
        </w:tc>
      </w:tr>
      <w:tr w:rsidTr="00B150D1">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E">
            <w:pPr>
              <w:pStyle w:val="BodyText"/>
              <w:rPr>
                <w:lang w:val="en-NZ"/>
              </w:rPr>
            </w:pPr>
            <w:r w:rsidRPr="003C0F5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E" w:rsidP="003C0F5E">
            <w:pPr>
              <w:pStyle w:val="BodyText"/>
            </w:pPr>
            <w:r w:rsidRPr="003C0F5E">
              <w:t xml:space="preserve">This version first released with FNS Financial Services Training Package Version 6.0. </w:t>
            </w:r>
          </w:p>
          <w:p w:rsidR="00000000" w:rsidP="003C0F5E">
            <w:pPr>
              <w:pStyle w:val="BodyText"/>
              <w:rPr>
                <w:lang w:val="en-NZ"/>
              </w:rPr>
            </w:pPr>
            <w:r w:rsidRPr="003C0F5E">
              <w:t>Release created to reflect updated units of competency.</w:t>
            </w:r>
          </w:p>
        </w:tc>
      </w:tr>
      <w:tr w:rsidTr="00B150D1">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E">
            <w:pPr>
              <w:pStyle w:val="BodyText"/>
              <w:rPr>
                <w:lang w:val="en-NZ"/>
              </w:rPr>
            </w:pPr>
            <w:r w:rsidRPr="003C0F5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E" w:rsidP="003C0F5E">
            <w:pPr>
              <w:pStyle w:val="BodyText"/>
            </w:pPr>
            <w:r w:rsidRPr="003C0F5E">
              <w:t>This version first released with FNS Financial Services Training Package Version 5.0.</w:t>
            </w:r>
          </w:p>
        </w:tc>
      </w:tr>
    </w:tbl>
    <w:p w:rsidR="00000000" w:rsidRPr="003C0F5E" w:rsidP="003C0F5E">
      <w:pPr>
        <w:pStyle w:val="BodyText"/>
      </w:pPr>
    </w:p>
    <w:p w:rsidR="00000000" w:rsidRPr="003C0F5E" w:rsidP="003C0F5E">
      <w:pPr>
        <w:pStyle w:val="AllowPageBreak"/>
      </w:pPr>
    </w:p>
    <w:p w:rsidR="00000000" w:rsidRPr="003C0F5E" w:rsidP="003C0F5E">
      <w:pPr>
        <w:pStyle w:val="Heading1"/>
      </w:pPr>
      <w:bookmarkStart w:id="2" w:name="O_1270060"/>
      <w:bookmarkEnd w:id="2"/>
      <w:r w:rsidRPr="003C0F5E">
        <w:t>Qualification Description</w:t>
      </w:r>
    </w:p>
    <w:p w:rsidR="00000000" w:rsidRPr="003C0F5E" w:rsidP="00B150D1">
      <w:pPr>
        <w:pStyle w:val="BodyText"/>
      </w:pPr>
      <w:r w:rsidRPr="003C0F5E">
        <w:t>This qualification reflects the role of insurance brokers working in a range of organisations, including professional insur</w:t>
      </w:r>
      <w:r w:rsidRPr="003C0F5E">
        <w:t>ance broking advisers. Individuals performing this role assist individuals and businesses to identify their risks, and recommend how these risks can be managed using insurance and other risk management strategies. They have autonomy in performing technical</w:t>
      </w:r>
      <w:r w:rsidRPr="003C0F5E">
        <w:t xml:space="preserve"> operations; apply solutions to a range of often complex problems; and research, analyse and evaluate information from a variety of sources.</w:t>
      </w:r>
    </w:p>
    <w:p w:rsidR="00000000" w:rsidRPr="003C0F5E" w:rsidP="00B150D1">
      <w:pPr>
        <w:pStyle w:val="BodyText"/>
      </w:pPr>
      <w:r w:rsidRPr="003C0F5E">
        <w:t>The advice services provided in this role may be to retail, business or large corporate consumers and may deal with</w:t>
      </w:r>
      <w:r w:rsidRPr="003C0F5E">
        <w:t xml:space="preserve"> a variety of types of insurances provided by the general and life insurance sectors.</w:t>
      </w:r>
    </w:p>
    <w:p w:rsidR="00000000" w:rsidRPr="003C0F5E" w:rsidP="003C0F5E">
      <w:pPr>
        <w:pStyle w:val="BodyTextBold"/>
      </w:pPr>
      <w:r w:rsidRPr="003C0F5E">
        <w:t>Licensing, legislative, regulatory or certification considerations</w:t>
      </w:r>
    </w:p>
    <w:p w:rsidR="00000000" w:rsidRPr="003C0F5E" w:rsidP="00B150D1">
      <w:pPr>
        <w:pStyle w:val="BodyText"/>
      </w:pPr>
      <w:r w:rsidRPr="003C0F5E">
        <w:t>Work functions in the occupational areas where this qualification may be used are subject to regulatory</w:t>
      </w:r>
      <w:r w:rsidRPr="003C0F5E">
        <w:t xml:space="preserve"> requirements. Relevant regulatory authorities should be consulted to confirm those requirements before applying the qualification.</w:t>
      </w:r>
    </w:p>
    <w:p w:rsidR="00000000" w:rsidRPr="003C0F5E" w:rsidP="003C0F5E">
      <w:pPr>
        <w:pStyle w:val="Heading1"/>
      </w:pPr>
      <w:bookmarkStart w:id="3" w:name="O_1270059"/>
      <w:bookmarkEnd w:id="3"/>
      <w:r w:rsidRPr="003C0F5E">
        <w:t>Entry Requirements</w:t>
      </w:r>
    </w:p>
    <w:p w:rsidR="00000000" w:rsidRPr="003C0F5E" w:rsidP="00B150D1">
      <w:pPr>
        <w:pStyle w:val="BodyText"/>
      </w:pPr>
      <w:r w:rsidRPr="003C0F5E">
        <w:t>Nil</w:t>
      </w:r>
    </w:p>
    <w:p w:rsidR="00000000" w:rsidRPr="003C0F5E" w:rsidP="003C0F5E">
      <w:pPr>
        <w:pStyle w:val="Heading1"/>
      </w:pPr>
      <w:bookmarkStart w:id="4" w:name="O_1270058"/>
      <w:bookmarkEnd w:id="4"/>
      <w:r w:rsidRPr="003C0F5E">
        <w:t>Packaging Rules</w:t>
      </w:r>
    </w:p>
    <w:p w:rsidR="00000000" w:rsidRPr="003C0F5E" w:rsidP="003C0F5E">
      <w:pPr>
        <w:pStyle w:val="BodyTextBold"/>
      </w:pPr>
      <w:r w:rsidRPr="003C0F5E">
        <w:t>Total number of units = 11</w:t>
      </w:r>
    </w:p>
    <w:p w:rsidR="00000000" w:rsidRPr="003C0F5E" w:rsidP="00B150D1">
      <w:pPr>
        <w:pStyle w:val="List"/>
      </w:pPr>
      <w:r w:rsidRPr="003C0F5E">
        <w:rPr>
          <w:rStyle w:val="SpecialBold"/>
        </w:rPr>
        <w:t>7 core units</w:t>
      </w:r>
      <w:r w:rsidRPr="003C0F5E">
        <w:t xml:space="preserve"> plus</w:t>
      </w:r>
    </w:p>
    <w:p w:rsidR="00000000" w:rsidRPr="003C0F5E" w:rsidP="00B150D1">
      <w:pPr>
        <w:pStyle w:val="List"/>
      </w:pPr>
      <w:r w:rsidRPr="003C0F5E">
        <w:rPr>
          <w:rStyle w:val="SpecialBold"/>
        </w:rPr>
        <w:t xml:space="preserve">4 </w:t>
      </w:r>
      <w:r w:rsidRPr="003C0F5E">
        <w:rPr>
          <w:rStyle w:val="SpecialBold"/>
        </w:rPr>
        <w:t>elective units</w:t>
      </w:r>
      <w:r w:rsidRPr="003C0F5E">
        <w:t>, of which:</w:t>
      </w:r>
    </w:p>
    <w:p w:rsidR="00000000" w:rsidRPr="003C0F5E" w:rsidP="003C0F5E">
      <w:pPr>
        <w:pStyle w:val="ListBullet"/>
      </w:pPr>
      <w:r w:rsidRPr="003C0F5E">
        <w:t>at least 2 must be from the elective units listed below</w:t>
      </w:r>
    </w:p>
    <w:p w:rsidR="00000000" w:rsidRPr="003C0F5E" w:rsidP="003C0F5E">
      <w:pPr>
        <w:pStyle w:val="ListBullet"/>
      </w:pPr>
      <w:r w:rsidRPr="003C0F5E">
        <w:t>up to 2 may be from this qualification or any currently endorsed Certificate IV or above training package qualification or accredited course.</w:t>
      </w:r>
    </w:p>
    <w:p w:rsidR="00000000" w:rsidRPr="003C0F5E" w:rsidP="003C0F5E">
      <w:pPr>
        <w:pStyle w:val="BodyText"/>
      </w:pPr>
    </w:p>
    <w:p w:rsidR="00000000" w:rsidRPr="003C0F5E" w:rsidP="00B150D1">
      <w:pPr>
        <w:pStyle w:val="BodyText"/>
      </w:pPr>
      <w:r w:rsidRPr="003C0F5E">
        <w:t>Elective units must be relevant to the work environment and the qualification, maintain the overall integrity of the AQF alignment, not duplicate the outcome of another unit chosen for the qualification, and contribute to a valid industry-supported vocatio</w:t>
      </w:r>
      <w:r w:rsidRPr="003C0F5E">
        <w:t>nal outcome.</w:t>
      </w:r>
    </w:p>
    <w:p w:rsidR="00000000" w:rsidRPr="003C0F5E" w:rsidP="003C0F5E">
      <w:pPr>
        <w:pStyle w:val="Heading3"/>
      </w:pPr>
      <w:r w:rsidRPr="003C0F5E">
        <w:rPr>
          <w:rStyle w:val="SpecialBold"/>
        </w:rPr>
        <w:t>Core units</w:t>
      </w:r>
    </w:p>
    <w:p w:rsidR="00000000" w:rsidRPr="003C0F5E" w:rsidP="003C0F5E">
      <w:pPr>
        <w:pStyle w:val="List"/>
      </w:pPr>
      <w:r w:rsidRPr="003C0F5E">
        <w:t>FNSASICY513 Provide advice in insurance broking*</w:t>
      </w:r>
    </w:p>
    <w:p w:rsidR="00000000" w:rsidRPr="003C0F5E" w:rsidP="003C0F5E">
      <w:pPr>
        <w:pStyle w:val="List"/>
      </w:pPr>
      <w:r w:rsidRPr="003C0F5E">
        <w:t>FNSIBK415 Meet compliance requirements relating to insurance broking</w:t>
      </w:r>
    </w:p>
    <w:p w:rsidR="00000000" w:rsidRPr="003C0F5E" w:rsidP="003C0F5E">
      <w:pPr>
        <w:pStyle w:val="List"/>
      </w:pPr>
      <w:r w:rsidRPr="003C0F5E">
        <w:t>FNSIBK416 Deliver insurance broking services</w:t>
      </w:r>
    </w:p>
    <w:p w:rsidR="00000000" w:rsidRPr="003C0F5E" w:rsidP="003C0F5E">
      <w:pPr>
        <w:pStyle w:val="List"/>
      </w:pPr>
      <w:r w:rsidRPr="003C0F5E">
        <w:t>FNSIBK518 Implement changes to insurance programs of broking clients</w:t>
      </w:r>
    </w:p>
    <w:p w:rsidR="00000000" w:rsidRPr="003C0F5E" w:rsidP="003C0F5E">
      <w:pPr>
        <w:pStyle w:val="List"/>
      </w:pPr>
      <w:r w:rsidRPr="003C0F5E">
        <w:t>FNSIBK523 Prepare submissions for new insurance broking business</w:t>
      </w:r>
    </w:p>
    <w:p w:rsidR="00000000" w:rsidRPr="003C0F5E" w:rsidP="003C0F5E">
      <w:pPr>
        <w:pStyle w:val="List"/>
      </w:pPr>
      <w:r w:rsidRPr="003C0F5E">
        <w:t>FNSIBK524 Manage complex risk portfolios for insurance broking clients</w:t>
      </w:r>
    </w:p>
    <w:p w:rsidR="00000000" w:rsidRPr="003C0F5E" w:rsidP="003C0F5E">
      <w:pPr>
        <w:pStyle w:val="List"/>
      </w:pPr>
      <w:r w:rsidRPr="003C0F5E">
        <w:t>FNSISV408 Manage handling and settlement of routine insurance claims for retail clients</w:t>
      </w:r>
    </w:p>
    <w:p w:rsidR="00000000" w:rsidRPr="003C0F5E" w:rsidP="003C0F5E">
      <w:pPr>
        <w:pStyle w:val="Heading3"/>
      </w:pPr>
      <w:r w:rsidRPr="003C0F5E">
        <w:t>Elective units</w:t>
      </w:r>
    </w:p>
    <w:p w:rsidR="00000000" w:rsidRPr="003C0F5E" w:rsidP="003C0F5E">
      <w:pPr>
        <w:pStyle w:val="Heading3"/>
      </w:pPr>
      <w:r w:rsidRPr="003C0F5E">
        <w:t>Claims management</w:t>
      </w:r>
    </w:p>
    <w:p w:rsidR="00000000" w:rsidRPr="003C0F5E" w:rsidP="003C0F5E">
      <w:pPr>
        <w:pStyle w:val="List"/>
      </w:pPr>
      <w:r w:rsidRPr="003C0F5E">
        <w:t>FNSIBK522 Negotiate complex claims settlement for insurance broking clients</w:t>
      </w:r>
    </w:p>
    <w:p w:rsidR="00000000" w:rsidRPr="003C0F5E" w:rsidP="003C0F5E">
      <w:pPr>
        <w:pStyle w:val="List"/>
      </w:pPr>
      <w:r w:rsidRPr="003C0F5E">
        <w:t>FNSISV405 Analyse insurance claims</w:t>
      </w:r>
    </w:p>
    <w:p w:rsidR="00000000" w:rsidRPr="003C0F5E" w:rsidP="003C0F5E">
      <w:pPr>
        <w:pStyle w:val="Heading3"/>
      </w:pPr>
      <w:r w:rsidRPr="003C0F5E">
        <w:t>Customer service and sales</w:t>
      </w:r>
    </w:p>
    <w:p w:rsidR="00000000" w:rsidRPr="003C0F5E" w:rsidP="003C0F5E">
      <w:pPr>
        <w:pStyle w:val="List"/>
      </w:pPr>
      <w:r w:rsidRPr="003C0F5E">
        <w:t>BSBMKG541 Identify and evaluate marketing opportunities</w:t>
      </w:r>
    </w:p>
    <w:p w:rsidR="00000000" w:rsidRPr="003C0F5E" w:rsidP="003C0F5E">
      <w:pPr>
        <w:pStyle w:val="List"/>
      </w:pPr>
      <w:r w:rsidRPr="003C0F5E">
        <w:t>BSBMKG543 Plan and interpret market research</w:t>
      </w:r>
    </w:p>
    <w:p w:rsidR="00000000" w:rsidRPr="003C0F5E" w:rsidP="003C0F5E">
      <w:pPr>
        <w:pStyle w:val="List"/>
      </w:pPr>
      <w:r w:rsidRPr="003C0F5E">
        <w:t>BSBOPS505 Manage</w:t>
      </w:r>
      <w:r w:rsidRPr="003C0F5E">
        <w:t xml:space="preserve"> organisational customer service</w:t>
      </w:r>
    </w:p>
    <w:p w:rsidR="00000000" w:rsidRPr="003C0F5E" w:rsidP="003C0F5E">
      <w:pPr>
        <w:pStyle w:val="List"/>
      </w:pPr>
      <w:r w:rsidRPr="003C0F5E">
        <w:t>FNSCUS504 Manage premium customer relationships</w:t>
      </w:r>
    </w:p>
    <w:p w:rsidR="00000000" w:rsidRPr="003C0F5E" w:rsidP="003C0F5E">
      <w:pPr>
        <w:pStyle w:val="List"/>
      </w:pPr>
      <w:r w:rsidRPr="003C0F5E">
        <w:t>FNSINC412 Apply and maintain knowledge of financial products and services</w:t>
      </w:r>
    </w:p>
    <w:p w:rsidR="00000000" w:rsidRPr="003C0F5E" w:rsidP="003C0F5E">
      <w:pPr>
        <w:pStyle w:val="List"/>
      </w:pPr>
      <w:r w:rsidRPr="003C0F5E">
        <w:t>FNSINC513 Identify and apply complex ethical decision making to workplace situations</w:t>
      </w:r>
    </w:p>
    <w:p w:rsidR="00000000" w:rsidRPr="003C0F5E" w:rsidP="003C0F5E">
      <w:pPr>
        <w:pStyle w:val="List"/>
      </w:pPr>
      <w:r w:rsidRPr="003C0F5E">
        <w:t>FNSINC514 Apply ethical frameworks and principles to make and act upon decisions</w:t>
      </w:r>
    </w:p>
    <w:p w:rsidR="00000000" w:rsidRPr="003C0F5E" w:rsidP="003C0F5E">
      <w:pPr>
        <w:pStyle w:val="List"/>
      </w:pPr>
      <w:r w:rsidRPr="003C0F5E">
        <w:t>FNSSAM521 Apply advanced techniques to provide financial products and services</w:t>
      </w:r>
    </w:p>
    <w:p w:rsidR="00000000" w:rsidRPr="003C0F5E" w:rsidP="003C0F5E">
      <w:pPr>
        <w:pStyle w:val="Heading3"/>
      </w:pPr>
      <w:r w:rsidRPr="003C0F5E">
        <w:t>Finance</w:t>
      </w:r>
    </w:p>
    <w:p w:rsidR="00000000" w:rsidRPr="003C0F5E" w:rsidP="003C0F5E">
      <w:pPr>
        <w:pStyle w:val="List"/>
      </w:pPr>
      <w:r w:rsidRPr="003C0F5E">
        <w:t>BSBFIN501 Manage budgets and financial plans</w:t>
      </w:r>
    </w:p>
    <w:p w:rsidR="00000000" w:rsidRPr="003C0F5E" w:rsidP="003C0F5E">
      <w:pPr>
        <w:pStyle w:val="Heading3"/>
      </w:pPr>
      <w:r w:rsidRPr="003C0F5E">
        <w:t>Information management</w:t>
      </w:r>
    </w:p>
    <w:p w:rsidR="00000000" w:rsidRPr="003C0F5E" w:rsidP="003C0F5E">
      <w:pPr>
        <w:pStyle w:val="List"/>
      </w:pPr>
      <w:r w:rsidRPr="003C0F5E">
        <w:t>BSBINS401 Analyse an</w:t>
      </w:r>
      <w:r w:rsidRPr="003C0F5E">
        <w:t>d present research information</w:t>
      </w:r>
    </w:p>
    <w:p w:rsidR="00000000" w:rsidRPr="003C0F5E" w:rsidP="003C0F5E">
      <w:pPr>
        <w:pStyle w:val="Heading3"/>
      </w:pPr>
      <w:r w:rsidRPr="003C0F5E">
        <w:t>Operations</w:t>
      </w:r>
    </w:p>
    <w:p w:rsidR="00000000" w:rsidRPr="003C0F5E" w:rsidP="003C0F5E">
      <w:pPr>
        <w:pStyle w:val="List"/>
      </w:pPr>
      <w:r w:rsidRPr="003C0F5E">
        <w:t>BSBAUD516 Develop and monitor processes for the management of breaches in compliance requirements</w:t>
      </w:r>
    </w:p>
    <w:p w:rsidR="00000000" w:rsidRPr="003C0F5E" w:rsidP="003C0F5E">
      <w:pPr>
        <w:pStyle w:val="List"/>
      </w:pPr>
      <w:r w:rsidRPr="003C0F5E">
        <w:t>BSBOPS502 Manage business operational plans</w:t>
      </w:r>
    </w:p>
    <w:p w:rsidR="00000000" w:rsidRPr="003C0F5E" w:rsidP="003C0F5E">
      <w:pPr>
        <w:pStyle w:val="List"/>
      </w:pPr>
      <w:r w:rsidRPr="003C0F5E">
        <w:t>BSBSTR502 Facilitate continuous improvement</w:t>
      </w:r>
    </w:p>
    <w:p w:rsidR="00000000" w:rsidRPr="003C0F5E" w:rsidP="003C0F5E">
      <w:pPr>
        <w:pStyle w:val="List"/>
      </w:pPr>
      <w:r w:rsidRPr="003C0F5E">
        <w:t>FNSIBK517 Review insurance b</w:t>
      </w:r>
      <w:r w:rsidRPr="003C0F5E">
        <w:t>roking service performance</w:t>
      </w:r>
    </w:p>
    <w:p w:rsidR="00000000" w:rsidRPr="003C0F5E" w:rsidP="003C0F5E">
      <w:pPr>
        <w:pStyle w:val="List"/>
      </w:pPr>
      <w:r w:rsidRPr="003C0F5E">
        <w:t>FNSIBK525 Monitor insurance broking client programs</w:t>
      </w:r>
    </w:p>
    <w:p w:rsidR="00000000" w:rsidRPr="003C0F5E" w:rsidP="003C0F5E">
      <w:pPr>
        <w:pStyle w:val="Heading3"/>
      </w:pPr>
      <w:r w:rsidRPr="003C0F5E">
        <w:t>Risk management</w:t>
      </w:r>
    </w:p>
    <w:p w:rsidR="00000000" w:rsidRPr="003C0F5E" w:rsidP="003C0F5E">
      <w:pPr>
        <w:pStyle w:val="List"/>
      </w:pPr>
      <w:r w:rsidRPr="003C0F5E">
        <w:t>BSBOPS504 Manage business risk</w:t>
      </w:r>
    </w:p>
    <w:p w:rsidR="00000000" w:rsidRPr="003C0F5E" w:rsidP="003C0F5E">
      <w:pPr>
        <w:pStyle w:val="List"/>
      </w:pPr>
      <w:r w:rsidRPr="003C0F5E">
        <w:t>FNSINC612 Interpret and use financial statistics and tools</w:t>
      </w:r>
    </w:p>
    <w:p w:rsidR="00000000" w:rsidRPr="003C0F5E" w:rsidP="003C0F5E">
      <w:pPr>
        <w:pStyle w:val="List"/>
      </w:pPr>
      <w:r w:rsidRPr="003C0F5E">
        <w:t>FNSRSK511 Undertake risk identification</w:t>
      </w:r>
    </w:p>
    <w:p w:rsidR="00000000" w:rsidRPr="003C0F5E" w:rsidP="003C0F5E">
      <w:pPr>
        <w:pStyle w:val="List"/>
      </w:pPr>
      <w:r w:rsidRPr="003C0F5E">
        <w:t>FNSRSK512 Assess risks</w:t>
      </w:r>
    </w:p>
    <w:p w:rsidR="00000000" w:rsidRPr="003C0F5E" w:rsidP="003C0F5E">
      <w:pPr>
        <w:pStyle w:val="Heading3"/>
      </w:pPr>
      <w:r w:rsidRPr="003C0F5E">
        <w:t>Team and</w:t>
      </w:r>
      <w:r w:rsidRPr="003C0F5E">
        <w:t xml:space="preserve"> organisation</w:t>
      </w:r>
    </w:p>
    <w:p w:rsidR="00000000" w:rsidRPr="003C0F5E" w:rsidP="003C0F5E">
      <w:pPr>
        <w:pStyle w:val="List"/>
      </w:pPr>
      <w:r w:rsidRPr="003C0F5E">
        <w:t>BSBLDR522 Manage people performance</w:t>
      </w:r>
    </w:p>
    <w:p w:rsidR="00000000" w:rsidRPr="003C0F5E" w:rsidP="003C0F5E">
      <w:pPr>
        <w:pStyle w:val="List"/>
      </w:pPr>
      <w:r w:rsidRPr="003C0F5E">
        <w:t>BSBPEF501 Manage personal and professional development</w:t>
      </w:r>
    </w:p>
    <w:p w:rsidR="00B150D1" w:rsidP="003C0F5E">
      <w:pPr>
        <w:pStyle w:val="List"/>
      </w:pPr>
      <w:r w:rsidRPr="003C0F5E">
        <w:t>BSBTWK502 Manage team effectiveness</w:t>
      </w:r>
    </w:p>
    <w:p w:rsidR="00000000" w:rsidRPr="003C0F5E" w:rsidP="00B150D1">
      <w:pPr>
        <w:pStyle w:val="BodyText"/>
      </w:pPr>
      <w:r w:rsidRPr="003C0F5E">
        <w:t>*Note the following prerequisite unit requirements.</w:t>
      </w:r>
    </w:p>
    <w:tbl>
      <w:tblPr>
        <w:tblW w:w="0" w:type="auto"/>
        <w:tblCellMar>
          <w:left w:w="62" w:type="dxa"/>
          <w:right w:w="62" w:type="dxa"/>
        </w:tblCellMar>
        <w:tblLook w:val="0000"/>
      </w:tblPr>
      <w:tblGrid>
        <w:gridCol w:w="3797"/>
        <w:gridCol w:w="5399"/>
      </w:tblGrid>
      <w:tr w:rsidTr="00B150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E" w:rsidP="003C0F5E">
            <w:pPr>
              <w:pStyle w:val="BodyText"/>
            </w:pPr>
            <w:r w:rsidRPr="003C0F5E">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E">
            <w:pPr>
              <w:pStyle w:val="BodyText"/>
              <w:rPr>
                <w:lang w:val="en-NZ"/>
              </w:rPr>
            </w:pPr>
            <w:r w:rsidRPr="003C0F5E">
              <w:rPr>
                <w:rStyle w:val="SpecialBold"/>
              </w:rPr>
              <w:t>PREREQUISITE UNITS</w:t>
            </w:r>
          </w:p>
        </w:tc>
      </w:tr>
      <w:tr w:rsidTr="00B150D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F5E">
            <w:pPr>
              <w:pStyle w:val="BodyText"/>
              <w:rPr>
                <w:lang w:val="en-NZ"/>
              </w:rPr>
            </w:pPr>
            <w:r w:rsidRPr="003C0F5E">
              <w:t>FNSASICY513 Provide advice in insurance broking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F5E" w:rsidP="003C0F5E">
            <w:pPr>
              <w:pStyle w:val="ListBullet"/>
            </w:pPr>
            <w:r w:rsidRPr="003C0F5E">
              <w:t>FNSIBK416 Deliver insurance broking services</w:t>
            </w:r>
          </w:p>
          <w:p w:rsidR="00000000" w:rsidRPr="003C0F5E" w:rsidP="003C0F5E">
            <w:pPr>
              <w:pStyle w:val="ListBullet"/>
            </w:pPr>
            <w:r w:rsidRPr="003C0F5E">
              <w:t>FNSIBK518 Implement changes to insurance programs of broking clients</w:t>
            </w:r>
          </w:p>
          <w:p w:rsidR="00000000" w:rsidRPr="003C0F5E" w:rsidP="003C0F5E">
            <w:pPr>
              <w:pStyle w:val="ListBullet"/>
            </w:pPr>
            <w:r w:rsidRPr="003C0F5E">
              <w:t>FNSIBK523 Prepare submissions for new insurance broking business</w:t>
            </w:r>
          </w:p>
        </w:tc>
      </w:tr>
    </w:tbl>
    <w:p w:rsidR="00B150D1" w:rsidP="003C0F5E">
      <w:pPr>
        <w:pStyle w:val="BodyText"/>
      </w:pPr>
    </w:p>
    <w:p w:rsidR="00B150D1" w:rsidP="003C0F5E">
      <w:pPr>
        <w:pStyle w:val="BodyText"/>
      </w:pPr>
    </w:p>
    <w:p w:rsidR="00000000" w:rsidRPr="003C0F5E" w:rsidP="003C0F5E">
      <w:pPr>
        <w:pStyle w:val="Heading1"/>
      </w:pPr>
      <w:bookmarkStart w:id="5" w:name="O_1270057"/>
      <w:bookmarkEnd w:id="5"/>
      <w:r w:rsidRPr="003C0F5E">
        <w:t>Qualif</w:t>
      </w:r>
      <w:r w:rsidRPr="003C0F5E">
        <w:t>ication Mapping Information</w:t>
      </w:r>
    </w:p>
    <w:p w:rsidR="00000000" w:rsidRPr="003C0F5E" w:rsidP="00B150D1">
      <w:pPr>
        <w:pStyle w:val="BodyText"/>
      </w:pPr>
      <w:r w:rsidRPr="003C0F5E">
        <w:t>No equivalent qualification. Supersedes and is not equivalent to FNS51215 Diploma of Insurance Broking.</w:t>
      </w:r>
    </w:p>
    <w:p w:rsidR="00000000" w:rsidRPr="003C0F5E" w:rsidP="003C0F5E">
      <w:pPr>
        <w:pStyle w:val="Heading1"/>
      </w:pPr>
      <w:bookmarkStart w:id="6" w:name="O_1270062"/>
      <w:bookmarkEnd w:id="6"/>
      <w:r w:rsidRPr="003C0F5E">
        <w:t>Links</w:t>
      </w:r>
    </w:p>
    <w:p w:rsidR="00000000" w:rsidRPr="003C0F5E" w:rsidP="00B150D1">
      <w:pPr>
        <w:pStyle w:val="BodyText"/>
      </w:pPr>
      <w:r w:rsidRPr="003C0F5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D1527">
        <w:rPr>
          <w:rStyle w:val="Hyperlink"/>
        </w:rPr>
        <w:t>https://vetnet.gov.au/Pages/TrainingDocs.aspx?q=c7200cc8-0566-4f04-b76f-e89fd6f102fe</w:t>
      </w:r>
      <w:r>
        <w:fldChar w:fldCharType="end"/>
      </w:r>
    </w:p>
    <w:p w:rsidR="00000000" w:rsidRPr="003C0F5E" w:rsidP="003C0F5E"/>
    <w:sectPr w:rsidSect="003C0F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E" w:rsidRPr="00B150D1" w:rsidP="00B15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0D1" w:rsidP="003C0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50D1" w:rsidP="003C0F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150D1" w:rsidP="003C0F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F5E" w:rsidRPr="00B150D1" w:rsidP="00B15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0D1" w:rsidRPr="002D2AF8" w:rsidP="003C0F5E">
    <w:pPr>
      <w:pStyle w:val="Header"/>
      <w:framePr w:wrap="around"/>
    </w:pPr>
    <w:r>
      <w:fldChar w:fldCharType="begin"/>
    </w:r>
    <w:r>
      <w:instrText xml:space="preserve"> TITLE   \* MERGEFORMAT </w:instrText>
    </w:r>
    <w:r>
      <w:fldChar w:fldCharType="separate"/>
    </w:r>
    <w:r>
      <w:t>FNS51220 Diploma of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B150D1" w:rsidP="003C0F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C60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F635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F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F5E"/>
    <w:pPr>
      <w:spacing w:before="360" w:after="60"/>
      <w:outlineLvl w:val="0"/>
    </w:pPr>
    <w:rPr>
      <w:sz w:val="32"/>
    </w:rPr>
  </w:style>
  <w:style w:type="paragraph" w:styleId="Heading2">
    <w:name w:val="heading 2"/>
    <w:basedOn w:val="HeadingBase"/>
    <w:next w:val="BodyText"/>
    <w:link w:val="Heading2Char"/>
    <w:qFormat/>
    <w:rsid w:val="003C0F5E"/>
    <w:pPr>
      <w:keepLines/>
      <w:spacing w:before="240" w:after="120"/>
      <w:outlineLvl w:val="1"/>
    </w:pPr>
    <w:rPr>
      <w:sz w:val="28"/>
      <w:szCs w:val="40"/>
    </w:rPr>
  </w:style>
  <w:style w:type="paragraph" w:styleId="Heading3">
    <w:name w:val="heading 3"/>
    <w:basedOn w:val="HeadingBase"/>
    <w:next w:val="BodyText"/>
    <w:link w:val="Heading3Char"/>
    <w:qFormat/>
    <w:rsid w:val="003C0F5E"/>
    <w:pPr>
      <w:spacing w:before="180" w:after="120"/>
      <w:outlineLvl w:val="2"/>
    </w:pPr>
    <w:rPr>
      <w:spacing w:val="-10"/>
      <w:kern w:val="32"/>
    </w:rPr>
  </w:style>
  <w:style w:type="paragraph" w:styleId="Heading4">
    <w:name w:val="heading 4"/>
    <w:basedOn w:val="HeadingBase"/>
    <w:next w:val="BodyText"/>
    <w:link w:val="Heading4Char"/>
    <w:qFormat/>
    <w:rsid w:val="003C0F5E"/>
    <w:pPr>
      <w:spacing w:before="160" w:after="120"/>
      <w:outlineLvl w:val="3"/>
    </w:pPr>
    <w:rPr>
      <w:sz w:val="22"/>
    </w:rPr>
  </w:style>
  <w:style w:type="paragraph" w:styleId="Heading5">
    <w:name w:val="heading 5"/>
    <w:basedOn w:val="HeadingBase"/>
    <w:next w:val="Normal"/>
    <w:link w:val="Heading5Char"/>
    <w:qFormat/>
    <w:rsid w:val="003C0F5E"/>
    <w:pPr>
      <w:spacing w:before="80"/>
      <w:outlineLvl w:val="4"/>
    </w:pPr>
    <w:rPr>
      <w:color w:val="918585"/>
      <w:sz w:val="20"/>
    </w:rPr>
  </w:style>
  <w:style w:type="paragraph" w:styleId="Heading6">
    <w:name w:val="heading 6"/>
    <w:basedOn w:val="HeadingBase"/>
    <w:next w:val="Normal"/>
    <w:link w:val="Heading6Char"/>
    <w:qFormat/>
    <w:rsid w:val="003C0F5E"/>
    <w:pPr>
      <w:spacing w:before="60"/>
      <w:outlineLvl w:val="5"/>
    </w:pPr>
    <w:rPr>
      <w:color w:val="918585"/>
      <w:sz w:val="20"/>
    </w:rPr>
  </w:style>
  <w:style w:type="paragraph" w:styleId="Heading7">
    <w:name w:val="heading 7"/>
    <w:basedOn w:val="Normal"/>
    <w:next w:val="Normal"/>
    <w:link w:val="Heading7Char"/>
    <w:qFormat/>
    <w:rsid w:val="003C0F5E"/>
    <w:pPr>
      <w:ind w:left="720"/>
      <w:outlineLvl w:val="6"/>
    </w:pPr>
    <w:rPr>
      <w:i/>
    </w:rPr>
  </w:style>
  <w:style w:type="paragraph" w:styleId="Heading8">
    <w:name w:val="heading 8"/>
    <w:basedOn w:val="Normal"/>
    <w:next w:val="Normal"/>
    <w:link w:val="Heading8Char"/>
    <w:qFormat/>
    <w:rsid w:val="003C0F5E"/>
    <w:pPr>
      <w:ind w:left="720"/>
      <w:outlineLvl w:val="7"/>
    </w:pPr>
    <w:rPr>
      <w:i/>
    </w:rPr>
  </w:style>
  <w:style w:type="paragraph" w:styleId="Heading9">
    <w:name w:val="heading 9"/>
    <w:basedOn w:val="Normal"/>
    <w:next w:val="Normal"/>
    <w:link w:val="Heading9Char"/>
    <w:qFormat/>
    <w:rsid w:val="003C0F5E"/>
    <w:pPr>
      <w:ind w:left="720"/>
      <w:outlineLvl w:val="8"/>
    </w:pPr>
    <w:rPr>
      <w:i/>
    </w:rPr>
  </w:style>
  <w:style w:type="character" w:default="1" w:styleId="DefaultParagraphFont">
    <w:name w:val="Default Paragraph Font"/>
    <w:uiPriority w:val="1"/>
    <w:unhideWhenUsed/>
    <w:rsid w:val="003C0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F5E"/>
  </w:style>
  <w:style w:type="character" w:customStyle="1" w:styleId="Heading1Char">
    <w:name w:val="Heading 1 Char"/>
    <w:basedOn w:val="DefaultParagraphFont"/>
    <w:link w:val="Heading1"/>
    <w:rsid w:val="003C0F5E"/>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3C0F5E"/>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3C0F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F5E"/>
    <w:rPr>
      <w:rFonts w:ascii="Times New Roman" w:eastAsia="Times New Roman" w:hAnsi="Times New Roman" w:cs="Times New Roman"/>
      <w:sz w:val="24"/>
      <w:lang w:eastAsia="en-US"/>
    </w:rPr>
  </w:style>
  <w:style w:type="paragraph" w:styleId="List">
    <w:name w:val="List"/>
    <w:basedOn w:val="BodyText"/>
    <w:next w:val="BodyText"/>
    <w:rsid w:val="003C0F5E"/>
    <w:pPr>
      <w:tabs>
        <w:tab w:val="left" w:pos="340"/>
      </w:tabs>
      <w:spacing w:before="60" w:after="60"/>
      <w:ind w:left="340" w:hanging="340"/>
    </w:pPr>
  </w:style>
  <w:style w:type="paragraph" w:styleId="ListBullet">
    <w:name w:val="List Bullet"/>
    <w:basedOn w:val="List"/>
    <w:rsid w:val="003C0F5E"/>
    <w:pPr>
      <w:numPr>
        <w:numId w:val="11"/>
      </w:numPr>
      <w:tabs>
        <w:tab w:val="clear" w:pos="340"/>
      </w:tabs>
      <w:spacing w:before="40" w:after="40"/>
    </w:pPr>
  </w:style>
  <w:style w:type="character" w:customStyle="1" w:styleId="SpecialBold">
    <w:name w:val="Special Bold"/>
    <w:basedOn w:val="DefaultParagraphFont"/>
    <w:rsid w:val="003C0F5E"/>
    <w:rPr>
      <w:b/>
      <w:spacing w:val="0"/>
    </w:rPr>
  </w:style>
  <w:style w:type="paragraph" w:customStyle="1" w:styleId="SuperHeading">
    <w:name w:val="SuperHeading"/>
    <w:basedOn w:val="Normal"/>
    <w:rsid w:val="003C0F5E"/>
    <w:pPr>
      <w:spacing w:before="240" w:after="120"/>
      <w:outlineLvl w:val="0"/>
    </w:pPr>
    <w:rPr>
      <w:rFonts w:ascii="Times New Roman" w:hAnsi="Times New Roman"/>
      <w:b/>
      <w:sz w:val="32"/>
    </w:rPr>
  </w:style>
  <w:style w:type="paragraph" w:customStyle="1" w:styleId="AllowPageBreak">
    <w:name w:val="AllowPageBreak"/>
    <w:rsid w:val="003C0F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C0F5E"/>
    <w:rPr>
      <w:b/>
    </w:rPr>
  </w:style>
  <w:style w:type="character" w:customStyle="1" w:styleId="Heading2Char">
    <w:name w:val="Heading 2 Char"/>
    <w:basedOn w:val="DefaultParagraphFont"/>
    <w:link w:val="Heading2"/>
    <w:rsid w:val="003C0F5E"/>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3C0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F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F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F5E"/>
    <w:rPr>
      <w:rFonts w:ascii="Courier New" w:eastAsia="Times New Roman" w:hAnsi="Courier New" w:cs="Times New Roman"/>
      <w:i/>
      <w:szCs w:val="20"/>
      <w:lang w:eastAsia="en-US"/>
    </w:rPr>
  </w:style>
  <w:style w:type="paragraph" w:customStyle="1" w:styleId="HeadingBase">
    <w:name w:val="Heading Base"/>
    <w:rsid w:val="003C0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F5E"/>
    <w:pPr>
      <w:tabs>
        <w:tab w:val="right" w:leader="dot" w:pos="9072"/>
      </w:tabs>
      <w:ind w:left="567"/>
    </w:pPr>
    <w:rPr>
      <w:szCs w:val="22"/>
    </w:rPr>
  </w:style>
  <w:style w:type="paragraph" w:customStyle="1" w:styleId="TOCBase">
    <w:name w:val="TOC Base"/>
    <w:rsid w:val="003C0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F5E"/>
    <w:pPr>
      <w:tabs>
        <w:tab w:val="right" w:leader="dot" w:pos="9072"/>
      </w:tabs>
      <w:spacing w:before="40" w:after="40"/>
      <w:ind w:left="284"/>
    </w:pPr>
    <w:rPr>
      <w:rFonts w:ascii="Times New Roman" w:hAnsi="Times New Roman"/>
    </w:rPr>
  </w:style>
  <w:style w:type="paragraph" w:styleId="TOC1">
    <w:name w:val="toc 1"/>
    <w:basedOn w:val="TOCBase"/>
    <w:next w:val="Normal"/>
    <w:rsid w:val="003C0F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F5E"/>
    <w:rPr>
      <w:rFonts w:ascii="Times New Roman" w:eastAsia="Times New Roman" w:hAnsi="Times New Roman" w:cs="Times New Roman"/>
      <w:sz w:val="16"/>
      <w:lang w:eastAsia="en-US"/>
    </w:rPr>
  </w:style>
  <w:style w:type="paragraph" w:styleId="Title">
    <w:name w:val="Title"/>
    <w:basedOn w:val="HeadingBase"/>
    <w:link w:val="TitleChar"/>
    <w:qFormat/>
    <w:rsid w:val="003C0F5E"/>
    <w:pPr>
      <w:spacing w:before="5040"/>
      <w:jc w:val="center"/>
    </w:pPr>
    <w:rPr>
      <w:sz w:val="48"/>
      <w:szCs w:val="72"/>
      <w:lang w:val="en-US"/>
    </w:rPr>
  </w:style>
  <w:style w:type="character" w:customStyle="1" w:styleId="TitleChar">
    <w:name w:val="Title Char"/>
    <w:basedOn w:val="DefaultParagraphFont"/>
    <w:link w:val="Title"/>
    <w:rsid w:val="003C0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F5E"/>
    <w:pPr>
      <w:tabs>
        <w:tab w:val="left" w:pos="3600"/>
        <w:tab w:val="left" w:pos="3958"/>
      </w:tabs>
    </w:pPr>
  </w:style>
  <w:style w:type="paragraph" w:customStyle="1" w:styleId="Note">
    <w:name w:val="Note"/>
    <w:basedOn w:val="BodyText"/>
    <w:rsid w:val="003C0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F5E"/>
    <w:pPr>
      <w:framePr w:wrap="auto" w:hAnchor="text" w:y="6049"/>
    </w:pPr>
    <w:rPr>
      <w:color w:val="000000"/>
      <w:sz w:val="40"/>
    </w:rPr>
  </w:style>
  <w:style w:type="paragraph" w:customStyle="1" w:styleId="TOCTitle">
    <w:name w:val="TOCTitle"/>
    <w:basedOn w:val="Heading1"/>
    <w:rsid w:val="003C0F5E"/>
    <w:pPr>
      <w:spacing w:after="240"/>
      <w:jc w:val="center"/>
      <w:outlineLvl w:val="9"/>
    </w:pPr>
    <w:rPr>
      <w:caps/>
    </w:rPr>
  </w:style>
  <w:style w:type="paragraph" w:customStyle="1" w:styleId="Version">
    <w:name w:val="Version"/>
    <w:rsid w:val="003C0F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F5E"/>
    <w:pPr>
      <w:numPr>
        <w:numId w:val="12"/>
      </w:numPr>
      <w:tabs>
        <w:tab w:val="clear" w:pos="680"/>
      </w:tabs>
    </w:pPr>
  </w:style>
  <w:style w:type="paragraph" w:styleId="Index1">
    <w:name w:val="index 1"/>
    <w:basedOn w:val="Normal"/>
    <w:next w:val="Normal"/>
    <w:semiHidden/>
    <w:rsid w:val="003C0F5E"/>
    <w:pPr>
      <w:keepNext w:val="0"/>
      <w:tabs>
        <w:tab w:val="right" w:pos="4176"/>
      </w:tabs>
      <w:ind w:left="198" w:hanging="198"/>
    </w:pPr>
    <w:rPr>
      <w:rFonts w:ascii="Garamond" w:hAnsi="Garamond"/>
    </w:rPr>
  </w:style>
  <w:style w:type="paragraph" w:styleId="IndexHeading">
    <w:name w:val="index heading"/>
    <w:basedOn w:val="Normal"/>
    <w:next w:val="Index1"/>
    <w:semiHidden/>
    <w:rsid w:val="003C0F5E"/>
    <w:pPr>
      <w:spacing w:before="120" w:after="120"/>
    </w:pPr>
    <w:rPr>
      <w:rFonts w:ascii="Arial" w:hAnsi="Arial"/>
      <w:b/>
      <w:color w:val="918585"/>
      <w:sz w:val="24"/>
    </w:rPr>
  </w:style>
  <w:style w:type="paragraph" w:styleId="Header">
    <w:name w:val="header"/>
    <w:basedOn w:val="Normal"/>
    <w:link w:val="HeaderChar"/>
    <w:rsid w:val="003C0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F5E"/>
    <w:rPr>
      <w:rFonts w:ascii="Times New Roman" w:eastAsia="Times New Roman" w:hAnsi="Times New Roman" w:cs="Times New Roman"/>
      <w:sz w:val="16"/>
      <w:szCs w:val="20"/>
      <w:lang w:val="en-GB" w:eastAsia="en-US"/>
    </w:rPr>
  </w:style>
  <w:style w:type="paragraph" w:customStyle="1" w:styleId="Chapter">
    <w:name w:val="Chapter"/>
    <w:basedOn w:val="Normal"/>
    <w:rsid w:val="003C0F5E"/>
    <w:pPr>
      <w:spacing w:before="240"/>
    </w:pPr>
    <w:rPr>
      <w:rFonts w:ascii="Times New Roman" w:hAnsi="Times New Roman"/>
      <w:smallCaps/>
      <w:spacing w:val="80"/>
      <w:sz w:val="28"/>
    </w:rPr>
  </w:style>
  <w:style w:type="paragraph" w:customStyle="1" w:styleId="InChapter">
    <w:name w:val="InChapter"/>
    <w:basedOn w:val="Heading3"/>
    <w:rsid w:val="003C0F5E"/>
    <w:pPr>
      <w:spacing w:after="240"/>
      <w:outlineLvl w:val="9"/>
    </w:pPr>
    <w:rPr>
      <w:noProof/>
    </w:rPr>
  </w:style>
  <w:style w:type="paragraph" w:styleId="Index2">
    <w:name w:val="index 2"/>
    <w:basedOn w:val="Normal"/>
    <w:next w:val="Normal"/>
    <w:semiHidden/>
    <w:rsid w:val="003C0F5E"/>
    <w:pPr>
      <w:tabs>
        <w:tab w:val="right" w:pos="4176"/>
      </w:tabs>
      <w:ind w:left="568" w:hanging="284"/>
    </w:pPr>
    <w:rPr>
      <w:rFonts w:ascii="Garamond" w:hAnsi="Garamond"/>
    </w:rPr>
  </w:style>
  <w:style w:type="paragraph" w:customStyle="1" w:styleId="Byline">
    <w:name w:val="Byline"/>
    <w:rsid w:val="003C0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F5E"/>
    <w:pPr>
      <w:tabs>
        <w:tab w:val="clear" w:pos="3600"/>
        <w:tab w:val="clear" w:pos="3958"/>
      </w:tabs>
      <w:jc w:val="right"/>
    </w:pPr>
  </w:style>
  <w:style w:type="character" w:styleId="Emphasis">
    <w:name w:val="Emphasis"/>
    <w:basedOn w:val="DefaultParagraphFont"/>
    <w:qFormat/>
    <w:rsid w:val="003C0F5E"/>
    <w:rPr>
      <w:i/>
    </w:rPr>
  </w:style>
  <w:style w:type="paragraph" w:styleId="Caption">
    <w:name w:val="caption"/>
    <w:basedOn w:val="BodyText"/>
    <w:next w:val="Normal"/>
    <w:qFormat/>
    <w:rsid w:val="003C0F5E"/>
    <w:pPr>
      <w:framePr w:w="2268" w:hSpace="181" w:vSpace="181" w:wrap="around" w:vAnchor="text" w:hAnchor="page" w:x="1135" w:y="285" w:anchorLock="1"/>
    </w:pPr>
    <w:rPr>
      <w:i/>
    </w:rPr>
  </w:style>
  <w:style w:type="paragraph" w:customStyle="1" w:styleId="MiniTOCTitle">
    <w:name w:val="MiniTOCTitle"/>
    <w:basedOn w:val="Heading4"/>
    <w:rsid w:val="003C0F5E"/>
    <w:pPr>
      <w:spacing w:before="240"/>
      <w:outlineLvl w:val="9"/>
    </w:pPr>
    <w:rPr>
      <w:noProof/>
      <w:sz w:val="24"/>
    </w:rPr>
  </w:style>
  <w:style w:type="paragraph" w:customStyle="1" w:styleId="MiniTOCItem">
    <w:name w:val="MiniTOCItem"/>
    <w:basedOn w:val="ListBullet"/>
    <w:rsid w:val="003C0F5E"/>
    <w:pPr>
      <w:numPr>
        <w:numId w:val="0"/>
      </w:numPr>
      <w:tabs>
        <w:tab w:val="right" w:leader="dot" w:pos="6521"/>
      </w:tabs>
      <w:spacing w:before="0" w:after="0"/>
    </w:pPr>
  </w:style>
  <w:style w:type="paragraph" w:customStyle="1" w:styleId="TOFTitle">
    <w:name w:val="TOFTitle"/>
    <w:basedOn w:val="TOCTitle"/>
    <w:rsid w:val="003C0F5E"/>
  </w:style>
  <w:style w:type="paragraph" w:styleId="TableofFigures">
    <w:name w:val="table of figures"/>
    <w:basedOn w:val="Normal"/>
    <w:next w:val="Normal"/>
    <w:semiHidden/>
    <w:rsid w:val="003C0F5E"/>
    <w:pPr>
      <w:tabs>
        <w:tab w:val="right" w:leader="dot" w:pos="9072"/>
      </w:tabs>
      <w:ind w:left="970" w:hanging="403"/>
    </w:pPr>
    <w:rPr>
      <w:rFonts w:ascii="Times New Roman" w:hAnsi="Times New Roman"/>
      <w:b/>
    </w:rPr>
  </w:style>
  <w:style w:type="paragraph" w:styleId="ListNumber">
    <w:name w:val="List Number"/>
    <w:basedOn w:val="List"/>
    <w:rsid w:val="003C0F5E"/>
    <w:pPr>
      <w:numPr>
        <w:numId w:val="14"/>
      </w:numPr>
      <w:tabs>
        <w:tab w:val="clear" w:pos="340"/>
      </w:tabs>
    </w:pPr>
  </w:style>
  <w:style w:type="character" w:customStyle="1" w:styleId="WingdingSymbols">
    <w:name w:val="Wingding Symbols"/>
    <w:rsid w:val="003C0F5E"/>
    <w:rPr>
      <w:rFonts w:ascii="Wingdings" w:hAnsi="Wingdings"/>
    </w:rPr>
  </w:style>
  <w:style w:type="paragraph" w:customStyle="1" w:styleId="TableHeading">
    <w:name w:val="Table Heading"/>
    <w:basedOn w:val="HeadingBase"/>
    <w:rsid w:val="003C0F5E"/>
    <w:pPr>
      <w:keepLines/>
      <w:pBdr>
        <w:bottom w:val="single" w:sz="6" w:space="1" w:color="918585"/>
      </w:pBdr>
      <w:spacing w:before="240"/>
    </w:pPr>
  </w:style>
  <w:style w:type="character" w:customStyle="1" w:styleId="HotSpot">
    <w:name w:val="HotSpot"/>
    <w:rsid w:val="003C0F5E"/>
    <w:rPr>
      <w:color w:val="0033CC"/>
      <w:u w:val="none"/>
    </w:rPr>
  </w:style>
  <w:style w:type="paragraph" w:customStyle="1" w:styleId="BodyTextRight">
    <w:name w:val="Body Text Right"/>
    <w:basedOn w:val="BodyText"/>
    <w:rsid w:val="003C0F5E"/>
    <w:pPr>
      <w:spacing w:before="0" w:after="0"/>
      <w:jc w:val="right"/>
    </w:pPr>
  </w:style>
  <w:style w:type="paragraph" w:styleId="Index3">
    <w:name w:val="index 3"/>
    <w:basedOn w:val="ListNumber2"/>
    <w:next w:val="Normal"/>
    <w:semiHidden/>
    <w:rsid w:val="003C0F5E"/>
    <w:pPr>
      <w:numPr>
        <w:numId w:val="0"/>
      </w:numPr>
      <w:tabs>
        <w:tab w:val="right" w:leader="dot" w:pos="4176"/>
      </w:tabs>
    </w:pPr>
  </w:style>
  <w:style w:type="paragraph" w:styleId="ListNumber2">
    <w:name w:val="List Number 2"/>
    <w:basedOn w:val="List2"/>
    <w:rsid w:val="003C0F5E"/>
    <w:pPr>
      <w:numPr>
        <w:numId w:val="9"/>
      </w:numPr>
      <w:tabs>
        <w:tab w:val="clear" w:pos="1060"/>
      </w:tabs>
    </w:pPr>
  </w:style>
  <w:style w:type="paragraph" w:customStyle="1" w:styleId="MarginNote">
    <w:name w:val="Margin Note"/>
    <w:basedOn w:val="BodyText"/>
    <w:rsid w:val="003C0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F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F5E"/>
    <w:rPr>
      <w:sz w:val="32"/>
    </w:rPr>
  </w:style>
  <w:style w:type="paragraph" w:customStyle="1" w:styleId="HeadingProcedure">
    <w:name w:val="Heading Procedure"/>
    <w:basedOn w:val="HeadingBase"/>
    <w:next w:val="Normal"/>
    <w:rsid w:val="003C0F5E"/>
    <w:pPr>
      <w:tabs>
        <w:tab w:val="left" w:pos="0"/>
      </w:tabs>
      <w:spacing w:before="120" w:after="60"/>
    </w:pPr>
    <w:rPr>
      <w:i/>
      <w:color w:val="918585"/>
      <w:sz w:val="22"/>
    </w:rPr>
  </w:style>
  <w:style w:type="paragraph" w:customStyle="1" w:styleId="TableBodyText">
    <w:name w:val="Table Body Text"/>
    <w:basedOn w:val="BodyText"/>
    <w:rsid w:val="003C0F5E"/>
    <w:pPr>
      <w:spacing w:before="60" w:after="60"/>
    </w:pPr>
  </w:style>
  <w:style w:type="paragraph" w:styleId="ListContinue">
    <w:name w:val="List Continue"/>
    <w:basedOn w:val="List"/>
    <w:rsid w:val="003C0F5E"/>
    <w:pPr>
      <w:ind w:firstLine="0"/>
    </w:pPr>
  </w:style>
  <w:style w:type="paragraph" w:customStyle="1" w:styleId="ListNote">
    <w:name w:val="List Note"/>
    <w:basedOn w:val="List"/>
    <w:rsid w:val="003C0F5E"/>
    <w:pPr>
      <w:pBdr>
        <w:top w:val="single" w:sz="6" w:space="2" w:color="918585"/>
        <w:bottom w:val="single" w:sz="6" w:space="2" w:color="918585"/>
      </w:pBdr>
      <w:tabs>
        <w:tab w:val="left" w:pos="1021"/>
      </w:tabs>
      <w:ind w:firstLine="0"/>
    </w:pPr>
  </w:style>
  <w:style w:type="paragraph" w:customStyle="1" w:styleId="Warning">
    <w:name w:val="Warning"/>
    <w:basedOn w:val="BodyText"/>
    <w:rsid w:val="003C0F5E"/>
    <w:pPr>
      <w:shd w:val="clear" w:color="auto" w:fill="D9D9D9"/>
      <w:tabs>
        <w:tab w:val="left" w:pos="992"/>
      </w:tabs>
      <w:ind w:left="119" w:right="119"/>
    </w:pPr>
    <w:rPr>
      <w:sz w:val="20"/>
    </w:rPr>
  </w:style>
  <w:style w:type="paragraph" w:customStyle="1" w:styleId="MarginIcons">
    <w:name w:val="Margin Icons"/>
    <w:basedOn w:val="BodyText"/>
    <w:rsid w:val="003C0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F5E"/>
    <w:rPr>
      <w:rFonts w:ascii="Courier New" w:hAnsi="Courier New"/>
    </w:rPr>
  </w:style>
  <w:style w:type="paragraph" w:customStyle="1" w:styleId="NoteBullet">
    <w:name w:val="Note Bullet"/>
    <w:basedOn w:val="Note"/>
    <w:rsid w:val="003C0F5E"/>
    <w:pPr>
      <w:tabs>
        <w:tab w:val="clear" w:pos="680"/>
      </w:tabs>
      <w:spacing w:before="60" w:after="60"/>
    </w:pPr>
  </w:style>
  <w:style w:type="paragraph" w:customStyle="1" w:styleId="SubHeading2">
    <w:name w:val="SubHeading2"/>
    <w:basedOn w:val="HeadingBase"/>
    <w:rsid w:val="003C0F5E"/>
    <w:pPr>
      <w:spacing w:before="240" w:after="60"/>
    </w:pPr>
    <w:rPr>
      <w:sz w:val="20"/>
    </w:rPr>
  </w:style>
  <w:style w:type="paragraph" w:customStyle="1" w:styleId="SubHeading1">
    <w:name w:val="SubHeading1"/>
    <w:basedOn w:val="HeadingBase"/>
    <w:rsid w:val="003C0F5E"/>
    <w:pPr>
      <w:spacing w:before="240" w:after="60"/>
    </w:pPr>
    <w:rPr>
      <w:color w:val="918585"/>
      <w:sz w:val="22"/>
    </w:rPr>
  </w:style>
  <w:style w:type="paragraph" w:customStyle="1" w:styleId="SideHeading">
    <w:name w:val="Side Heading"/>
    <w:basedOn w:val="HeadingBase"/>
    <w:rsid w:val="003C0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F5E"/>
    <w:pPr>
      <w:numPr>
        <w:numId w:val="10"/>
      </w:numPr>
    </w:pPr>
  </w:style>
  <w:style w:type="paragraph" w:styleId="PlainText">
    <w:name w:val="Plain Text"/>
    <w:basedOn w:val="Normal"/>
    <w:link w:val="PlainTextChar"/>
    <w:rsid w:val="003C0F5E"/>
    <w:rPr>
      <w:sz w:val="20"/>
    </w:rPr>
  </w:style>
  <w:style w:type="character" w:customStyle="1" w:styleId="PlainTextChar">
    <w:name w:val="Plain Text Char"/>
    <w:basedOn w:val="DefaultParagraphFont"/>
    <w:link w:val="PlainText"/>
    <w:rsid w:val="003C0F5E"/>
    <w:rPr>
      <w:rFonts w:ascii="Courier New" w:eastAsia="Times New Roman" w:hAnsi="Courier New" w:cs="Times New Roman"/>
      <w:sz w:val="20"/>
      <w:szCs w:val="20"/>
      <w:lang w:eastAsia="en-US"/>
    </w:rPr>
  </w:style>
  <w:style w:type="character" w:customStyle="1" w:styleId="MenuOption">
    <w:name w:val="Menu Option"/>
    <w:basedOn w:val="DefaultParagraphFont"/>
    <w:rsid w:val="003C0F5E"/>
    <w:rPr>
      <w:b/>
      <w:smallCaps/>
    </w:rPr>
  </w:style>
  <w:style w:type="paragraph" w:customStyle="1" w:styleId="TableListNumber">
    <w:name w:val="Table List Number"/>
    <w:basedOn w:val="ListNumber"/>
    <w:rsid w:val="003C0F5E"/>
    <w:pPr>
      <w:numPr>
        <w:numId w:val="0"/>
      </w:numPr>
    </w:pPr>
  </w:style>
  <w:style w:type="paragraph" w:styleId="TOC4">
    <w:name w:val="toc 4"/>
    <w:basedOn w:val="TOCBase"/>
    <w:next w:val="Normal"/>
    <w:semiHidden/>
    <w:rsid w:val="003C0F5E"/>
    <w:pPr>
      <w:tabs>
        <w:tab w:val="right" w:leader="dot" w:pos="9071"/>
      </w:tabs>
      <w:ind w:left="1701"/>
    </w:pPr>
  </w:style>
  <w:style w:type="paragraph" w:customStyle="1" w:styleId="ListAlpha">
    <w:name w:val="List Alpha"/>
    <w:basedOn w:val="List"/>
    <w:rsid w:val="003C0F5E"/>
    <w:pPr>
      <w:numPr>
        <w:numId w:val="8"/>
      </w:numPr>
    </w:pPr>
  </w:style>
  <w:style w:type="paragraph" w:customStyle="1" w:styleId="ListAlpha2">
    <w:name w:val="List Alpha 2"/>
    <w:basedOn w:val="List2"/>
    <w:rsid w:val="003C0F5E"/>
    <w:pPr>
      <w:numPr>
        <w:numId w:val="7"/>
      </w:numPr>
    </w:pPr>
  </w:style>
  <w:style w:type="paragraph" w:styleId="List2">
    <w:name w:val="List 2"/>
    <w:basedOn w:val="BodyText"/>
    <w:rsid w:val="003C0F5E"/>
    <w:pPr>
      <w:tabs>
        <w:tab w:val="left" w:pos="680"/>
      </w:tabs>
      <w:spacing w:before="60" w:after="60"/>
      <w:ind w:left="680" w:hanging="340"/>
    </w:pPr>
  </w:style>
  <w:style w:type="paragraph" w:styleId="List3">
    <w:name w:val="List 3"/>
    <w:basedOn w:val="BodyText"/>
    <w:rsid w:val="003C0F5E"/>
    <w:pPr>
      <w:tabs>
        <w:tab w:val="left" w:pos="1021"/>
      </w:tabs>
      <w:spacing w:before="60" w:after="60"/>
      <w:ind w:left="1020" w:hanging="340"/>
    </w:pPr>
  </w:style>
  <w:style w:type="paragraph" w:styleId="List4">
    <w:name w:val="List 4"/>
    <w:basedOn w:val="BodyText"/>
    <w:rsid w:val="003C0F5E"/>
    <w:pPr>
      <w:tabs>
        <w:tab w:val="left" w:pos="1361"/>
      </w:tabs>
      <w:spacing w:before="60" w:after="60"/>
      <w:ind w:left="1361" w:hanging="340"/>
    </w:pPr>
  </w:style>
  <w:style w:type="paragraph" w:styleId="List5">
    <w:name w:val="List 5"/>
    <w:basedOn w:val="BodyText"/>
    <w:rsid w:val="003C0F5E"/>
    <w:pPr>
      <w:tabs>
        <w:tab w:val="left" w:pos="1701"/>
      </w:tabs>
      <w:spacing w:before="60" w:after="60"/>
      <w:ind w:left="1701" w:hanging="340"/>
    </w:pPr>
  </w:style>
  <w:style w:type="paragraph" w:styleId="ListBullet3">
    <w:name w:val="List Bullet 3"/>
    <w:basedOn w:val="List3"/>
    <w:rsid w:val="003C0F5E"/>
    <w:pPr>
      <w:numPr>
        <w:numId w:val="13"/>
      </w:numPr>
      <w:tabs>
        <w:tab w:val="clear" w:pos="1021"/>
      </w:tabs>
      <w:ind w:left="1037" w:hanging="357"/>
    </w:pPr>
  </w:style>
  <w:style w:type="paragraph" w:styleId="ListBullet4">
    <w:name w:val="List Bullet 4"/>
    <w:basedOn w:val="List4"/>
    <w:rsid w:val="003C0F5E"/>
    <w:pPr>
      <w:numPr>
        <w:numId w:val="2"/>
      </w:numPr>
      <w:tabs>
        <w:tab w:val="clear" w:pos="1361"/>
      </w:tabs>
    </w:pPr>
  </w:style>
  <w:style w:type="paragraph" w:styleId="ListBullet5">
    <w:name w:val="List Bullet 5"/>
    <w:basedOn w:val="List5"/>
    <w:rsid w:val="003C0F5E"/>
    <w:pPr>
      <w:numPr>
        <w:numId w:val="3"/>
      </w:numPr>
    </w:pPr>
  </w:style>
  <w:style w:type="paragraph" w:styleId="ListContinue2">
    <w:name w:val="List Continue 2"/>
    <w:basedOn w:val="List2"/>
    <w:rsid w:val="003C0F5E"/>
    <w:pPr>
      <w:ind w:firstLine="0"/>
    </w:pPr>
  </w:style>
  <w:style w:type="paragraph" w:styleId="ListContinue3">
    <w:name w:val="List Continue 3"/>
    <w:basedOn w:val="List3"/>
    <w:rsid w:val="003C0F5E"/>
    <w:pPr>
      <w:ind w:left="1021" w:firstLine="0"/>
    </w:pPr>
  </w:style>
  <w:style w:type="paragraph" w:styleId="ListContinue4">
    <w:name w:val="List Continue 4"/>
    <w:basedOn w:val="List4"/>
    <w:rsid w:val="003C0F5E"/>
    <w:pPr>
      <w:ind w:firstLine="0"/>
    </w:pPr>
  </w:style>
  <w:style w:type="paragraph" w:styleId="ListContinue5">
    <w:name w:val="List Continue 5"/>
    <w:basedOn w:val="List5"/>
    <w:rsid w:val="003C0F5E"/>
    <w:pPr>
      <w:ind w:firstLine="0"/>
    </w:pPr>
  </w:style>
  <w:style w:type="paragraph" w:styleId="ListNumber3">
    <w:name w:val="List Number 3"/>
    <w:basedOn w:val="List3"/>
    <w:rsid w:val="003C0F5E"/>
    <w:pPr>
      <w:numPr>
        <w:numId w:val="4"/>
      </w:numPr>
    </w:pPr>
  </w:style>
  <w:style w:type="paragraph" w:styleId="ListNumber4">
    <w:name w:val="List Number 4"/>
    <w:basedOn w:val="List4"/>
    <w:rsid w:val="003C0F5E"/>
    <w:pPr>
      <w:numPr>
        <w:numId w:val="5"/>
      </w:numPr>
    </w:pPr>
  </w:style>
  <w:style w:type="paragraph" w:styleId="ListNumber5">
    <w:name w:val="List Number 5"/>
    <w:basedOn w:val="List5"/>
    <w:rsid w:val="003C0F5E"/>
    <w:pPr>
      <w:numPr>
        <w:numId w:val="6"/>
      </w:numPr>
    </w:pPr>
  </w:style>
  <w:style w:type="paragraph" w:styleId="BlockText">
    <w:name w:val="Block Text"/>
    <w:basedOn w:val="Normal"/>
    <w:rsid w:val="003C0F5E"/>
    <w:pPr>
      <w:spacing w:after="120"/>
      <w:ind w:left="1440" w:right="1440"/>
    </w:pPr>
  </w:style>
  <w:style w:type="character" w:customStyle="1" w:styleId="Subscript">
    <w:name w:val="Subscript"/>
    <w:basedOn w:val="DefaultParagraphFont"/>
    <w:rsid w:val="003C0F5E"/>
    <w:rPr>
      <w:sz w:val="16"/>
      <w:vertAlign w:val="subscript"/>
    </w:rPr>
  </w:style>
  <w:style w:type="character" w:customStyle="1" w:styleId="Superscript">
    <w:name w:val="Superscript"/>
    <w:basedOn w:val="DefaultParagraphFont"/>
    <w:rsid w:val="003C0F5E"/>
    <w:rPr>
      <w:sz w:val="16"/>
      <w:vertAlign w:val="superscript"/>
    </w:rPr>
  </w:style>
  <w:style w:type="character" w:customStyle="1" w:styleId="Symbols">
    <w:name w:val="Symbols"/>
    <w:basedOn w:val="DefaultParagraphFont"/>
    <w:rsid w:val="003C0F5E"/>
    <w:rPr>
      <w:rFonts w:ascii="Symbol" w:hAnsi="Symbol"/>
    </w:rPr>
  </w:style>
  <w:style w:type="character" w:customStyle="1" w:styleId="MenuOptions">
    <w:name w:val="Menu Options"/>
    <w:basedOn w:val="DefaultParagraphFont"/>
    <w:rsid w:val="003C0F5E"/>
    <w:rPr>
      <w:rFonts w:ascii="Arial Narrow" w:hAnsi="Arial Narrow"/>
      <w:smallCaps/>
    </w:rPr>
  </w:style>
  <w:style w:type="character" w:customStyle="1" w:styleId="Buttons">
    <w:name w:val="Buttons"/>
    <w:basedOn w:val="DefaultParagraphFont"/>
    <w:rsid w:val="003C0F5E"/>
    <w:rPr>
      <w:b/>
    </w:rPr>
  </w:style>
  <w:style w:type="character" w:customStyle="1" w:styleId="Underlined">
    <w:name w:val="Underlined"/>
    <w:basedOn w:val="DefaultParagraphFont"/>
    <w:rsid w:val="003C0F5E"/>
    <w:rPr>
      <w:u w:val="single"/>
    </w:rPr>
  </w:style>
  <w:style w:type="paragraph" w:customStyle="1" w:styleId="TableBodyTextRight">
    <w:name w:val="Table Body Text Right"/>
    <w:basedOn w:val="TableBodyText"/>
    <w:rsid w:val="003C0F5E"/>
    <w:pPr>
      <w:widowControl w:val="0"/>
      <w:autoSpaceDE w:val="0"/>
      <w:autoSpaceDN w:val="0"/>
      <w:adjustRightInd w:val="0"/>
      <w:jc w:val="right"/>
    </w:pPr>
    <w:rPr>
      <w:rFonts w:cs="Arial"/>
      <w:szCs w:val="18"/>
    </w:rPr>
  </w:style>
  <w:style w:type="paragraph" w:customStyle="1" w:styleId="CopyrightText">
    <w:name w:val="Copyright Text"/>
    <w:basedOn w:val="BodyText"/>
    <w:rsid w:val="003C0F5E"/>
    <w:rPr>
      <w:sz w:val="18"/>
    </w:rPr>
  </w:style>
  <w:style w:type="paragraph" w:customStyle="1" w:styleId="BodySmallRight">
    <w:name w:val="Body Small Right"/>
    <w:basedOn w:val="BodyTextRight"/>
    <w:rsid w:val="003C0F5E"/>
    <w:rPr>
      <w:sz w:val="18"/>
      <w:szCs w:val="18"/>
    </w:rPr>
  </w:style>
  <w:style w:type="paragraph" w:customStyle="1" w:styleId="MarginEdition">
    <w:name w:val="Margin Edition"/>
    <w:basedOn w:val="MarginNote"/>
    <w:rsid w:val="003C0F5E"/>
    <w:pPr>
      <w:spacing w:before="0" w:after="0"/>
    </w:pPr>
    <w:rPr>
      <w:rFonts w:ascii="Times New Roman" w:hAnsi="Times New Roman"/>
      <w:color w:val="999999"/>
    </w:rPr>
  </w:style>
  <w:style w:type="paragraph" w:customStyle="1" w:styleId="Spacer">
    <w:name w:val="Spacer"/>
    <w:basedOn w:val="Normal"/>
    <w:rsid w:val="003C0F5E"/>
    <w:rPr>
      <w:sz w:val="2"/>
      <w:szCs w:val="2"/>
    </w:rPr>
  </w:style>
  <w:style w:type="character" w:customStyle="1" w:styleId="Small">
    <w:name w:val="Small"/>
    <w:basedOn w:val="DefaultParagraphFont"/>
    <w:rsid w:val="003C0F5E"/>
    <w:rPr>
      <w:sz w:val="16"/>
    </w:rPr>
  </w:style>
  <w:style w:type="paragraph" w:customStyle="1" w:styleId="WideTable">
    <w:name w:val="Wide Table"/>
    <w:basedOn w:val="Normal"/>
    <w:rsid w:val="003C0F5E"/>
    <w:pPr>
      <w:ind w:left="-1418"/>
    </w:pPr>
    <w:rPr>
      <w:sz w:val="2"/>
      <w:szCs w:val="2"/>
    </w:rPr>
  </w:style>
  <w:style w:type="character" w:styleId="PageNumber">
    <w:name w:val="page number"/>
    <w:basedOn w:val="DefaultParagraphFont"/>
    <w:rsid w:val="003C0F5E"/>
  </w:style>
  <w:style w:type="paragraph" w:styleId="Quote">
    <w:name w:val="Quote"/>
    <w:basedOn w:val="Heading1"/>
    <w:link w:val="QuoteChar"/>
    <w:qFormat/>
    <w:rsid w:val="003C0F5E"/>
    <w:rPr>
      <w:b w:val="0"/>
      <w:sz w:val="72"/>
      <w:szCs w:val="72"/>
      <w:lang w:val="en-NZ"/>
    </w:rPr>
  </w:style>
  <w:style w:type="character" w:customStyle="1" w:styleId="QuoteChar">
    <w:name w:val="Quote Char"/>
    <w:basedOn w:val="DefaultParagraphFont"/>
    <w:link w:val="Quote"/>
    <w:rsid w:val="003C0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F5E"/>
    <w:pPr>
      <w:pageBreakBefore/>
    </w:pPr>
  </w:style>
  <w:style w:type="paragraph" w:customStyle="1" w:styleId="Border">
    <w:name w:val="Border"/>
    <w:basedOn w:val="Normal"/>
    <w:qFormat/>
    <w:rsid w:val="003C0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F5E"/>
    <w:rPr>
      <w:b/>
      <w:bCs/>
      <w:i/>
      <w:iCs/>
      <w:color w:val="auto"/>
    </w:rPr>
  </w:style>
  <w:style w:type="paragraph" w:styleId="IntenseQuote">
    <w:name w:val="Intense Quote"/>
    <w:basedOn w:val="Normal"/>
    <w:next w:val="Normal"/>
    <w:link w:val="IntenseQuoteChar"/>
    <w:uiPriority w:val="30"/>
    <w:qFormat/>
    <w:rsid w:val="003C0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F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F5E"/>
    <w:rPr>
      <w:smallCaps/>
      <w:color w:val="auto"/>
      <w:u w:val="single"/>
    </w:rPr>
  </w:style>
  <w:style w:type="character" w:styleId="IntenseReference">
    <w:name w:val="Intense Reference"/>
    <w:basedOn w:val="DefaultParagraphFont"/>
    <w:uiPriority w:val="32"/>
    <w:qFormat/>
    <w:rsid w:val="003C0F5E"/>
    <w:rPr>
      <w:b/>
      <w:bCs/>
      <w:smallCaps/>
      <w:color w:val="auto"/>
      <w:spacing w:val="5"/>
      <w:u w:val="single"/>
    </w:rPr>
  </w:style>
  <w:style w:type="paragraph" w:customStyle="1" w:styleId="2ColumnHeading">
    <w:name w:val="2Column Heading"/>
    <w:basedOn w:val="BodyText"/>
    <w:qFormat/>
    <w:rsid w:val="003C0F5E"/>
    <w:pPr>
      <w:spacing w:after="60"/>
      <w:ind w:left="-2268"/>
    </w:pPr>
    <w:rPr>
      <w:b/>
    </w:rPr>
  </w:style>
  <w:style w:type="paragraph" w:customStyle="1" w:styleId="Heading1TOC">
    <w:name w:val="Heading1 TOC"/>
    <w:basedOn w:val="Normal"/>
    <w:qFormat/>
    <w:rsid w:val="003C0F5E"/>
    <w:pPr>
      <w:spacing w:before="240" w:after="120"/>
    </w:pPr>
    <w:rPr>
      <w:rFonts w:ascii="Times New Roman" w:hAnsi="Times New Roman"/>
      <w:b/>
      <w:sz w:val="32"/>
    </w:rPr>
  </w:style>
  <w:style w:type="paragraph" w:customStyle="1" w:styleId="Heading2TOC">
    <w:name w:val="Heading2 TOC"/>
    <w:basedOn w:val="Normal"/>
    <w:qFormat/>
    <w:rsid w:val="003C0F5E"/>
    <w:pPr>
      <w:spacing w:before="240" w:after="60"/>
    </w:pPr>
    <w:rPr>
      <w:rFonts w:ascii="Times New Roman" w:hAnsi="Times New Roman"/>
      <w:b/>
      <w:sz w:val="28"/>
    </w:rPr>
  </w:style>
  <w:style w:type="character" w:customStyle="1" w:styleId="Underline">
    <w:name w:val="Underline"/>
    <w:basedOn w:val="DefaultParagraphFont"/>
    <w:qFormat/>
    <w:rsid w:val="003C0F5E"/>
    <w:rPr>
      <w:u w:val="single"/>
    </w:rPr>
  </w:style>
  <w:style w:type="character" w:customStyle="1" w:styleId="BoldandItalics">
    <w:name w:val="Bold and Italics"/>
    <w:qFormat/>
    <w:rsid w:val="003C0F5E"/>
    <w:rPr>
      <w:b/>
      <w:i/>
      <w:u w:val="none"/>
    </w:rPr>
  </w:style>
  <w:style w:type="paragraph" w:styleId="BalloonText">
    <w:name w:val="Balloon Text"/>
    <w:basedOn w:val="Normal"/>
    <w:link w:val="BalloonTextChar"/>
    <w:rsid w:val="003C0F5E"/>
    <w:rPr>
      <w:rFonts w:ascii="Tahoma" w:hAnsi="Tahoma" w:cs="Tahoma"/>
      <w:sz w:val="16"/>
      <w:szCs w:val="16"/>
    </w:rPr>
  </w:style>
  <w:style w:type="character" w:customStyle="1" w:styleId="BalloonTextChar">
    <w:name w:val="Balloon Text Char"/>
    <w:basedOn w:val="DefaultParagraphFont"/>
    <w:link w:val="BalloonText"/>
    <w:rsid w:val="003C0F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F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F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F5E"/>
    <w:rPr>
      <w:b/>
      <w:color w:val="660033"/>
      <w:spacing w:val="0"/>
    </w:rPr>
  </w:style>
  <w:style w:type="paragraph" w:customStyle="1" w:styleId="Nameditemlist">
    <w:name w:val="Named item list"/>
    <w:basedOn w:val="BodyText"/>
    <w:qFormat/>
    <w:rsid w:val="003C0F5E"/>
    <w:pPr>
      <w:tabs>
        <w:tab w:val="left" w:pos="2835"/>
      </w:tabs>
      <w:ind w:left="2835" w:hanging="2835"/>
    </w:pPr>
  </w:style>
  <w:style w:type="paragraph" w:customStyle="1" w:styleId="BodyTextnopadding">
    <w:name w:val="Body Text no padding"/>
    <w:basedOn w:val="BodyText"/>
    <w:qFormat/>
    <w:rsid w:val="003C0F5E"/>
    <w:pPr>
      <w:spacing w:before="0" w:after="0"/>
    </w:pPr>
  </w:style>
  <w:style w:type="character" w:styleId="Hyperlink">
    <w:name w:val="Hyperlink"/>
    <w:basedOn w:val="DefaultParagraphFont"/>
    <w:uiPriority w:val="99"/>
    <w:unhideWhenUsed/>
    <w:rsid w:val="00B15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4551</Characters>
  <Application>Microsoft Office Word</Application>
  <DocSecurity>0</DocSecurity>
  <Lines>126</Lines>
  <Paragraphs>100</Paragraphs>
  <ScaleCrop>false</ScaleCrop>
  <Company>Author-it Software Corporation Ltd.</Company>
  <LinksUpToDate>false</LinksUpToDate>
  <CharactersWithSpaces>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FNS51220 Diploma of Insurance Broking</dc:title>
  <dc:subject>Approved</dc:subject>
  <dc:creator>PwC’s Skills for Australia</dc:creator>
  <cp:keywords>Release 5</cp:keywords>
  <dc:description>Review Date: 12 April 2008</dc:description>
  <cp:lastModifiedBy>HSD_TPCMSd.prod</cp:lastModifiedBy>
  <cp:revision>3</cp:revision>
  <dcterms:created xsi:type="dcterms:W3CDTF">2022-11-03T18:46:24Z</dcterms:created>
  <dcterms:modified xsi:type="dcterms:W3CDTF">2022-11-03T05:16:00Z</dcterms:modified>
</cp:coreProperties>
</file>