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3845" w:rsidP="00E03845">
      <w:pPr>
        <w:pStyle w:val="Title"/>
      </w:pPr>
      <w:r>
        <w:fldChar w:fldCharType="begin"/>
      </w:r>
      <w:r>
        <w:instrText xml:space="preserve"> TITLE   \* MERGEFORMAT </w:instrText>
      </w:r>
      <w:r>
        <w:fldChar w:fldCharType="separate"/>
      </w:r>
      <w:r>
        <w:t>FNS51020 Diploma of Financial Markets</w:t>
      </w:r>
      <w:r>
        <w:fldChar w:fldCharType="end"/>
      </w:r>
    </w:p>
    <w:p w:rsidR="00E03845" w:rsidP="00E03845">
      <w:pPr>
        <w:pStyle w:val="Version"/>
        <w:sectPr w:rsidSect="007C03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C03EF" w:rsidP="007C03EF">
      <w:pPr>
        <w:pStyle w:val="SuperHeading"/>
      </w:pPr>
      <w:r w:rsidRPr="007C03EF">
        <w:t>FNS51020 Diploma of Financial Markets</w:t>
      </w:r>
    </w:p>
    <w:p w:rsidR="00000000" w:rsidRPr="007C03EF" w:rsidP="007C03EF">
      <w:pPr>
        <w:pStyle w:val="Heading1"/>
      </w:pPr>
      <w:bookmarkStart w:id="1" w:name="O_1168015"/>
      <w:bookmarkEnd w:id="1"/>
      <w:r w:rsidRPr="007C03EF">
        <w:t>Modification History</w:t>
      </w:r>
    </w:p>
    <w:tbl>
      <w:tblPr>
        <w:tblW w:w="0" w:type="auto"/>
        <w:tblLayout w:type="fixed"/>
        <w:tblCellMar>
          <w:left w:w="62" w:type="dxa"/>
          <w:right w:w="62" w:type="dxa"/>
        </w:tblCellMar>
        <w:tblLook w:val="0000"/>
      </w:tblPr>
      <w:tblGrid>
        <w:gridCol w:w="2627"/>
        <w:gridCol w:w="6337"/>
      </w:tblGrid>
      <w:tr w:rsidTr="007C03E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3EF" w:rsidP="007C03EF">
            <w:pPr>
              <w:pStyle w:val="BodyText"/>
            </w:pPr>
            <w:r w:rsidRPr="007C03E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3EF">
            <w:pPr>
              <w:pStyle w:val="BodyText"/>
              <w:rPr>
                <w:lang w:val="en-NZ"/>
              </w:rPr>
            </w:pPr>
            <w:r w:rsidRPr="007C03EF">
              <w:rPr>
                <w:rStyle w:val="SpecialBold"/>
              </w:rPr>
              <w:t>Comments</w:t>
            </w:r>
          </w:p>
        </w:tc>
      </w:tr>
      <w:tr w:rsidTr="007C03E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3EF">
            <w:pPr>
              <w:pStyle w:val="BodyText"/>
              <w:rPr>
                <w:lang w:val="en-NZ"/>
              </w:rPr>
            </w:pPr>
            <w:r w:rsidRPr="007C03EF">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3EF" w:rsidP="007C03EF">
            <w:pPr>
              <w:pStyle w:val="BodyText"/>
            </w:pPr>
            <w:r w:rsidRPr="007C03EF">
              <w:t xml:space="preserve">This version first released with FNS Financial Services Training Package Version 6.1. </w:t>
            </w:r>
          </w:p>
          <w:p w:rsidR="00000000" w:rsidRPr="007C03EF" w:rsidP="007C03EF">
            <w:pPr>
              <w:pStyle w:val="BodyText"/>
            </w:pPr>
            <w:r w:rsidRPr="007C03EF">
              <w:t>The following elective units of competency have been deleted as direct by the AISC:</w:t>
            </w:r>
          </w:p>
          <w:p w:rsidR="00000000" w:rsidRPr="007C03EF" w:rsidP="007C03EF">
            <w:pPr>
              <w:pStyle w:val="ListBullet"/>
            </w:pPr>
            <w:r w:rsidRPr="007C03EF">
              <w:t>FNSASICL503 Provide advice in the r</w:t>
            </w:r>
            <w:r w:rsidRPr="007C03EF">
              <w:t xml:space="preserve">egulated emissions market. </w:t>
            </w:r>
          </w:p>
          <w:p w:rsidR="00000000" w:rsidP="007C03EF">
            <w:pPr>
              <w:pStyle w:val="BodyText"/>
              <w:rPr>
                <w:lang w:val="en-NZ"/>
              </w:rPr>
            </w:pPr>
            <w:r w:rsidRPr="007C03EF">
              <w:t>The above training products were identified as having zero enrolments over a three year period.</w:t>
            </w:r>
          </w:p>
        </w:tc>
      </w:tr>
      <w:tr w:rsidTr="007C03E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3EF">
            <w:pPr>
              <w:pStyle w:val="BodyText"/>
              <w:rPr>
                <w:lang w:val="en-NZ"/>
              </w:rPr>
            </w:pPr>
            <w:r w:rsidRPr="007C03E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3EF" w:rsidP="007C03EF">
            <w:pPr>
              <w:pStyle w:val="BodyText"/>
            </w:pPr>
            <w:r w:rsidRPr="007C03EF">
              <w:t>This version first released with FNS Financial Services Training Package Version 4.0.</w:t>
            </w:r>
          </w:p>
        </w:tc>
      </w:tr>
    </w:tbl>
    <w:p w:rsidR="00000000" w:rsidRPr="007C03EF" w:rsidP="007C03EF">
      <w:pPr>
        <w:pStyle w:val="BodyText"/>
      </w:pPr>
    </w:p>
    <w:p w:rsidR="00000000" w:rsidRPr="007C03EF" w:rsidP="007C03EF">
      <w:pPr>
        <w:pStyle w:val="AllowPageBreak"/>
      </w:pPr>
    </w:p>
    <w:p w:rsidR="00000000" w:rsidRPr="007C03EF" w:rsidP="007C03EF">
      <w:pPr>
        <w:pStyle w:val="Heading1"/>
      </w:pPr>
      <w:bookmarkStart w:id="2" w:name="O_1168014"/>
      <w:bookmarkEnd w:id="2"/>
      <w:r w:rsidRPr="007C03EF">
        <w:t>Qualification Description</w:t>
      </w:r>
    </w:p>
    <w:p w:rsidR="00000000" w:rsidRPr="007C03EF" w:rsidP="00E03845">
      <w:pPr>
        <w:pStyle w:val="BodyText"/>
      </w:pPr>
      <w:r w:rsidRPr="007C03EF">
        <w:t>This qualification reflects job roles in financial markets involving duties in the areas of client advising, operations and trading. Individuals in these roles have autonomy in performing technical operations, apply solutions to a</w:t>
      </w:r>
      <w:r w:rsidRPr="007C03EF">
        <w:t xml:space="preserve"> range of often complex problems, and research, analyse and evaluate information from a variety of sources. They apply initiative to plan, coordinate and evaluate their own work and provide guidance to others. </w:t>
      </w:r>
    </w:p>
    <w:p w:rsidR="00000000" w:rsidRPr="007C03EF" w:rsidP="007C03EF">
      <w:pPr>
        <w:pStyle w:val="BodyTextBold"/>
      </w:pPr>
      <w:r w:rsidRPr="007C03EF">
        <w:t>Licensing/Regulatory Information</w:t>
      </w:r>
    </w:p>
    <w:p w:rsidR="00000000" w:rsidRPr="007C03EF" w:rsidP="00E03845">
      <w:pPr>
        <w:pStyle w:val="BodyText"/>
      </w:pPr>
      <w:r w:rsidRPr="007C03EF">
        <w:t>No licensin</w:t>
      </w:r>
      <w:r w:rsidRPr="007C03EF">
        <w:t>g, legislative or certification requirements apply to this qualification at the time of publication.</w:t>
      </w:r>
    </w:p>
    <w:p w:rsidR="00000000" w:rsidRPr="007C03EF" w:rsidP="007C03EF">
      <w:pPr>
        <w:pStyle w:val="Heading1"/>
      </w:pPr>
      <w:bookmarkStart w:id="3" w:name="O_1168013"/>
      <w:bookmarkEnd w:id="3"/>
      <w:r w:rsidRPr="007C03EF">
        <w:t>Entry Requirements</w:t>
      </w:r>
    </w:p>
    <w:p w:rsidR="00000000" w:rsidRPr="007C03EF" w:rsidP="00E03845">
      <w:pPr>
        <w:pStyle w:val="BodyText"/>
      </w:pPr>
      <w:r w:rsidRPr="007C03EF">
        <w:t>Nil</w:t>
      </w:r>
    </w:p>
    <w:p w:rsidR="00000000" w:rsidRPr="007C03EF" w:rsidP="007C03EF">
      <w:pPr>
        <w:pStyle w:val="Heading1"/>
      </w:pPr>
      <w:bookmarkStart w:id="4" w:name="O_1168012"/>
      <w:bookmarkEnd w:id="4"/>
      <w:r w:rsidRPr="007C03EF">
        <w:t>Packaging Rules</w:t>
      </w:r>
    </w:p>
    <w:p w:rsidR="00000000" w:rsidRPr="007C03EF" w:rsidP="00E03845">
      <w:pPr>
        <w:pStyle w:val="Heading4"/>
      </w:pPr>
      <w:r w:rsidRPr="007C03EF">
        <w:rPr>
          <w:rStyle w:val="SpecialBold"/>
        </w:rPr>
        <w:t>Total number of units = 10</w:t>
      </w:r>
    </w:p>
    <w:p w:rsidR="00000000" w:rsidRPr="007C03EF" w:rsidP="00E03845">
      <w:pPr>
        <w:pStyle w:val="List"/>
      </w:pPr>
      <w:r w:rsidRPr="007C03EF">
        <w:rPr>
          <w:rStyle w:val="SpecialBold"/>
        </w:rPr>
        <w:t>6 core units</w:t>
      </w:r>
      <w:r w:rsidRPr="007C03EF">
        <w:t xml:space="preserve"> plus</w:t>
      </w:r>
    </w:p>
    <w:p w:rsidR="00000000" w:rsidRPr="007C03EF" w:rsidP="00E03845">
      <w:pPr>
        <w:pStyle w:val="List"/>
      </w:pPr>
      <w:r w:rsidRPr="007C03EF">
        <w:rPr>
          <w:rStyle w:val="SpecialBold"/>
        </w:rPr>
        <w:t>5 elective units</w:t>
      </w:r>
      <w:r w:rsidRPr="007C03EF">
        <w:t xml:space="preserve"> of which:</w:t>
      </w:r>
    </w:p>
    <w:p w:rsidR="00000000" w:rsidRPr="007C03EF" w:rsidP="007C03EF">
      <w:pPr>
        <w:pStyle w:val="ListBullet"/>
      </w:pPr>
      <w:r w:rsidRPr="007C03EF">
        <w:t>3 uni</w:t>
      </w:r>
      <w:r w:rsidRPr="007C03EF">
        <w:t>ts must be selected from the electives listed below,</w:t>
      </w:r>
    </w:p>
    <w:p w:rsidR="00000000" w:rsidRPr="007C03EF" w:rsidP="007C03EF">
      <w:pPr>
        <w:pStyle w:val="ListBullet"/>
      </w:pPr>
      <w:r w:rsidRPr="007C03EF">
        <w:t>2 units may be selected from the remaining listed electives or from a Certificate IV, Diploma, or Advanced Diploma in any currently endorsed training package or accredited course.</w:t>
      </w:r>
    </w:p>
    <w:p w:rsidR="00000000" w:rsidRPr="007C03EF" w:rsidP="007C03EF">
      <w:pPr>
        <w:pStyle w:val="BodyText"/>
      </w:pPr>
    </w:p>
    <w:p w:rsidR="00000000" w:rsidRPr="007C03EF" w:rsidP="00E03845">
      <w:pPr>
        <w:pStyle w:val="BodyText"/>
      </w:pPr>
      <w:r w:rsidRPr="007C03EF">
        <w:t>Elective units must be</w:t>
      </w:r>
      <w:r w:rsidRPr="007C03EF">
        <w:t xml:space="preserve"> relevant to the work environment and the qualification, maintain the overall integrity of the AQF alignment and contribute to a valid vocational outcome.</w:t>
      </w:r>
    </w:p>
    <w:p w:rsidR="00000000" w:rsidRPr="007C03EF" w:rsidP="00E03845">
      <w:pPr>
        <w:pStyle w:val="Heading4"/>
      </w:pPr>
      <w:r w:rsidRPr="007C03EF">
        <w:rPr>
          <w:rStyle w:val="SpecialBold"/>
        </w:rPr>
        <w:t>Core Units</w:t>
      </w:r>
    </w:p>
    <w:p w:rsidR="00000000" w:rsidRPr="007C03EF" w:rsidP="00E03845">
      <w:r w:rsidRPr="007C03EF">
        <w:t>FNSINC503 Identify situations requiring complex ethical decision making</w:t>
      </w:r>
    </w:p>
    <w:p w:rsidR="00000000" w:rsidRPr="007C03EF" w:rsidP="00E03845">
      <w:r w:rsidRPr="007C03EF">
        <w:t>FNSINC504 Apply e</w:t>
      </w:r>
      <w:r w:rsidRPr="007C03EF">
        <w:t>thical frameworks and principles to make and act upon decisions</w:t>
      </w:r>
    </w:p>
    <w:p w:rsidR="00000000" w:rsidRPr="007C03EF" w:rsidP="00E03845">
      <w:r w:rsidRPr="007C03EF">
        <w:t>FNSFMK416 Conduct work within financial markets compliance framework</w:t>
      </w:r>
    </w:p>
    <w:p w:rsidR="00000000" w:rsidRPr="007C03EF" w:rsidP="00E03845">
      <w:r w:rsidRPr="007C03EF">
        <w:t>FNSFMK521 Analyse financial markets and information</w:t>
      </w:r>
    </w:p>
    <w:p w:rsidR="00000000" w:rsidRPr="007C03EF" w:rsidP="00E03845">
      <w:r w:rsidRPr="007C03EF">
        <w:t>FNSFMK522 Apply financial product knowledge in the context of the deal transaction cycle</w:t>
      </w:r>
    </w:p>
    <w:p w:rsidR="00000000" w:rsidRPr="007C03EF" w:rsidP="00E03845">
      <w:pPr>
        <w:pStyle w:val="BodyText"/>
      </w:pPr>
      <w:r w:rsidRPr="007C03EF">
        <w:t>FNSFMK524 Conduct work within financial markets organisational risk management framework</w:t>
      </w:r>
    </w:p>
    <w:p w:rsidR="00000000" w:rsidRPr="007C03EF" w:rsidP="00E03845">
      <w:pPr>
        <w:pStyle w:val="Heading4"/>
      </w:pPr>
      <w:r w:rsidRPr="007C03EF">
        <w:rPr>
          <w:rStyle w:val="SpecialBold"/>
        </w:rPr>
        <w:t>Elective Units</w:t>
      </w:r>
    </w:p>
    <w:p w:rsidR="00000000" w:rsidRPr="007C03EF" w:rsidP="00E03845">
      <w:pPr>
        <w:pStyle w:val="List"/>
      </w:pPr>
      <w:r w:rsidRPr="007C03EF">
        <w:t>Group A</w:t>
      </w:r>
    </w:p>
    <w:p w:rsidR="00000000" w:rsidRPr="007C03EF" w:rsidP="00E03845">
      <w:pPr>
        <w:pStyle w:val="List"/>
      </w:pPr>
      <w:r w:rsidRPr="007C03EF">
        <w:t>Client advisory roles</w:t>
      </w:r>
    </w:p>
    <w:p w:rsidR="00000000" w:rsidRPr="007C03EF" w:rsidP="00E03845">
      <w:pPr>
        <w:pStyle w:val="List"/>
      </w:pPr>
      <w:r w:rsidRPr="007C03EF">
        <w:t>FNSASICS503* Provide advice in f</w:t>
      </w:r>
      <w:r w:rsidRPr="007C03EF">
        <w:t>oreign exchange</w:t>
      </w:r>
    </w:p>
    <w:p w:rsidR="00000000" w:rsidRPr="007C03EF" w:rsidP="00E03845">
      <w:pPr>
        <w:pStyle w:val="List"/>
      </w:pPr>
      <w:r w:rsidRPr="007C03EF">
        <w:t>FNSASICT503* Provide advice in managed investments</w:t>
      </w:r>
    </w:p>
    <w:p w:rsidR="00000000" w:rsidRPr="007C03EF" w:rsidP="00E03845">
      <w:pPr>
        <w:pStyle w:val="List"/>
      </w:pPr>
      <w:r w:rsidRPr="007C03EF">
        <w:t>FNSASICV503* Provide advice in derivatives</w:t>
      </w:r>
    </w:p>
    <w:p w:rsidR="00000000" w:rsidRPr="007C03EF" w:rsidP="00E03845">
      <w:pPr>
        <w:pStyle w:val="List"/>
      </w:pPr>
      <w:r w:rsidRPr="007C03EF">
        <w:t>FNSASICW503* Provide advice in securities</w:t>
      </w:r>
    </w:p>
    <w:p w:rsidR="00000000" w:rsidRPr="007C03EF" w:rsidP="00E03845">
      <w:pPr>
        <w:pStyle w:val="List"/>
      </w:pPr>
      <w:r w:rsidRPr="007C03EF">
        <w:t>FNSCUS504 Manage premium customer relationships</w:t>
      </w:r>
    </w:p>
    <w:p w:rsidR="00000000" w:rsidRPr="007C03EF" w:rsidP="00E03845">
      <w:pPr>
        <w:pStyle w:val="List"/>
      </w:pPr>
      <w:r w:rsidRPr="007C03EF">
        <w:t>FNSCUS505 Determine client requirements and expectations</w:t>
      </w:r>
    </w:p>
    <w:p w:rsidR="00000000" w:rsidRPr="007C03EF" w:rsidP="00E03845">
      <w:pPr>
        <w:pStyle w:val="List"/>
      </w:pPr>
      <w:r w:rsidRPr="007C03EF">
        <w:t>FNSCUS506 Record and implement client instructions</w:t>
      </w:r>
    </w:p>
    <w:p w:rsidR="00000000" w:rsidRPr="007C03EF" w:rsidP="00E03845">
      <w:pPr>
        <w:pStyle w:val="List"/>
      </w:pPr>
      <w:r w:rsidRPr="007C03EF">
        <w:t>FNSFMK502 Analyse financial market products for client</w:t>
      </w:r>
    </w:p>
    <w:p w:rsidR="00000000" w:rsidRPr="007C03EF" w:rsidP="00E03845">
      <w:pPr>
        <w:pStyle w:val="List"/>
      </w:pPr>
      <w:r w:rsidRPr="007C03EF">
        <w:t>FNSFMK503 Advise clients on financial risk</w:t>
      </w:r>
    </w:p>
    <w:p w:rsidR="00000000" w:rsidRPr="007C03EF" w:rsidP="00E03845">
      <w:pPr>
        <w:pStyle w:val="List"/>
      </w:pPr>
      <w:r w:rsidRPr="007C03EF">
        <w:t>FNSFMK512 Apply knowledge of emissions markets</w:t>
      </w:r>
    </w:p>
    <w:p w:rsidR="00000000" w:rsidRPr="007C03EF" w:rsidP="00E03845">
      <w:pPr>
        <w:pStyle w:val="List"/>
      </w:pPr>
      <w:r w:rsidRPr="007C03EF">
        <w:t>FNSIAD501 Provide appropriate services, advice and products</w:t>
      </w:r>
      <w:r w:rsidRPr="007C03EF">
        <w:t xml:space="preserve"> to clients</w:t>
      </w:r>
    </w:p>
    <w:p w:rsidR="00000000" w:rsidRPr="007C03EF" w:rsidP="00E03845">
      <w:pPr>
        <w:pStyle w:val="List"/>
      </w:pPr>
      <w:r w:rsidRPr="007C03EF">
        <w:t>FNSIAD502 Provide appropriate and timely information and advice to clients</w:t>
      </w:r>
    </w:p>
    <w:p w:rsidR="00000000" w:rsidRPr="007C03EF" w:rsidP="00E03845">
      <w:pPr>
        <w:pStyle w:val="List"/>
      </w:pPr>
      <w:r w:rsidRPr="007C03EF">
        <w:t>FNSINC501 Conduct product research to support recommendations</w:t>
      </w:r>
    </w:p>
    <w:p w:rsidR="00000000" w:rsidRPr="007C03EF" w:rsidP="007C03EF">
      <w:pPr>
        <w:pStyle w:val="BodyText"/>
      </w:pPr>
    </w:p>
    <w:p w:rsidR="00000000" w:rsidRPr="007C03EF" w:rsidP="00E03845">
      <w:pPr>
        <w:pStyle w:val="List"/>
      </w:pPr>
      <w:r w:rsidRPr="007C03EF">
        <w:t>Group B</w:t>
      </w:r>
    </w:p>
    <w:p w:rsidR="00000000" w:rsidRPr="007C03EF" w:rsidP="00E03845">
      <w:pPr>
        <w:pStyle w:val="List"/>
      </w:pPr>
      <w:r w:rsidRPr="007C03EF">
        <w:t>Operational roles</w:t>
      </w:r>
    </w:p>
    <w:p w:rsidR="00000000" w:rsidRPr="007C03EF" w:rsidP="00E03845">
      <w:pPr>
        <w:pStyle w:val="List"/>
      </w:pPr>
      <w:r w:rsidRPr="007C03EF">
        <w:t>FNSFMK411 Perform reconciliations</w:t>
      </w:r>
    </w:p>
    <w:p w:rsidR="00000000" w:rsidRPr="007C03EF" w:rsidP="00E03845">
      <w:pPr>
        <w:pStyle w:val="List"/>
      </w:pPr>
      <w:r w:rsidRPr="007C03EF">
        <w:t>FNSFMK514 Complete confirmation and settlement</w:t>
      </w:r>
      <w:r w:rsidRPr="007C03EF">
        <w:t xml:space="preserve"> processes</w:t>
      </w:r>
    </w:p>
    <w:p w:rsidR="00000000" w:rsidRPr="007C03EF" w:rsidP="00E03845">
      <w:pPr>
        <w:pStyle w:val="List"/>
      </w:pPr>
      <w:r w:rsidRPr="007C03EF">
        <w:t>FNSFMK517 Analyse risk mitigation in the operation process</w:t>
      </w:r>
    </w:p>
    <w:p w:rsidR="00000000" w:rsidRPr="007C03EF" w:rsidP="00E03845">
      <w:pPr>
        <w:pStyle w:val="List"/>
      </w:pPr>
      <w:r w:rsidRPr="007C03EF">
        <w:t>FNSFMK518 Monitor and process collateral</w:t>
      </w:r>
    </w:p>
    <w:p w:rsidR="00000000" w:rsidRPr="007C03EF" w:rsidP="007C03EF">
      <w:pPr>
        <w:pStyle w:val="BodyText"/>
      </w:pPr>
    </w:p>
    <w:p w:rsidR="00000000" w:rsidRPr="007C03EF" w:rsidP="00E03845">
      <w:pPr>
        <w:pStyle w:val="List"/>
      </w:pPr>
      <w:r w:rsidRPr="007C03EF">
        <w:t>Group C</w:t>
      </w:r>
    </w:p>
    <w:p w:rsidR="00000000" w:rsidRPr="007C03EF" w:rsidP="00E03845">
      <w:pPr>
        <w:pStyle w:val="List"/>
      </w:pPr>
      <w:r w:rsidRPr="007C03EF">
        <w:t>Trading and sales roles</w:t>
      </w:r>
    </w:p>
    <w:p w:rsidR="00000000" w:rsidRPr="007C03EF" w:rsidP="00E03845">
      <w:pPr>
        <w:pStyle w:val="List"/>
      </w:pPr>
      <w:r w:rsidRPr="007C03EF">
        <w:t>FNSFMK611 Price financial transactions</w:t>
      </w:r>
    </w:p>
    <w:p w:rsidR="00000000" w:rsidRPr="007C03EF" w:rsidP="00E03845">
      <w:pPr>
        <w:pStyle w:val="List"/>
      </w:pPr>
      <w:r w:rsidRPr="007C03EF">
        <w:t>FNSFMK612 Manage trading exposures</w:t>
      </w:r>
    </w:p>
    <w:p w:rsidR="00000000" w:rsidRPr="007C03EF" w:rsidP="00E03845">
      <w:pPr>
        <w:pStyle w:val="List"/>
      </w:pPr>
      <w:r w:rsidRPr="007C03EF">
        <w:t>FNSFMK520 Develop and monitor risk management strategies for clients</w:t>
      </w:r>
    </w:p>
    <w:p w:rsidR="00000000" w:rsidRPr="007C03EF" w:rsidP="00E03845">
      <w:pPr>
        <w:pStyle w:val="List"/>
      </w:pPr>
      <w:r w:rsidRPr="007C03EF">
        <w:t>FNSFMK513 Undertake assessment of product and advice suitability for non-retail clients</w:t>
      </w:r>
    </w:p>
    <w:p w:rsidR="00000000" w:rsidRPr="007C03EF" w:rsidP="007C03EF">
      <w:pPr>
        <w:pStyle w:val="BodyText"/>
      </w:pPr>
    </w:p>
    <w:p w:rsidR="00000000" w:rsidRPr="007C03EF" w:rsidP="00E03845">
      <w:pPr>
        <w:pStyle w:val="BodyText"/>
      </w:pPr>
      <w:r w:rsidRPr="007C03EF">
        <w:t>*Note the following prerequisite unit requirements:</w:t>
      </w:r>
    </w:p>
    <w:tbl>
      <w:tblPr>
        <w:tblW w:w="0" w:type="auto"/>
        <w:tblLayout w:type="fixed"/>
        <w:tblCellMar>
          <w:left w:w="62" w:type="dxa"/>
          <w:right w:w="62" w:type="dxa"/>
        </w:tblCellMar>
        <w:tblLook w:val="0000"/>
      </w:tblPr>
      <w:tblGrid>
        <w:gridCol w:w="4476"/>
        <w:gridCol w:w="4586"/>
      </w:tblGrid>
      <w:tr w:rsidTr="007C03EF">
        <w:tblPrEx>
          <w:tblW w:w="0" w:type="auto"/>
          <w:tblLayout w:type="fixed"/>
          <w:tblCellMar>
            <w:left w:w="62" w:type="dxa"/>
            <w:right w:w="62" w:type="dxa"/>
          </w:tblCellMar>
          <w:tblLook w:val="0000"/>
        </w:tblPrEx>
        <w:tc>
          <w:tcPr>
            <w:tcW w:w="4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3EF" w:rsidP="007C03EF">
            <w:pPr>
              <w:pStyle w:val="BodyText"/>
            </w:pPr>
            <w:r w:rsidRPr="007C03EF">
              <w:rPr>
                <w:rStyle w:val="SpecialBold"/>
              </w:rPr>
              <w:t>Unit in this qualification</w:t>
            </w:r>
          </w:p>
        </w:tc>
        <w:tc>
          <w:tcPr>
            <w:tcW w:w="4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3EF">
            <w:pPr>
              <w:pStyle w:val="BodyText"/>
              <w:rPr>
                <w:lang w:val="en-NZ"/>
              </w:rPr>
            </w:pPr>
            <w:r w:rsidRPr="007C03EF">
              <w:rPr>
                <w:rStyle w:val="SpecialBold"/>
              </w:rPr>
              <w:t>Prerequisite unit</w:t>
            </w:r>
          </w:p>
        </w:tc>
      </w:tr>
      <w:tr w:rsidTr="007C03EF">
        <w:tblPrEx>
          <w:tblW w:w="0" w:type="auto"/>
          <w:tblLayout w:type="fixed"/>
          <w:tblCellMar>
            <w:left w:w="62" w:type="dxa"/>
            <w:right w:w="62" w:type="dxa"/>
          </w:tblCellMar>
          <w:tblLook w:val="0000"/>
        </w:tblPrEx>
        <w:tc>
          <w:tcPr>
            <w:tcW w:w="4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3EF">
            <w:pPr>
              <w:pStyle w:val="BodyText"/>
              <w:rPr>
                <w:lang w:val="en-NZ"/>
              </w:rPr>
            </w:pPr>
            <w:r w:rsidRPr="007C03EF">
              <w:t>FNSASICS503 Provide advice in foreign exchange</w:t>
            </w:r>
          </w:p>
        </w:tc>
        <w:tc>
          <w:tcPr>
            <w:tcW w:w="4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3EF" w:rsidP="007C03EF">
            <w:pPr>
              <w:pStyle w:val="BodyText"/>
            </w:pPr>
            <w:r w:rsidRPr="007C03EF">
              <w:t>FNSINC501 Conduct product research to support recommendations</w:t>
            </w:r>
          </w:p>
          <w:p w:rsidR="00000000" w:rsidRPr="007C03EF" w:rsidP="007C03EF">
            <w:pPr>
              <w:pStyle w:val="BodyText"/>
            </w:pPr>
            <w:r w:rsidRPr="007C03EF">
              <w:t>FNSIAD501 Provide appropriate services, advice and products to clients</w:t>
            </w:r>
          </w:p>
          <w:p w:rsidR="00000000" w:rsidRPr="007C03EF" w:rsidP="007C03EF">
            <w:pPr>
              <w:pStyle w:val="BodyText"/>
            </w:pPr>
            <w:r w:rsidRPr="007C03EF">
              <w:t>FNSCUS505 Determine client requirements and expectations</w:t>
            </w:r>
          </w:p>
          <w:p w:rsidR="00000000" w:rsidP="007C03EF">
            <w:pPr>
              <w:pStyle w:val="BodyText"/>
              <w:rPr>
                <w:lang w:val="en-NZ"/>
              </w:rPr>
            </w:pPr>
            <w:r w:rsidRPr="007C03EF">
              <w:t>FNSCUS506 Record an</w:t>
            </w:r>
            <w:r w:rsidRPr="007C03EF">
              <w:t>d implement client instructions</w:t>
            </w:r>
          </w:p>
        </w:tc>
      </w:tr>
      <w:tr w:rsidTr="007C03EF">
        <w:tblPrEx>
          <w:tblW w:w="0" w:type="auto"/>
          <w:tblLayout w:type="fixed"/>
          <w:tblCellMar>
            <w:left w:w="62" w:type="dxa"/>
            <w:right w:w="62" w:type="dxa"/>
          </w:tblCellMar>
          <w:tblLook w:val="0000"/>
        </w:tblPrEx>
        <w:tc>
          <w:tcPr>
            <w:tcW w:w="4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3EF">
            <w:pPr>
              <w:pStyle w:val="BodyText"/>
              <w:rPr>
                <w:lang w:val="en-NZ"/>
              </w:rPr>
            </w:pPr>
            <w:r w:rsidRPr="007C03EF">
              <w:t>FNSASICT503 Provide advice in managed investments</w:t>
            </w:r>
          </w:p>
        </w:tc>
        <w:tc>
          <w:tcPr>
            <w:tcW w:w="4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3EF" w:rsidP="007C03EF">
            <w:pPr>
              <w:pStyle w:val="BodyText"/>
            </w:pPr>
            <w:r w:rsidRPr="007C03EF">
              <w:t>FNSINC501 Conduct product research to support recommendations</w:t>
            </w:r>
          </w:p>
          <w:p w:rsidR="00000000" w:rsidRPr="007C03EF" w:rsidP="007C03EF">
            <w:pPr>
              <w:pStyle w:val="BodyText"/>
            </w:pPr>
            <w:r w:rsidRPr="007C03EF">
              <w:t>FNSIAD501 Provide appropriate services, advice and products to clients</w:t>
            </w:r>
          </w:p>
          <w:p w:rsidR="00000000" w:rsidRPr="007C03EF" w:rsidP="007C03EF">
            <w:pPr>
              <w:pStyle w:val="BodyText"/>
            </w:pPr>
            <w:r w:rsidRPr="007C03EF">
              <w:t xml:space="preserve">FNSCUS505 Determine client requirements </w:t>
            </w:r>
            <w:r w:rsidRPr="007C03EF">
              <w:t>and expectations</w:t>
            </w:r>
          </w:p>
          <w:p w:rsidR="00000000" w:rsidP="007C03EF">
            <w:pPr>
              <w:pStyle w:val="BodyText"/>
              <w:rPr>
                <w:lang w:val="en-NZ"/>
              </w:rPr>
            </w:pPr>
            <w:r w:rsidRPr="007C03EF">
              <w:t>FNSCUS506 Record and implement client instructions</w:t>
            </w:r>
          </w:p>
        </w:tc>
      </w:tr>
      <w:tr w:rsidTr="007C03EF">
        <w:tblPrEx>
          <w:tblW w:w="0" w:type="auto"/>
          <w:tblLayout w:type="fixed"/>
          <w:tblCellMar>
            <w:left w:w="62" w:type="dxa"/>
            <w:right w:w="62" w:type="dxa"/>
          </w:tblCellMar>
          <w:tblLook w:val="0000"/>
        </w:tblPrEx>
        <w:tc>
          <w:tcPr>
            <w:tcW w:w="4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3EF">
            <w:pPr>
              <w:pStyle w:val="BodyText"/>
              <w:rPr>
                <w:lang w:val="en-NZ"/>
              </w:rPr>
            </w:pPr>
            <w:r w:rsidRPr="007C03EF">
              <w:t>FNSASICV503 Provide advice in derivatives</w:t>
            </w:r>
          </w:p>
        </w:tc>
        <w:tc>
          <w:tcPr>
            <w:tcW w:w="4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3EF" w:rsidP="007C03EF">
            <w:pPr>
              <w:pStyle w:val="BodyText"/>
            </w:pPr>
            <w:r w:rsidRPr="007C03EF">
              <w:t>FNSFMK502 Analyse financial market products for client</w:t>
            </w:r>
          </w:p>
          <w:p w:rsidR="00000000" w:rsidRPr="007C03EF" w:rsidP="007C03EF">
            <w:pPr>
              <w:pStyle w:val="BodyText"/>
            </w:pPr>
            <w:r w:rsidRPr="007C03EF">
              <w:t>FNSFMK503 Advise clients on financial risk</w:t>
            </w:r>
          </w:p>
          <w:p w:rsidR="00000000" w:rsidRPr="007C03EF" w:rsidP="007C03EF">
            <w:pPr>
              <w:pStyle w:val="BodyText"/>
            </w:pPr>
            <w:r w:rsidRPr="007C03EF">
              <w:t>FNSCUS505 Determine client requirements and expectations</w:t>
            </w:r>
          </w:p>
          <w:p w:rsidR="00000000" w:rsidP="007C03EF">
            <w:pPr>
              <w:pStyle w:val="BodyText"/>
              <w:rPr>
                <w:lang w:val="en-NZ"/>
              </w:rPr>
            </w:pPr>
            <w:r w:rsidRPr="007C03EF">
              <w:t>FNSCUS506 Record and implement client instructions</w:t>
            </w:r>
          </w:p>
        </w:tc>
      </w:tr>
      <w:tr w:rsidTr="007C03EF">
        <w:tblPrEx>
          <w:tblW w:w="0" w:type="auto"/>
          <w:tblLayout w:type="fixed"/>
          <w:tblCellMar>
            <w:left w:w="62" w:type="dxa"/>
            <w:right w:w="62" w:type="dxa"/>
          </w:tblCellMar>
          <w:tblLook w:val="0000"/>
        </w:tblPrEx>
        <w:tc>
          <w:tcPr>
            <w:tcW w:w="4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3EF">
            <w:pPr>
              <w:pStyle w:val="BodyText"/>
              <w:rPr>
                <w:lang w:val="en-NZ"/>
              </w:rPr>
            </w:pPr>
            <w:r w:rsidRPr="007C03EF">
              <w:t>FNSASICW503 Provide advice in securities</w:t>
            </w:r>
          </w:p>
        </w:tc>
        <w:tc>
          <w:tcPr>
            <w:tcW w:w="4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3EF" w:rsidP="007C03EF">
            <w:pPr>
              <w:pStyle w:val="BodyText"/>
            </w:pPr>
            <w:r w:rsidRPr="007C03EF">
              <w:t>FNSFMK502 Analyse financial market products for client</w:t>
            </w:r>
          </w:p>
          <w:p w:rsidR="00000000" w:rsidRPr="007C03EF" w:rsidP="007C03EF">
            <w:pPr>
              <w:pStyle w:val="BodyText"/>
            </w:pPr>
            <w:r w:rsidRPr="007C03EF">
              <w:t>FNSFMK503 Advise clients on financial risk</w:t>
            </w:r>
          </w:p>
          <w:p w:rsidR="00000000" w:rsidRPr="007C03EF" w:rsidP="007C03EF">
            <w:pPr>
              <w:pStyle w:val="BodyText"/>
            </w:pPr>
            <w:r w:rsidRPr="007C03EF">
              <w:t>FNSCUS50</w:t>
            </w:r>
            <w:r w:rsidRPr="007C03EF">
              <w:t>5 Determine client requirements and expectations</w:t>
            </w:r>
          </w:p>
          <w:p w:rsidR="00000000" w:rsidRPr="007C03EF" w:rsidP="007C03EF">
            <w:pPr>
              <w:pStyle w:val="BodyText"/>
            </w:pPr>
            <w:r w:rsidRPr="007C03EF">
              <w:t>FNSCUS506 Record and implement client instructions</w:t>
            </w:r>
          </w:p>
        </w:tc>
      </w:tr>
    </w:tbl>
    <w:p w:rsidR="00000000" w:rsidRPr="007C03EF" w:rsidP="00E03845">
      <w:pPr>
        <w:pStyle w:val="BodyText"/>
      </w:pPr>
      <w:r w:rsidRPr="007C03EF">
        <w:t xml:space="preserve">**FNSFMK521 Analyse financial markets and information is the updated and equivalent version of FNSFMK501 Analyse financial markets information. </w:t>
      </w:r>
    </w:p>
    <w:p w:rsidR="00000000" w:rsidRPr="007C03EF" w:rsidP="007C03EF">
      <w:pPr>
        <w:pStyle w:val="Heading1"/>
      </w:pPr>
      <w:bookmarkStart w:id="5" w:name="O_1168011"/>
      <w:bookmarkEnd w:id="5"/>
      <w:r w:rsidRPr="007C03EF">
        <w:t>Qualification Mapping Information</w:t>
      </w:r>
    </w:p>
    <w:p w:rsidR="00000000" w:rsidRPr="007C03EF" w:rsidP="00E03845">
      <w:pPr>
        <w:pStyle w:val="BodyText"/>
      </w:pPr>
      <w:r w:rsidRPr="007C03EF">
        <w:t>No equivalent qualification. Supersedes and is not equivalent to FNS51015 Diploma of Financial Markets.</w:t>
      </w:r>
    </w:p>
    <w:p w:rsidR="00000000" w:rsidRPr="007C03EF" w:rsidP="007C03EF">
      <w:pPr>
        <w:pStyle w:val="Heading1"/>
      </w:pPr>
      <w:bookmarkStart w:id="6" w:name="O_1168016"/>
      <w:bookmarkEnd w:id="6"/>
      <w:r w:rsidRPr="007C03EF">
        <w:t>Links</w:t>
      </w:r>
    </w:p>
    <w:p w:rsidR="00000000" w:rsidRPr="007C03EF" w:rsidP="00E03845">
      <w:pPr>
        <w:pStyle w:val="BodyText"/>
      </w:pPr>
      <w:r w:rsidRPr="007C03EF">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BF35BE">
        <w:rPr>
          <w:rStyle w:val="Hyperlink"/>
        </w:rPr>
        <w:t>https://vetnet.gov.au/Pages/TrainingDocs.aspx?q=c7200cc8-0566-4f04-b76f-e89fd6f102fe</w:t>
      </w:r>
      <w:r>
        <w:fldChar w:fldCharType="end"/>
      </w:r>
    </w:p>
    <w:p w:rsidR="00000000" w:rsidRPr="007C03EF" w:rsidP="007C03EF"/>
    <w:sectPr w:rsidSect="007C03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EF" w:rsidRPr="00E03845" w:rsidP="00E038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845" w:rsidP="007C03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03845" w:rsidP="007C03E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E03845" w:rsidP="007C03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8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03EF" w:rsidRPr="00E03845" w:rsidP="00E038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3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845" w:rsidRPr="002D2AF8" w:rsidP="007C03EF">
    <w:pPr>
      <w:pStyle w:val="Header"/>
      <w:framePr w:wrap="around"/>
    </w:pPr>
    <w:r>
      <w:fldChar w:fldCharType="begin"/>
    </w:r>
    <w:r>
      <w:instrText xml:space="preserve"> TITLE   \* MERGEFORMAT </w:instrText>
    </w:r>
    <w:r>
      <w:fldChar w:fldCharType="separate"/>
    </w:r>
    <w:r>
      <w:t>FNS51020 Diploma of Financial Markets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February 2021</w:t>
    </w:r>
    <w:r>
      <w:fldChar w:fldCharType="end"/>
    </w:r>
  </w:p>
  <w:p w:rsidR="00E03845" w:rsidP="007C03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D641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3C30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3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03EF"/>
    <w:pPr>
      <w:spacing w:before="360" w:after="60"/>
      <w:outlineLvl w:val="0"/>
    </w:pPr>
    <w:rPr>
      <w:sz w:val="32"/>
    </w:rPr>
  </w:style>
  <w:style w:type="paragraph" w:styleId="Heading2">
    <w:name w:val="heading 2"/>
    <w:basedOn w:val="HeadingBase"/>
    <w:next w:val="BodyText"/>
    <w:link w:val="Heading2Char"/>
    <w:qFormat/>
    <w:rsid w:val="007C03EF"/>
    <w:pPr>
      <w:keepLines/>
      <w:spacing w:before="240" w:after="120"/>
      <w:outlineLvl w:val="1"/>
    </w:pPr>
    <w:rPr>
      <w:sz w:val="28"/>
      <w:szCs w:val="40"/>
    </w:rPr>
  </w:style>
  <w:style w:type="paragraph" w:styleId="Heading3">
    <w:name w:val="heading 3"/>
    <w:basedOn w:val="HeadingBase"/>
    <w:next w:val="BodyText"/>
    <w:link w:val="Heading3Char"/>
    <w:qFormat/>
    <w:rsid w:val="007C03EF"/>
    <w:pPr>
      <w:spacing w:before="180" w:after="120"/>
      <w:outlineLvl w:val="2"/>
    </w:pPr>
    <w:rPr>
      <w:spacing w:val="-10"/>
      <w:kern w:val="32"/>
    </w:rPr>
  </w:style>
  <w:style w:type="paragraph" w:styleId="Heading4">
    <w:name w:val="heading 4"/>
    <w:basedOn w:val="HeadingBase"/>
    <w:next w:val="BodyText"/>
    <w:link w:val="Heading4Char"/>
    <w:qFormat/>
    <w:rsid w:val="007C03EF"/>
    <w:pPr>
      <w:spacing w:before="160" w:after="120"/>
      <w:outlineLvl w:val="3"/>
    </w:pPr>
    <w:rPr>
      <w:sz w:val="22"/>
    </w:rPr>
  </w:style>
  <w:style w:type="paragraph" w:styleId="Heading5">
    <w:name w:val="heading 5"/>
    <w:basedOn w:val="HeadingBase"/>
    <w:next w:val="Normal"/>
    <w:link w:val="Heading5Char"/>
    <w:qFormat/>
    <w:rsid w:val="007C03EF"/>
    <w:pPr>
      <w:spacing w:before="80"/>
      <w:outlineLvl w:val="4"/>
    </w:pPr>
    <w:rPr>
      <w:color w:val="918585"/>
      <w:sz w:val="20"/>
    </w:rPr>
  </w:style>
  <w:style w:type="paragraph" w:styleId="Heading6">
    <w:name w:val="heading 6"/>
    <w:basedOn w:val="HeadingBase"/>
    <w:next w:val="Normal"/>
    <w:link w:val="Heading6Char"/>
    <w:qFormat/>
    <w:rsid w:val="007C03EF"/>
    <w:pPr>
      <w:spacing w:before="60"/>
      <w:outlineLvl w:val="5"/>
    </w:pPr>
    <w:rPr>
      <w:color w:val="918585"/>
      <w:sz w:val="20"/>
    </w:rPr>
  </w:style>
  <w:style w:type="paragraph" w:styleId="Heading7">
    <w:name w:val="heading 7"/>
    <w:basedOn w:val="Normal"/>
    <w:next w:val="Normal"/>
    <w:link w:val="Heading7Char"/>
    <w:qFormat/>
    <w:rsid w:val="007C03EF"/>
    <w:pPr>
      <w:ind w:left="720"/>
      <w:outlineLvl w:val="6"/>
    </w:pPr>
    <w:rPr>
      <w:i/>
    </w:rPr>
  </w:style>
  <w:style w:type="paragraph" w:styleId="Heading8">
    <w:name w:val="heading 8"/>
    <w:basedOn w:val="Normal"/>
    <w:next w:val="Normal"/>
    <w:link w:val="Heading8Char"/>
    <w:qFormat/>
    <w:rsid w:val="007C03EF"/>
    <w:pPr>
      <w:ind w:left="720"/>
      <w:outlineLvl w:val="7"/>
    </w:pPr>
    <w:rPr>
      <w:i/>
    </w:rPr>
  </w:style>
  <w:style w:type="paragraph" w:styleId="Heading9">
    <w:name w:val="heading 9"/>
    <w:basedOn w:val="Normal"/>
    <w:next w:val="Normal"/>
    <w:link w:val="Heading9Char"/>
    <w:qFormat/>
    <w:rsid w:val="007C03EF"/>
    <w:pPr>
      <w:ind w:left="720"/>
      <w:outlineLvl w:val="8"/>
    </w:pPr>
    <w:rPr>
      <w:i/>
    </w:rPr>
  </w:style>
  <w:style w:type="character" w:default="1" w:styleId="DefaultParagraphFont">
    <w:name w:val="Default Paragraph Font"/>
    <w:uiPriority w:val="1"/>
    <w:unhideWhenUsed/>
    <w:rsid w:val="007C03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03EF"/>
  </w:style>
  <w:style w:type="character" w:customStyle="1" w:styleId="Heading1Char">
    <w:name w:val="Heading 1 Char"/>
    <w:basedOn w:val="DefaultParagraphFont"/>
    <w:link w:val="Heading1"/>
    <w:rsid w:val="007C03EF"/>
    <w:rPr>
      <w:rFonts w:ascii="Times New Roman" w:eastAsia="Times New Roman" w:hAnsi="Times New Roman" w:cs="Times New Roman"/>
      <w:b/>
      <w:sz w:val="32"/>
      <w:szCs w:val="20"/>
      <w:lang w:eastAsia="en-US"/>
    </w:rPr>
  </w:style>
  <w:style w:type="paragraph" w:styleId="BodyText">
    <w:name w:val="Body Text"/>
    <w:basedOn w:val="Normal"/>
    <w:link w:val="BodyTextChar"/>
    <w:rsid w:val="007C03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03EF"/>
    <w:rPr>
      <w:rFonts w:ascii="Times New Roman" w:eastAsia="Times New Roman" w:hAnsi="Times New Roman" w:cs="Times New Roman"/>
      <w:sz w:val="24"/>
      <w:lang w:eastAsia="en-US"/>
    </w:rPr>
  </w:style>
  <w:style w:type="paragraph" w:styleId="ListBullet">
    <w:name w:val="List Bullet"/>
    <w:basedOn w:val="List"/>
    <w:rsid w:val="007C03EF"/>
    <w:pPr>
      <w:numPr>
        <w:numId w:val="11"/>
      </w:numPr>
      <w:tabs>
        <w:tab w:val="clear" w:pos="340"/>
      </w:tabs>
      <w:spacing w:before="40" w:after="40"/>
    </w:pPr>
  </w:style>
  <w:style w:type="character" w:customStyle="1" w:styleId="SpecialBold">
    <w:name w:val="Special Bold"/>
    <w:basedOn w:val="DefaultParagraphFont"/>
    <w:rsid w:val="007C03EF"/>
    <w:rPr>
      <w:b/>
      <w:spacing w:val="0"/>
    </w:rPr>
  </w:style>
  <w:style w:type="paragraph" w:customStyle="1" w:styleId="SuperHeading">
    <w:name w:val="SuperHeading"/>
    <w:basedOn w:val="Normal"/>
    <w:rsid w:val="007C03EF"/>
    <w:pPr>
      <w:spacing w:before="240" w:after="120"/>
      <w:outlineLvl w:val="0"/>
    </w:pPr>
    <w:rPr>
      <w:rFonts w:ascii="Times New Roman" w:hAnsi="Times New Roman"/>
      <w:b/>
      <w:sz w:val="32"/>
    </w:rPr>
  </w:style>
  <w:style w:type="paragraph" w:customStyle="1" w:styleId="AllowPageBreak">
    <w:name w:val="AllowPageBreak"/>
    <w:rsid w:val="007C03E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C03EF"/>
    <w:rPr>
      <w:b/>
    </w:rPr>
  </w:style>
  <w:style w:type="character" w:customStyle="1" w:styleId="Heading2Char">
    <w:name w:val="Heading 2 Char"/>
    <w:basedOn w:val="DefaultParagraphFont"/>
    <w:link w:val="Heading2"/>
    <w:rsid w:val="007C03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03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03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03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03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03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03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03EF"/>
    <w:rPr>
      <w:rFonts w:ascii="Courier New" w:eastAsia="Times New Roman" w:hAnsi="Courier New" w:cs="Times New Roman"/>
      <w:i/>
      <w:szCs w:val="20"/>
      <w:lang w:eastAsia="en-US"/>
    </w:rPr>
  </w:style>
  <w:style w:type="paragraph" w:customStyle="1" w:styleId="HeadingBase">
    <w:name w:val="Heading Base"/>
    <w:rsid w:val="007C03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03EF"/>
    <w:pPr>
      <w:tabs>
        <w:tab w:val="right" w:leader="dot" w:pos="9072"/>
      </w:tabs>
      <w:ind w:left="567"/>
    </w:pPr>
    <w:rPr>
      <w:szCs w:val="22"/>
    </w:rPr>
  </w:style>
  <w:style w:type="paragraph" w:customStyle="1" w:styleId="TOCBase">
    <w:name w:val="TOC Base"/>
    <w:rsid w:val="007C03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03EF"/>
    <w:pPr>
      <w:tabs>
        <w:tab w:val="right" w:leader="dot" w:pos="9072"/>
      </w:tabs>
      <w:spacing w:before="40" w:after="40"/>
      <w:ind w:left="284"/>
    </w:pPr>
    <w:rPr>
      <w:rFonts w:ascii="Times New Roman" w:hAnsi="Times New Roman"/>
    </w:rPr>
  </w:style>
  <w:style w:type="paragraph" w:styleId="TOC1">
    <w:name w:val="toc 1"/>
    <w:basedOn w:val="TOCBase"/>
    <w:next w:val="Normal"/>
    <w:rsid w:val="007C03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03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03EF"/>
    <w:rPr>
      <w:rFonts w:ascii="Times New Roman" w:eastAsia="Times New Roman" w:hAnsi="Times New Roman" w:cs="Times New Roman"/>
      <w:sz w:val="16"/>
      <w:lang w:eastAsia="en-US"/>
    </w:rPr>
  </w:style>
  <w:style w:type="paragraph" w:styleId="Title">
    <w:name w:val="Title"/>
    <w:basedOn w:val="HeadingBase"/>
    <w:link w:val="TitleChar"/>
    <w:qFormat/>
    <w:rsid w:val="007C03EF"/>
    <w:pPr>
      <w:spacing w:before="5040"/>
      <w:jc w:val="center"/>
    </w:pPr>
    <w:rPr>
      <w:sz w:val="48"/>
      <w:szCs w:val="72"/>
      <w:lang w:val="en-US"/>
    </w:rPr>
  </w:style>
  <w:style w:type="character" w:customStyle="1" w:styleId="TitleChar">
    <w:name w:val="Title Char"/>
    <w:basedOn w:val="DefaultParagraphFont"/>
    <w:link w:val="Title"/>
    <w:rsid w:val="007C03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03EF"/>
    <w:pPr>
      <w:tabs>
        <w:tab w:val="left" w:pos="3600"/>
        <w:tab w:val="left" w:pos="3958"/>
      </w:tabs>
    </w:pPr>
  </w:style>
  <w:style w:type="paragraph" w:styleId="List">
    <w:name w:val="List"/>
    <w:basedOn w:val="BodyText"/>
    <w:next w:val="BodyText"/>
    <w:rsid w:val="007C03EF"/>
    <w:pPr>
      <w:tabs>
        <w:tab w:val="left" w:pos="340"/>
      </w:tabs>
      <w:spacing w:before="60" w:after="60"/>
      <w:ind w:left="340" w:hanging="340"/>
    </w:pPr>
  </w:style>
  <w:style w:type="paragraph" w:customStyle="1" w:styleId="Note">
    <w:name w:val="Note"/>
    <w:basedOn w:val="BodyText"/>
    <w:rsid w:val="007C03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03EF"/>
    <w:pPr>
      <w:framePr w:wrap="auto" w:hAnchor="text" w:y="6049"/>
    </w:pPr>
    <w:rPr>
      <w:color w:val="000000"/>
      <w:sz w:val="40"/>
    </w:rPr>
  </w:style>
  <w:style w:type="paragraph" w:customStyle="1" w:styleId="TOCTitle">
    <w:name w:val="TOCTitle"/>
    <w:basedOn w:val="Heading1"/>
    <w:rsid w:val="007C03EF"/>
    <w:pPr>
      <w:spacing w:after="240"/>
      <w:jc w:val="center"/>
      <w:outlineLvl w:val="9"/>
    </w:pPr>
    <w:rPr>
      <w:caps/>
    </w:rPr>
  </w:style>
  <w:style w:type="paragraph" w:customStyle="1" w:styleId="Version">
    <w:name w:val="Version"/>
    <w:rsid w:val="007C03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03EF"/>
    <w:pPr>
      <w:numPr>
        <w:numId w:val="12"/>
      </w:numPr>
      <w:tabs>
        <w:tab w:val="clear" w:pos="680"/>
      </w:tabs>
    </w:pPr>
  </w:style>
  <w:style w:type="paragraph" w:styleId="Index1">
    <w:name w:val="index 1"/>
    <w:basedOn w:val="Normal"/>
    <w:next w:val="Normal"/>
    <w:semiHidden/>
    <w:rsid w:val="007C03EF"/>
    <w:pPr>
      <w:keepNext w:val="0"/>
      <w:tabs>
        <w:tab w:val="right" w:pos="4176"/>
      </w:tabs>
      <w:ind w:left="198" w:hanging="198"/>
    </w:pPr>
    <w:rPr>
      <w:rFonts w:ascii="Garamond" w:hAnsi="Garamond"/>
    </w:rPr>
  </w:style>
  <w:style w:type="paragraph" w:styleId="IndexHeading">
    <w:name w:val="index heading"/>
    <w:basedOn w:val="Normal"/>
    <w:next w:val="Index1"/>
    <w:semiHidden/>
    <w:rsid w:val="007C03EF"/>
    <w:pPr>
      <w:spacing w:before="120" w:after="120"/>
    </w:pPr>
    <w:rPr>
      <w:rFonts w:ascii="Arial" w:hAnsi="Arial"/>
      <w:b/>
      <w:color w:val="918585"/>
      <w:sz w:val="24"/>
    </w:rPr>
  </w:style>
  <w:style w:type="paragraph" w:styleId="Header">
    <w:name w:val="header"/>
    <w:basedOn w:val="Normal"/>
    <w:link w:val="HeaderChar"/>
    <w:rsid w:val="007C03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03EF"/>
    <w:rPr>
      <w:rFonts w:ascii="Times New Roman" w:eastAsia="Times New Roman" w:hAnsi="Times New Roman" w:cs="Times New Roman"/>
      <w:sz w:val="16"/>
      <w:szCs w:val="20"/>
      <w:lang w:val="en-GB" w:eastAsia="en-US"/>
    </w:rPr>
  </w:style>
  <w:style w:type="paragraph" w:customStyle="1" w:styleId="Chapter">
    <w:name w:val="Chapter"/>
    <w:basedOn w:val="Normal"/>
    <w:rsid w:val="007C03EF"/>
    <w:pPr>
      <w:spacing w:before="240"/>
    </w:pPr>
    <w:rPr>
      <w:rFonts w:ascii="Times New Roman" w:hAnsi="Times New Roman"/>
      <w:smallCaps/>
      <w:spacing w:val="80"/>
      <w:sz w:val="28"/>
    </w:rPr>
  </w:style>
  <w:style w:type="paragraph" w:customStyle="1" w:styleId="InChapter">
    <w:name w:val="InChapter"/>
    <w:basedOn w:val="Heading3"/>
    <w:rsid w:val="007C03EF"/>
    <w:pPr>
      <w:spacing w:after="240"/>
      <w:outlineLvl w:val="9"/>
    </w:pPr>
    <w:rPr>
      <w:noProof/>
    </w:rPr>
  </w:style>
  <w:style w:type="paragraph" w:styleId="Index2">
    <w:name w:val="index 2"/>
    <w:basedOn w:val="Normal"/>
    <w:next w:val="Normal"/>
    <w:semiHidden/>
    <w:rsid w:val="007C03EF"/>
    <w:pPr>
      <w:tabs>
        <w:tab w:val="right" w:pos="4176"/>
      </w:tabs>
      <w:ind w:left="568" w:hanging="284"/>
    </w:pPr>
    <w:rPr>
      <w:rFonts w:ascii="Garamond" w:hAnsi="Garamond"/>
    </w:rPr>
  </w:style>
  <w:style w:type="paragraph" w:customStyle="1" w:styleId="Byline">
    <w:name w:val="Byline"/>
    <w:rsid w:val="007C03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03EF"/>
    <w:pPr>
      <w:tabs>
        <w:tab w:val="clear" w:pos="3600"/>
        <w:tab w:val="clear" w:pos="3958"/>
      </w:tabs>
      <w:jc w:val="right"/>
    </w:pPr>
  </w:style>
  <w:style w:type="character" w:styleId="Emphasis">
    <w:name w:val="Emphasis"/>
    <w:basedOn w:val="DefaultParagraphFont"/>
    <w:qFormat/>
    <w:rsid w:val="007C03EF"/>
    <w:rPr>
      <w:i/>
    </w:rPr>
  </w:style>
  <w:style w:type="paragraph" w:styleId="Caption">
    <w:name w:val="caption"/>
    <w:basedOn w:val="BodyText"/>
    <w:next w:val="Normal"/>
    <w:qFormat/>
    <w:rsid w:val="007C03EF"/>
    <w:pPr>
      <w:framePr w:w="2268" w:hSpace="181" w:vSpace="181" w:wrap="around" w:vAnchor="text" w:hAnchor="page" w:x="1135" w:y="285" w:anchorLock="1"/>
    </w:pPr>
    <w:rPr>
      <w:i/>
    </w:rPr>
  </w:style>
  <w:style w:type="paragraph" w:customStyle="1" w:styleId="MiniTOCTitle">
    <w:name w:val="MiniTOCTitle"/>
    <w:basedOn w:val="Heading4"/>
    <w:rsid w:val="007C03EF"/>
    <w:pPr>
      <w:spacing w:before="240"/>
      <w:outlineLvl w:val="9"/>
    </w:pPr>
    <w:rPr>
      <w:noProof/>
      <w:sz w:val="24"/>
    </w:rPr>
  </w:style>
  <w:style w:type="paragraph" w:customStyle="1" w:styleId="MiniTOCItem">
    <w:name w:val="MiniTOCItem"/>
    <w:basedOn w:val="ListBullet"/>
    <w:rsid w:val="007C03EF"/>
    <w:pPr>
      <w:numPr>
        <w:numId w:val="0"/>
      </w:numPr>
      <w:tabs>
        <w:tab w:val="right" w:leader="dot" w:pos="6521"/>
      </w:tabs>
      <w:spacing w:before="0" w:after="0"/>
    </w:pPr>
  </w:style>
  <w:style w:type="paragraph" w:customStyle="1" w:styleId="TOFTitle">
    <w:name w:val="TOFTitle"/>
    <w:basedOn w:val="TOCTitle"/>
    <w:rsid w:val="007C03EF"/>
  </w:style>
  <w:style w:type="paragraph" w:styleId="TableofFigures">
    <w:name w:val="table of figures"/>
    <w:basedOn w:val="Normal"/>
    <w:next w:val="Normal"/>
    <w:semiHidden/>
    <w:rsid w:val="007C03EF"/>
    <w:pPr>
      <w:tabs>
        <w:tab w:val="right" w:leader="dot" w:pos="9072"/>
      </w:tabs>
      <w:ind w:left="970" w:hanging="403"/>
    </w:pPr>
    <w:rPr>
      <w:rFonts w:ascii="Times New Roman" w:hAnsi="Times New Roman"/>
      <w:b/>
    </w:rPr>
  </w:style>
  <w:style w:type="paragraph" w:styleId="ListNumber">
    <w:name w:val="List Number"/>
    <w:basedOn w:val="List"/>
    <w:rsid w:val="007C03EF"/>
    <w:pPr>
      <w:numPr>
        <w:numId w:val="14"/>
      </w:numPr>
      <w:tabs>
        <w:tab w:val="clear" w:pos="340"/>
      </w:tabs>
    </w:pPr>
  </w:style>
  <w:style w:type="character" w:customStyle="1" w:styleId="WingdingSymbols">
    <w:name w:val="Wingding Symbols"/>
    <w:rsid w:val="007C03EF"/>
    <w:rPr>
      <w:rFonts w:ascii="Wingdings" w:hAnsi="Wingdings"/>
    </w:rPr>
  </w:style>
  <w:style w:type="paragraph" w:customStyle="1" w:styleId="TableHeading">
    <w:name w:val="Table Heading"/>
    <w:basedOn w:val="HeadingBase"/>
    <w:rsid w:val="007C03EF"/>
    <w:pPr>
      <w:keepLines/>
      <w:pBdr>
        <w:bottom w:val="single" w:sz="6" w:space="1" w:color="918585"/>
      </w:pBdr>
      <w:spacing w:before="240"/>
    </w:pPr>
  </w:style>
  <w:style w:type="character" w:customStyle="1" w:styleId="HotSpot">
    <w:name w:val="HotSpot"/>
    <w:rsid w:val="007C03EF"/>
    <w:rPr>
      <w:color w:val="0033CC"/>
      <w:u w:val="none"/>
    </w:rPr>
  </w:style>
  <w:style w:type="paragraph" w:customStyle="1" w:styleId="BodyTextRight">
    <w:name w:val="Body Text Right"/>
    <w:basedOn w:val="BodyText"/>
    <w:rsid w:val="007C03EF"/>
    <w:pPr>
      <w:spacing w:before="0" w:after="0"/>
      <w:jc w:val="right"/>
    </w:pPr>
  </w:style>
  <w:style w:type="paragraph" w:styleId="Index3">
    <w:name w:val="index 3"/>
    <w:basedOn w:val="ListNumber2"/>
    <w:next w:val="Normal"/>
    <w:semiHidden/>
    <w:rsid w:val="007C03EF"/>
    <w:pPr>
      <w:numPr>
        <w:numId w:val="0"/>
      </w:numPr>
      <w:tabs>
        <w:tab w:val="right" w:leader="dot" w:pos="4176"/>
      </w:tabs>
    </w:pPr>
  </w:style>
  <w:style w:type="paragraph" w:styleId="ListNumber2">
    <w:name w:val="List Number 2"/>
    <w:basedOn w:val="List2"/>
    <w:rsid w:val="007C03EF"/>
    <w:pPr>
      <w:numPr>
        <w:numId w:val="9"/>
      </w:numPr>
      <w:tabs>
        <w:tab w:val="clear" w:pos="1060"/>
      </w:tabs>
    </w:pPr>
  </w:style>
  <w:style w:type="paragraph" w:customStyle="1" w:styleId="MarginNote">
    <w:name w:val="Margin Note"/>
    <w:basedOn w:val="BodyText"/>
    <w:rsid w:val="007C03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03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03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03EF"/>
    <w:rPr>
      <w:sz w:val="32"/>
    </w:rPr>
  </w:style>
  <w:style w:type="paragraph" w:customStyle="1" w:styleId="HeadingProcedure">
    <w:name w:val="Heading Procedure"/>
    <w:basedOn w:val="HeadingBase"/>
    <w:next w:val="Normal"/>
    <w:rsid w:val="007C03EF"/>
    <w:pPr>
      <w:tabs>
        <w:tab w:val="left" w:pos="0"/>
      </w:tabs>
      <w:spacing w:before="120" w:after="60"/>
    </w:pPr>
    <w:rPr>
      <w:i/>
      <w:color w:val="918585"/>
      <w:sz w:val="22"/>
    </w:rPr>
  </w:style>
  <w:style w:type="paragraph" w:customStyle="1" w:styleId="TableBodyText">
    <w:name w:val="Table Body Text"/>
    <w:basedOn w:val="BodyText"/>
    <w:rsid w:val="007C03EF"/>
    <w:pPr>
      <w:spacing w:before="60" w:after="60"/>
    </w:pPr>
  </w:style>
  <w:style w:type="paragraph" w:styleId="ListContinue">
    <w:name w:val="List Continue"/>
    <w:basedOn w:val="List"/>
    <w:rsid w:val="007C03EF"/>
    <w:pPr>
      <w:ind w:firstLine="0"/>
    </w:pPr>
  </w:style>
  <w:style w:type="paragraph" w:customStyle="1" w:styleId="ListNote">
    <w:name w:val="List Note"/>
    <w:basedOn w:val="List"/>
    <w:rsid w:val="007C03EF"/>
    <w:pPr>
      <w:pBdr>
        <w:top w:val="single" w:sz="6" w:space="2" w:color="918585"/>
        <w:bottom w:val="single" w:sz="6" w:space="2" w:color="918585"/>
      </w:pBdr>
      <w:tabs>
        <w:tab w:val="left" w:pos="1021"/>
      </w:tabs>
      <w:ind w:firstLine="0"/>
    </w:pPr>
  </w:style>
  <w:style w:type="paragraph" w:customStyle="1" w:styleId="Warning">
    <w:name w:val="Warning"/>
    <w:basedOn w:val="BodyText"/>
    <w:rsid w:val="007C03EF"/>
    <w:pPr>
      <w:shd w:val="clear" w:color="auto" w:fill="D9D9D9"/>
      <w:tabs>
        <w:tab w:val="left" w:pos="992"/>
      </w:tabs>
      <w:ind w:left="119" w:right="119"/>
    </w:pPr>
    <w:rPr>
      <w:sz w:val="20"/>
    </w:rPr>
  </w:style>
  <w:style w:type="paragraph" w:customStyle="1" w:styleId="MarginIcons">
    <w:name w:val="Margin Icons"/>
    <w:basedOn w:val="BodyText"/>
    <w:rsid w:val="007C03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03EF"/>
    <w:rPr>
      <w:rFonts w:ascii="Courier New" w:hAnsi="Courier New"/>
    </w:rPr>
  </w:style>
  <w:style w:type="paragraph" w:customStyle="1" w:styleId="NoteBullet">
    <w:name w:val="Note Bullet"/>
    <w:basedOn w:val="Note"/>
    <w:rsid w:val="007C03EF"/>
    <w:pPr>
      <w:tabs>
        <w:tab w:val="clear" w:pos="680"/>
      </w:tabs>
      <w:spacing w:before="60" w:after="60"/>
    </w:pPr>
  </w:style>
  <w:style w:type="paragraph" w:customStyle="1" w:styleId="SubHeading2">
    <w:name w:val="SubHeading2"/>
    <w:basedOn w:val="HeadingBase"/>
    <w:rsid w:val="007C03EF"/>
    <w:pPr>
      <w:spacing w:before="240" w:after="60"/>
    </w:pPr>
    <w:rPr>
      <w:sz w:val="20"/>
    </w:rPr>
  </w:style>
  <w:style w:type="paragraph" w:customStyle="1" w:styleId="SubHeading1">
    <w:name w:val="SubHeading1"/>
    <w:basedOn w:val="HeadingBase"/>
    <w:rsid w:val="007C03EF"/>
    <w:pPr>
      <w:spacing w:before="240" w:after="60"/>
    </w:pPr>
    <w:rPr>
      <w:color w:val="918585"/>
      <w:sz w:val="22"/>
    </w:rPr>
  </w:style>
  <w:style w:type="paragraph" w:customStyle="1" w:styleId="SideHeading">
    <w:name w:val="Side Heading"/>
    <w:basedOn w:val="HeadingBase"/>
    <w:rsid w:val="007C03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03EF"/>
    <w:pPr>
      <w:numPr>
        <w:numId w:val="10"/>
      </w:numPr>
    </w:pPr>
  </w:style>
  <w:style w:type="paragraph" w:styleId="PlainText">
    <w:name w:val="Plain Text"/>
    <w:basedOn w:val="Normal"/>
    <w:link w:val="PlainTextChar"/>
    <w:rsid w:val="007C03EF"/>
    <w:rPr>
      <w:sz w:val="20"/>
    </w:rPr>
  </w:style>
  <w:style w:type="character" w:customStyle="1" w:styleId="PlainTextChar">
    <w:name w:val="Plain Text Char"/>
    <w:basedOn w:val="DefaultParagraphFont"/>
    <w:link w:val="PlainText"/>
    <w:rsid w:val="007C03EF"/>
    <w:rPr>
      <w:rFonts w:ascii="Courier New" w:eastAsia="Times New Roman" w:hAnsi="Courier New" w:cs="Times New Roman"/>
      <w:sz w:val="20"/>
      <w:szCs w:val="20"/>
      <w:lang w:eastAsia="en-US"/>
    </w:rPr>
  </w:style>
  <w:style w:type="character" w:customStyle="1" w:styleId="MenuOption">
    <w:name w:val="Menu Option"/>
    <w:basedOn w:val="DefaultParagraphFont"/>
    <w:rsid w:val="007C03EF"/>
    <w:rPr>
      <w:b/>
      <w:smallCaps/>
    </w:rPr>
  </w:style>
  <w:style w:type="paragraph" w:customStyle="1" w:styleId="TableListNumber">
    <w:name w:val="Table List Number"/>
    <w:basedOn w:val="ListNumber"/>
    <w:rsid w:val="007C03EF"/>
    <w:pPr>
      <w:numPr>
        <w:numId w:val="0"/>
      </w:numPr>
    </w:pPr>
  </w:style>
  <w:style w:type="paragraph" w:styleId="TOC4">
    <w:name w:val="toc 4"/>
    <w:basedOn w:val="TOCBase"/>
    <w:next w:val="Normal"/>
    <w:semiHidden/>
    <w:rsid w:val="007C03EF"/>
    <w:pPr>
      <w:tabs>
        <w:tab w:val="right" w:leader="dot" w:pos="9071"/>
      </w:tabs>
      <w:ind w:left="1701"/>
    </w:pPr>
  </w:style>
  <w:style w:type="paragraph" w:customStyle="1" w:styleId="ListAlpha">
    <w:name w:val="List Alpha"/>
    <w:basedOn w:val="List"/>
    <w:rsid w:val="007C03EF"/>
    <w:pPr>
      <w:numPr>
        <w:numId w:val="8"/>
      </w:numPr>
    </w:pPr>
  </w:style>
  <w:style w:type="paragraph" w:customStyle="1" w:styleId="ListAlpha2">
    <w:name w:val="List Alpha 2"/>
    <w:basedOn w:val="List2"/>
    <w:rsid w:val="007C03EF"/>
    <w:pPr>
      <w:numPr>
        <w:numId w:val="7"/>
      </w:numPr>
    </w:pPr>
  </w:style>
  <w:style w:type="paragraph" w:styleId="List2">
    <w:name w:val="List 2"/>
    <w:basedOn w:val="BodyText"/>
    <w:rsid w:val="007C03EF"/>
    <w:pPr>
      <w:tabs>
        <w:tab w:val="left" w:pos="680"/>
      </w:tabs>
      <w:spacing w:before="60" w:after="60"/>
      <w:ind w:left="680" w:hanging="340"/>
    </w:pPr>
  </w:style>
  <w:style w:type="paragraph" w:styleId="List3">
    <w:name w:val="List 3"/>
    <w:basedOn w:val="BodyText"/>
    <w:rsid w:val="007C03EF"/>
    <w:pPr>
      <w:tabs>
        <w:tab w:val="left" w:pos="1021"/>
      </w:tabs>
      <w:spacing w:before="60" w:after="60"/>
      <w:ind w:left="1020" w:hanging="340"/>
    </w:pPr>
  </w:style>
  <w:style w:type="paragraph" w:styleId="List4">
    <w:name w:val="List 4"/>
    <w:basedOn w:val="BodyText"/>
    <w:rsid w:val="007C03EF"/>
    <w:pPr>
      <w:tabs>
        <w:tab w:val="left" w:pos="1361"/>
      </w:tabs>
      <w:spacing w:before="60" w:after="60"/>
      <w:ind w:left="1361" w:hanging="340"/>
    </w:pPr>
  </w:style>
  <w:style w:type="paragraph" w:styleId="List5">
    <w:name w:val="List 5"/>
    <w:basedOn w:val="BodyText"/>
    <w:rsid w:val="007C03EF"/>
    <w:pPr>
      <w:tabs>
        <w:tab w:val="left" w:pos="1701"/>
      </w:tabs>
      <w:spacing w:before="60" w:after="60"/>
      <w:ind w:left="1701" w:hanging="340"/>
    </w:pPr>
  </w:style>
  <w:style w:type="paragraph" w:styleId="ListBullet3">
    <w:name w:val="List Bullet 3"/>
    <w:basedOn w:val="List3"/>
    <w:rsid w:val="007C03EF"/>
    <w:pPr>
      <w:numPr>
        <w:numId w:val="13"/>
      </w:numPr>
      <w:tabs>
        <w:tab w:val="clear" w:pos="1021"/>
      </w:tabs>
      <w:ind w:left="1037" w:hanging="357"/>
    </w:pPr>
  </w:style>
  <w:style w:type="paragraph" w:styleId="ListBullet4">
    <w:name w:val="List Bullet 4"/>
    <w:basedOn w:val="List4"/>
    <w:rsid w:val="007C03EF"/>
    <w:pPr>
      <w:numPr>
        <w:numId w:val="2"/>
      </w:numPr>
      <w:tabs>
        <w:tab w:val="clear" w:pos="1361"/>
      </w:tabs>
    </w:pPr>
  </w:style>
  <w:style w:type="paragraph" w:styleId="ListBullet5">
    <w:name w:val="List Bullet 5"/>
    <w:basedOn w:val="List5"/>
    <w:rsid w:val="007C03EF"/>
    <w:pPr>
      <w:numPr>
        <w:numId w:val="3"/>
      </w:numPr>
    </w:pPr>
  </w:style>
  <w:style w:type="paragraph" w:styleId="ListContinue2">
    <w:name w:val="List Continue 2"/>
    <w:basedOn w:val="List2"/>
    <w:rsid w:val="007C03EF"/>
    <w:pPr>
      <w:ind w:firstLine="0"/>
    </w:pPr>
  </w:style>
  <w:style w:type="paragraph" w:styleId="ListContinue3">
    <w:name w:val="List Continue 3"/>
    <w:basedOn w:val="List3"/>
    <w:rsid w:val="007C03EF"/>
    <w:pPr>
      <w:ind w:left="1021" w:firstLine="0"/>
    </w:pPr>
  </w:style>
  <w:style w:type="paragraph" w:styleId="ListContinue4">
    <w:name w:val="List Continue 4"/>
    <w:basedOn w:val="List4"/>
    <w:rsid w:val="007C03EF"/>
    <w:pPr>
      <w:ind w:firstLine="0"/>
    </w:pPr>
  </w:style>
  <w:style w:type="paragraph" w:styleId="ListContinue5">
    <w:name w:val="List Continue 5"/>
    <w:basedOn w:val="List5"/>
    <w:rsid w:val="007C03EF"/>
    <w:pPr>
      <w:ind w:firstLine="0"/>
    </w:pPr>
  </w:style>
  <w:style w:type="paragraph" w:styleId="ListNumber3">
    <w:name w:val="List Number 3"/>
    <w:basedOn w:val="List3"/>
    <w:rsid w:val="007C03EF"/>
    <w:pPr>
      <w:numPr>
        <w:numId w:val="4"/>
      </w:numPr>
    </w:pPr>
  </w:style>
  <w:style w:type="paragraph" w:styleId="ListNumber4">
    <w:name w:val="List Number 4"/>
    <w:basedOn w:val="List4"/>
    <w:rsid w:val="007C03EF"/>
    <w:pPr>
      <w:numPr>
        <w:numId w:val="5"/>
      </w:numPr>
    </w:pPr>
  </w:style>
  <w:style w:type="paragraph" w:styleId="ListNumber5">
    <w:name w:val="List Number 5"/>
    <w:basedOn w:val="List5"/>
    <w:rsid w:val="007C03EF"/>
    <w:pPr>
      <w:numPr>
        <w:numId w:val="6"/>
      </w:numPr>
    </w:pPr>
  </w:style>
  <w:style w:type="paragraph" w:styleId="BlockText">
    <w:name w:val="Block Text"/>
    <w:basedOn w:val="Normal"/>
    <w:rsid w:val="007C03EF"/>
    <w:pPr>
      <w:spacing w:after="120"/>
      <w:ind w:left="1440" w:right="1440"/>
    </w:pPr>
  </w:style>
  <w:style w:type="character" w:customStyle="1" w:styleId="Subscript">
    <w:name w:val="Subscript"/>
    <w:basedOn w:val="DefaultParagraphFont"/>
    <w:rsid w:val="007C03EF"/>
    <w:rPr>
      <w:sz w:val="16"/>
      <w:vertAlign w:val="subscript"/>
    </w:rPr>
  </w:style>
  <w:style w:type="character" w:customStyle="1" w:styleId="Superscript">
    <w:name w:val="Superscript"/>
    <w:basedOn w:val="DefaultParagraphFont"/>
    <w:rsid w:val="007C03EF"/>
    <w:rPr>
      <w:sz w:val="16"/>
      <w:vertAlign w:val="superscript"/>
    </w:rPr>
  </w:style>
  <w:style w:type="character" w:customStyle="1" w:styleId="Symbols">
    <w:name w:val="Symbols"/>
    <w:basedOn w:val="DefaultParagraphFont"/>
    <w:rsid w:val="007C03EF"/>
    <w:rPr>
      <w:rFonts w:ascii="Symbol" w:hAnsi="Symbol"/>
    </w:rPr>
  </w:style>
  <w:style w:type="character" w:customStyle="1" w:styleId="MenuOptions">
    <w:name w:val="Menu Options"/>
    <w:basedOn w:val="DefaultParagraphFont"/>
    <w:rsid w:val="007C03EF"/>
    <w:rPr>
      <w:rFonts w:ascii="Arial Narrow" w:hAnsi="Arial Narrow"/>
      <w:smallCaps/>
    </w:rPr>
  </w:style>
  <w:style w:type="character" w:customStyle="1" w:styleId="Buttons">
    <w:name w:val="Buttons"/>
    <w:basedOn w:val="DefaultParagraphFont"/>
    <w:rsid w:val="007C03EF"/>
    <w:rPr>
      <w:b/>
    </w:rPr>
  </w:style>
  <w:style w:type="character" w:customStyle="1" w:styleId="Underlined">
    <w:name w:val="Underlined"/>
    <w:basedOn w:val="DefaultParagraphFont"/>
    <w:rsid w:val="007C03EF"/>
    <w:rPr>
      <w:u w:val="single"/>
    </w:rPr>
  </w:style>
  <w:style w:type="paragraph" w:customStyle="1" w:styleId="TableBodyTextRight">
    <w:name w:val="Table Body Text Right"/>
    <w:basedOn w:val="TableBodyText"/>
    <w:rsid w:val="007C03EF"/>
    <w:pPr>
      <w:widowControl w:val="0"/>
      <w:autoSpaceDE w:val="0"/>
      <w:autoSpaceDN w:val="0"/>
      <w:adjustRightInd w:val="0"/>
      <w:jc w:val="right"/>
    </w:pPr>
    <w:rPr>
      <w:rFonts w:cs="Arial"/>
      <w:szCs w:val="18"/>
    </w:rPr>
  </w:style>
  <w:style w:type="paragraph" w:customStyle="1" w:styleId="CopyrightText">
    <w:name w:val="Copyright Text"/>
    <w:basedOn w:val="BodyText"/>
    <w:rsid w:val="007C03EF"/>
    <w:rPr>
      <w:sz w:val="18"/>
    </w:rPr>
  </w:style>
  <w:style w:type="paragraph" w:customStyle="1" w:styleId="BodySmallRight">
    <w:name w:val="Body Small Right"/>
    <w:basedOn w:val="BodyTextRight"/>
    <w:rsid w:val="007C03EF"/>
    <w:rPr>
      <w:sz w:val="18"/>
      <w:szCs w:val="18"/>
    </w:rPr>
  </w:style>
  <w:style w:type="paragraph" w:customStyle="1" w:styleId="MarginEdition">
    <w:name w:val="Margin Edition"/>
    <w:basedOn w:val="MarginNote"/>
    <w:rsid w:val="007C03EF"/>
    <w:pPr>
      <w:spacing w:before="0" w:after="0"/>
    </w:pPr>
    <w:rPr>
      <w:rFonts w:ascii="Times New Roman" w:hAnsi="Times New Roman"/>
      <w:color w:val="999999"/>
    </w:rPr>
  </w:style>
  <w:style w:type="paragraph" w:customStyle="1" w:styleId="Spacer">
    <w:name w:val="Spacer"/>
    <w:basedOn w:val="Normal"/>
    <w:rsid w:val="007C03EF"/>
    <w:rPr>
      <w:sz w:val="2"/>
      <w:szCs w:val="2"/>
    </w:rPr>
  </w:style>
  <w:style w:type="character" w:customStyle="1" w:styleId="Small">
    <w:name w:val="Small"/>
    <w:basedOn w:val="DefaultParagraphFont"/>
    <w:rsid w:val="007C03EF"/>
    <w:rPr>
      <w:sz w:val="16"/>
    </w:rPr>
  </w:style>
  <w:style w:type="paragraph" w:customStyle="1" w:styleId="WideTable">
    <w:name w:val="Wide Table"/>
    <w:basedOn w:val="Normal"/>
    <w:rsid w:val="007C03EF"/>
    <w:pPr>
      <w:ind w:left="-1418"/>
    </w:pPr>
    <w:rPr>
      <w:sz w:val="2"/>
      <w:szCs w:val="2"/>
    </w:rPr>
  </w:style>
  <w:style w:type="character" w:styleId="PageNumber">
    <w:name w:val="page number"/>
    <w:basedOn w:val="DefaultParagraphFont"/>
    <w:rsid w:val="007C03EF"/>
  </w:style>
  <w:style w:type="paragraph" w:styleId="Quote">
    <w:name w:val="Quote"/>
    <w:basedOn w:val="Heading1"/>
    <w:link w:val="QuoteChar"/>
    <w:qFormat/>
    <w:rsid w:val="007C03EF"/>
    <w:rPr>
      <w:b w:val="0"/>
      <w:sz w:val="72"/>
      <w:szCs w:val="72"/>
      <w:lang w:val="en-NZ"/>
    </w:rPr>
  </w:style>
  <w:style w:type="character" w:customStyle="1" w:styleId="QuoteChar">
    <w:name w:val="Quote Char"/>
    <w:basedOn w:val="DefaultParagraphFont"/>
    <w:link w:val="Quote"/>
    <w:rsid w:val="007C03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03EF"/>
    <w:pPr>
      <w:pageBreakBefore/>
    </w:pPr>
  </w:style>
  <w:style w:type="paragraph" w:customStyle="1" w:styleId="Border">
    <w:name w:val="Border"/>
    <w:basedOn w:val="Normal"/>
    <w:qFormat/>
    <w:rsid w:val="007C03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03EF"/>
    <w:rPr>
      <w:b/>
      <w:bCs/>
      <w:i/>
      <w:iCs/>
      <w:color w:val="auto"/>
    </w:rPr>
  </w:style>
  <w:style w:type="paragraph" w:styleId="IntenseQuote">
    <w:name w:val="Intense Quote"/>
    <w:basedOn w:val="Normal"/>
    <w:next w:val="Normal"/>
    <w:link w:val="IntenseQuoteChar"/>
    <w:uiPriority w:val="30"/>
    <w:qFormat/>
    <w:rsid w:val="007C03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03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03EF"/>
    <w:rPr>
      <w:smallCaps/>
      <w:color w:val="auto"/>
      <w:u w:val="single"/>
    </w:rPr>
  </w:style>
  <w:style w:type="character" w:styleId="IntenseReference">
    <w:name w:val="Intense Reference"/>
    <w:basedOn w:val="DefaultParagraphFont"/>
    <w:uiPriority w:val="32"/>
    <w:qFormat/>
    <w:rsid w:val="007C03EF"/>
    <w:rPr>
      <w:b/>
      <w:bCs/>
      <w:smallCaps/>
      <w:color w:val="auto"/>
      <w:spacing w:val="5"/>
      <w:u w:val="single"/>
    </w:rPr>
  </w:style>
  <w:style w:type="paragraph" w:customStyle="1" w:styleId="2ColumnHeading">
    <w:name w:val="2Column Heading"/>
    <w:basedOn w:val="BodyText"/>
    <w:qFormat/>
    <w:rsid w:val="007C03EF"/>
    <w:pPr>
      <w:spacing w:after="60"/>
      <w:ind w:left="-2268"/>
    </w:pPr>
    <w:rPr>
      <w:b/>
    </w:rPr>
  </w:style>
  <w:style w:type="paragraph" w:customStyle="1" w:styleId="Heading1TOC">
    <w:name w:val="Heading1 TOC"/>
    <w:basedOn w:val="Normal"/>
    <w:qFormat/>
    <w:rsid w:val="007C03EF"/>
    <w:pPr>
      <w:spacing w:before="240" w:after="120"/>
    </w:pPr>
    <w:rPr>
      <w:rFonts w:ascii="Times New Roman" w:hAnsi="Times New Roman"/>
      <w:b/>
      <w:sz w:val="32"/>
    </w:rPr>
  </w:style>
  <w:style w:type="paragraph" w:customStyle="1" w:styleId="Heading2TOC">
    <w:name w:val="Heading2 TOC"/>
    <w:basedOn w:val="Normal"/>
    <w:qFormat/>
    <w:rsid w:val="007C03EF"/>
    <w:pPr>
      <w:spacing w:before="240" w:after="60"/>
    </w:pPr>
    <w:rPr>
      <w:rFonts w:ascii="Times New Roman" w:hAnsi="Times New Roman"/>
      <w:b/>
      <w:sz w:val="28"/>
    </w:rPr>
  </w:style>
  <w:style w:type="character" w:customStyle="1" w:styleId="Underline">
    <w:name w:val="Underline"/>
    <w:basedOn w:val="DefaultParagraphFont"/>
    <w:qFormat/>
    <w:rsid w:val="007C03EF"/>
    <w:rPr>
      <w:u w:val="single"/>
    </w:rPr>
  </w:style>
  <w:style w:type="character" w:customStyle="1" w:styleId="BoldandItalics">
    <w:name w:val="Bold and Italics"/>
    <w:qFormat/>
    <w:rsid w:val="007C03EF"/>
    <w:rPr>
      <w:b/>
      <w:i/>
      <w:u w:val="none"/>
    </w:rPr>
  </w:style>
  <w:style w:type="paragraph" w:styleId="BalloonText">
    <w:name w:val="Balloon Text"/>
    <w:basedOn w:val="Normal"/>
    <w:link w:val="BalloonTextChar"/>
    <w:rsid w:val="007C03EF"/>
    <w:rPr>
      <w:rFonts w:ascii="Tahoma" w:hAnsi="Tahoma" w:cs="Tahoma"/>
      <w:sz w:val="16"/>
      <w:szCs w:val="16"/>
    </w:rPr>
  </w:style>
  <w:style w:type="character" w:customStyle="1" w:styleId="BalloonTextChar">
    <w:name w:val="Balloon Text Char"/>
    <w:basedOn w:val="DefaultParagraphFont"/>
    <w:link w:val="BalloonText"/>
    <w:rsid w:val="007C03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03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03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03EF"/>
    <w:rPr>
      <w:b/>
      <w:color w:val="660033"/>
      <w:spacing w:val="0"/>
    </w:rPr>
  </w:style>
  <w:style w:type="paragraph" w:customStyle="1" w:styleId="Nameditemlist">
    <w:name w:val="Named item list"/>
    <w:basedOn w:val="BodyText"/>
    <w:qFormat/>
    <w:rsid w:val="007C03EF"/>
    <w:pPr>
      <w:tabs>
        <w:tab w:val="left" w:pos="2835"/>
      </w:tabs>
      <w:ind w:left="2835" w:hanging="2835"/>
    </w:pPr>
  </w:style>
  <w:style w:type="paragraph" w:customStyle="1" w:styleId="BodyTextnopadding">
    <w:name w:val="Body Text no padding"/>
    <w:basedOn w:val="BodyText"/>
    <w:qFormat/>
    <w:rsid w:val="007C03EF"/>
    <w:pPr>
      <w:spacing w:before="0" w:after="0"/>
    </w:pPr>
  </w:style>
  <w:style w:type="character" w:styleId="Hyperlink">
    <w:name w:val="Hyperlink"/>
    <w:basedOn w:val="DefaultParagraphFont"/>
    <w:uiPriority w:val="99"/>
    <w:unhideWhenUsed/>
    <w:rsid w:val="00E038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669</Words>
  <Characters>4499</Characters>
  <Application>Microsoft Office Word</Application>
  <DocSecurity>0</DocSecurity>
  <Lines>145</Lines>
  <Paragraphs>105</Paragraphs>
  <ScaleCrop>false</ScaleCrop>
  <Company>Author-it Software Corporation Ltd.</Company>
  <LinksUpToDate>false</LinksUpToDate>
  <CharactersWithSpaces>5063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FNS51020 Diploma of Financial Markets</dc:title>
  <dc:subject>Approved</dc:subject>
  <dc:creator>PwC’s Skills for Australia</dc:creator>
  <cp:keywords>Release 2</cp:keywords>
  <dc:description>Review Date: 12 April 2008</dc:description>
  <cp:lastModifiedBy>HSD_TPCMSd.prod</cp:lastModifiedBy>
  <cp:revision>3</cp:revision>
  <dcterms:created xsi:type="dcterms:W3CDTF">2021-02-12T18:37:14Z</dcterms:created>
  <dcterms:modified xsi:type="dcterms:W3CDTF">2021-02-12T05:45:00Z</dcterms:modified>
</cp:coreProperties>
</file>