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CF6" w:rsidP="00074CF6">
      <w:pPr>
        <w:pStyle w:val="Title"/>
      </w:pPr>
      <w:r>
        <w:fldChar w:fldCharType="begin"/>
      </w:r>
      <w:r>
        <w:instrText xml:space="preserve"> TITLE   \* MERGEFORMAT </w:instrText>
      </w:r>
      <w:r>
        <w:fldChar w:fldCharType="separate"/>
      </w:r>
      <w:r>
        <w:t>FNS41820 Certificate IV in Financial Services</w:t>
      </w:r>
      <w:r>
        <w:fldChar w:fldCharType="end"/>
      </w:r>
    </w:p>
    <w:p w:rsidR="00074CF6" w:rsidP="00074CF6">
      <w:pPr>
        <w:pStyle w:val="Version"/>
        <w:sectPr w:rsidSect="005B25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2563" w:rsidP="005B2563">
      <w:pPr>
        <w:pStyle w:val="SuperHeading"/>
      </w:pPr>
      <w:r w:rsidRPr="005B2563">
        <w:t>FNS41820 Certificate IV in Financial Services</w:t>
      </w:r>
    </w:p>
    <w:p w:rsidR="00000000" w:rsidRPr="005B2563" w:rsidP="005B2563">
      <w:pPr>
        <w:pStyle w:val="Heading1"/>
      </w:pPr>
      <w:bookmarkStart w:id="1" w:name="O_1235838"/>
      <w:bookmarkEnd w:id="1"/>
      <w:r w:rsidRPr="005B2563">
        <w:t>Modification History</w:t>
      </w:r>
    </w:p>
    <w:tbl>
      <w:tblPr>
        <w:tblW w:w="0" w:type="auto"/>
        <w:tblLayout w:type="fixed"/>
        <w:tblCellMar>
          <w:left w:w="62" w:type="dxa"/>
          <w:right w:w="62" w:type="dxa"/>
        </w:tblCellMar>
        <w:tblLook w:val="0000"/>
      </w:tblPr>
      <w:tblGrid>
        <w:gridCol w:w="2627"/>
        <w:gridCol w:w="6337"/>
      </w:tblGrid>
      <w:tr w:rsidTr="005B256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563" w:rsidP="005B2563">
            <w:pPr>
              <w:pStyle w:val="BodyText"/>
            </w:pPr>
            <w:r w:rsidRPr="005B256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563">
            <w:pPr>
              <w:pStyle w:val="BodyText"/>
              <w:rPr>
                <w:lang w:val="en-NZ"/>
              </w:rPr>
            </w:pPr>
            <w:r w:rsidRPr="005B2563">
              <w:rPr>
                <w:rStyle w:val="SpecialBold"/>
              </w:rPr>
              <w:t>Comments</w:t>
            </w:r>
          </w:p>
        </w:tc>
      </w:tr>
      <w:tr w:rsidTr="005B256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563">
            <w:pPr>
              <w:pStyle w:val="BodyText"/>
              <w:rPr>
                <w:lang w:val="en-NZ"/>
              </w:rPr>
            </w:pPr>
            <w:r w:rsidRPr="005B256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563" w:rsidP="005B2563">
            <w:pPr>
              <w:pStyle w:val="BodyText"/>
            </w:pPr>
            <w:r w:rsidRPr="005B2563">
              <w:t>This version first released with FNS Financial Services Training Package Version 8.0.</w:t>
            </w:r>
          </w:p>
          <w:p w:rsidR="00000000" w:rsidP="005B2563">
            <w:pPr>
              <w:pStyle w:val="BodyText"/>
              <w:rPr>
                <w:lang w:val="en-NZ"/>
              </w:rPr>
            </w:pPr>
            <w:r w:rsidRPr="005B2563">
              <w:t>Native elective units of competency were updated and/or superseded. 6 units added to elective unit list.</w:t>
            </w:r>
          </w:p>
        </w:tc>
      </w:tr>
      <w:tr w:rsidTr="005B256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563">
            <w:pPr>
              <w:pStyle w:val="BodyText"/>
              <w:rPr>
                <w:lang w:val="en-NZ"/>
              </w:rPr>
            </w:pPr>
            <w:r w:rsidRPr="005B2563">
              <w:t>Releas</w:t>
            </w:r>
            <w:r w:rsidRPr="005B2563">
              <w:t>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563" w:rsidP="005B2563">
            <w:pPr>
              <w:pStyle w:val="BodyText"/>
            </w:pPr>
            <w:r w:rsidRPr="005B2563">
              <w:t>This version first released with FNS Financial Services Training Package Version 4.0.</w:t>
            </w:r>
          </w:p>
        </w:tc>
      </w:tr>
    </w:tbl>
    <w:p w:rsidR="00000000" w:rsidRPr="005B2563" w:rsidP="005B2563">
      <w:pPr>
        <w:pStyle w:val="BodyText"/>
      </w:pPr>
    </w:p>
    <w:p w:rsidR="00000000" w:rsidRPr="005B2563" w:rsidP="005B2563">
      <w:pPr>
        <w:pStyle w:val="AllowPageBreak"/>
      </w:pPr>
    </w:p>
    <w:p w:rsidR="00000000" w:rsidRPr="005B2563" w:rsidP="005B2563">
      <w:pPr>
        <w:pStyle w:val="Heading1"/>
      </w:pPr>
      <w:bookmarkStart w:id="2" w:name="O_1235837"/>
      <w:bookmarkEnd w:id="2"/>
      <w:r w:rsidRPr="005B2563">
        <w:t>Qualification Description</w:t>
      </w:r>
    </w:p>
    <w:p w:rsidR="00000000" w:rsidRPr="005B2563" w:rsidP="00074CF6">
      <w:pPr>
        <w:pStyle w:val="BodyText"/>
      </w:pPr>
      <w:r w:rsidRPr="005B2563">
        <w:t xml:space="preserve">This qualification is designed to provide a flexible general purpose pathway in the financial services industry. It is </w:t>
      </w:r>
      <w:r w:rsidRPr="005B2563">
        <w:t>intended for individuals with job roles that involve working across a range of duties in the financial services sector where a specialist qualification is not the most suitable qualification. Individuals in these roles apply theoretical and technical knowl</w:t>
      </w:r>
      <w:r w:rsidRPr="005B2563">
        <w:t>edge and skills to work autonomously and exercise judgement in completing routine and non-routine activities.</w:t>
      </w:r>
    </w:p>
    <w:p w:rsidR="00000000" w:rsidRPr="005B2563" w:rsidP="005B2563">
      <w:pPr>
        <w:pStyle w:val="Heading3"/>
      </w:pPr>
      <w:r w:rsidRPr="005B2563">
        <w:t>Licensing/Regulatory Information</w:t>
      </w:r>
    </w:p>
    <w:p w:rsidR="00000000" w:rsidRPr="005B2563" w:rsidP="00074CF6">
      <w:pPr>
        <w:pStyle w:val="BodyText"/>
      </w:pPr>
      <w:r w:rsidRPr="005B2563">
        <w:t>Work functions in the occupational areas where this qualification is used may be subject to regulatory requireme</w:t>
      </w:r>
      <w:r w:rsidRPr="005B2563">
        <w:t>nts. Refer to the relevant regulator for specific guidance on requirements.</w:t>
      </w:r>
    </w:p>
    <w:p w:rsidR="00000000" w:rsidRPr="005B2563" w:rsidP="005B2563">
      <w:pPr>
        <w:pStyle w:val="Heading1"/>
      </w:pPr>
      <w:bookmarkStart w:id="3" w:name="O_1235836"/>
      <w:bookmarkEnd w:id="3"/>
      <w:r w:rsidRPr="005B2563">
        <w:t>Entry Requirements</w:t>
      </w:r>
    </w:p>
    <w:p w:rsidR="00000000" w:rsidRPr="005B2563" w:rsidP="00074CF6">
      <w:pPr>
        <w:pStyle w:val="BodyText"/>
      </w:pPr>
      <w:r w:rsidRPr="005B2563">
        <w:t>Nil</w:t>
      </w:r>
    </w:p>
    <w:p w:rsidR="00000000" w:rsidRPr="005B2563" w:rsidP="005B2563">
      <w:pPr>
        <w:pStyle w:val="Heading1"/>
      </w:pPr>
      <w:bookmarkStart w:id="4" w:name="O_1235835"/>
      <w:bookmarkEnd w:id="4"/>
      <w:r w:rsidRPr="005B2563">
        <w:t>Packaging Rules</w:t>
      </w:r>
    </w:p>
    <w:p w:rsidR="00000000" w:rsidRPr="005B2563" w:rsidP="005B2563">
      <w:pPr>
        <w:pStyle w:val="BodyTextBold"/>
      </w:pPr>
      <w:r w:rsidRPr="005B2563">
        <w:t>Total number of units = 13</w:t>
      </w:r>
    </w:p>
    <w:p w:rsidR="00000000" w:rsidRPr="005B2563" w:rsidP="00074CF6">
      <w:pPr>
        <w:pStyle w:val="List"/>
      </w:pPr>
      <w:r w:rsidRPr="005B2563">
        <w:rPr>
          <w:rStyle w:val="SpecialBold"/>
        </w:rPr>
        <w:t>1 core unit</w:t>
      </w:r>
      <w:r w:rsidRPr="005B2563">
        <w:t xml:space="preserve"> plus</w:t>
      </w:r>
    </w:p>
    <w:p w:rsidR="00000000" w:rsidRPr="005B2563" w:rsidP="00074CF6">
      <w:pPr>
        <w:pStyle w:val="List"/>
      </w:pPr>
      <w:r w:rsidRPr="005B2563">
        <w:rPr>
          <w:rStyle w:val="SpecialBold"/>
        </w:rPr>
        <w:t>12 elective units</w:t>
      </w:r>
      <w:r w:rsidRPr="005B2563">
        <w:t>, of which:</w:t>
      </w:r>
    </w:p>
    <w:p w:rsidR="00000000" w:rsidRPr="005B2563" w:rsidP="005B2563">
      <w:pPr>
        <w:pStyle w:val="ListBullet"/>
      </w:pPr>
      <w:r w:rsidRPr="005B2563">
        <w:t>at least 8 must be from Group A General financial services and/or Group B mortgage lending</w:t>
      </w:r>
    </w:p>
    <w:p w:rsidR="00000000" w:rsidRPr="005B2563" w:rsidP="005B2563">
      <w:pPr>
        <w:pStyle w:val="ListBullet"/>
      </w:pPr>
      <w:r w:rsidRPr="005B2563">
        <w:t>the remaining units may be from any elective group, or from any currently endorsed Certificate III or above training package qualification or accredited course.</w:t>
      </w:r>
    </w:p>
    <w:p w:rsidR="00000000" w:rsidRPr="005B2563" w:rsidP="005B2563">
      <w:pPr>
        <w:pStyle w:val="BodyText"/>
      </w:pPr>
    </w:p>
    <w:p w:rsidR="00000000" w:rsidRPr="005B2563" w:rsidP="00074CF6">
      <w:pPr>
        <w:pStyle w:val="BodyText"/>
      </w:pPr>
      <w:r w:rsidRPr="005B2563">
        <w:t>Ele</w:t>
      </w:r>
      <w:r w:rsidRPr="005B2563">
        <w:t>ctive units must be relevant to the work environment and the qualification, maintain the overall integrity of the AQF alignment, not duplicate the outcome of another unit chosen for the qualification, and contribute to a valid industry-supported vocational</w:t>
      </w:r>
      <w:r w:rsidRPr="005B2563">
        <w:t xml:space="preserve"> outcome.</w:t>
      </w:r>
    </w:p>
    <w:p w:rsidR="00000000" w:rsidRPr="005B2563" w:rsidP="005B2563">
      <w:pPr>
        <w:pStyle w:val="Heading4"/>
      </w:pPr>
      <w:r w:rsidRPr="005B2563">
        <w:rPr>
          <w:rStyle w:val="SpecialBold"/>
        </w:rPr>
        <w:t>Core unit</w:t>
      </w:r>
    </w:p>
    <w:p w:rsidR="00000000" w:rsidRPr="005B2563" w:rsidP="00074CF6">
      <w:pPr>
        <w:pStyle w:val="BodyText"/>
      </w:pPr>
      <w:r w:rsidRPr="005B2563">
        <w:t>FNSINC411 Conduct work according to professional practices in the financial services industry</w:t>
      </w:r>
    </w:p>
    <w:p w:rsidR="00000000" w:rsidRPr="005B2563" w:rsidP="005B2563">
      <w:pPr>
        <w:pStyle w:val="Heading4"/>
      </w:pPr>
      <w:r w:rsidRPr="005B2563">
        <w:rPr>
          <w:rStyle w:val="SpecialBold"/>
        </w:rPr>
        <w:t>Elective units</w:t>
      </w:r>
    </w:p>
    <w:p w:rsidR="00000000" w:rsidRPr="005B2563" w:rsidP="005B2563">
      <w:pPr>
        <w:pStyle w:val="Heading3"/>
      </w:pPr>
      <w:r w:rsidRPr="005B2563">
        <w:t>Group A – General financial services</w:t>
      </w:r>
    </w:p>
    <w:p w:rsidR="00000000" w:rsidRPr="005B2563" w:rsidP="005B2563">
      <w:pPr>
        <w:pStyle w:val="List"/>
      </w:pPr>
      <w:r w:rsidRPr="005B2563">
        <w:t>FNSACC405 Maintain inventory records</w:t>
      </w:r>
    </w:p>
    <w:p w:rsidR="00000000" w:rsidRPr="005B2563" w:rsidP="005B2563">
      <w:pPr>
        <w:pStyle w:val="List"/>
      </w:pPr>
      <w:r w:rsidRPr="005B2563">
        <w:t>FNSACC412 Prepare operational budgets</w:t>
      </w:r>
    </w:p>
    <w:p w:rsidR="00000000" w:rsidRPr="005B2563" w:rsidP="005B2563">
      <w:pPr>
        <w:pStyle w:val="List"/>
      </w:pPr>
      <w:r w:rsidRPr="005B2563">
        <w:t xml:space="preserve">FNSACC413 Make </w:t>
      </w:r>
      <w:r w:rsidRPr="005B2563">
        <w:t>decisions in a legal context</w:t>
      </w:r>
    </w:p>
    <w:p w:rsidR="00000000" w:rsidRPr="005B2563" w:rsidP="005B2563">
      <w:pPr>
        <w:pStyle w:val="List"/>
      </w:pPr>
      <w:r w:rsidRPr="005B2563">
        <w:t>FNSASIC311 Establish client relationship and analyse needs</w:t>
      </w:r>
    </w:p>
    <w:p w:rsidR="00000000" w:rsidRPr="005B2563" w:rsidP="005B2563">
      <w:pPr>
        <w:pStyle w:val="List"/>
      </w:pPr>
      <w:r w:rsidRPr="005B2563">
        <w:t>FNSASIC312 Provide personal advice on non-relevant financial products</w:t>
      </w:r>
    </w:p>
    <w:p w:rsidR="00000000" w:rsidRPr="005B2563" w:rsidP="005B2563">
      <w:pPr>
        <w:pStyle w:val="List"/>
      </w:pPr>
      <w:r w:rsidRPr="005B2563">
        <w:t>FNSASIC314 Provide Tier 2 general advice in general insurance</w:t>
      </w:r>
    </w:p>
    <w:p w:rsidR="00000000" w:rsidRPr="005B2563" w:rsidP="005B2563">
      <w:pPr>
        <w:pStyle w:val="List"/>
      </w:pPr>
      <w:r w:rsidRPr="005B2563">
        <w:t>FNSASIC315 Provide Tier 2 personal advice in general insurance</w:t>
      </w:r>
    </w:p>
    <w:p w:rsidR="00000000" w:rsidRPr="005B2563" w:rsidP="005B2563">
      <w:pPr>
        <w:pStyle w:val="List"/>
      </w:pPr>
      <w:r w:rsidRPr="005B2563">
        <w:t>FNSBNK411 Coordinate small business customer portfolios</w:t>
      </w:r>
    </w:p>
    <w:p w:rsidR="00000000" w:rsidRPr="005B2563" w:rsidP="005B2563">
      <w:pPr>
        <w:pStyle w:val="List"/>
      </w:pPr>
      <w:r w:rsidRPr="005B2563">
        <w:t>FNSBNK412 Align banking products with the needs of small business customers</w:t>
      </w:r>
    </w:p>
    <w:p w:rsidR="00000000" w:rsidRPr="005B2563" w:rsidP="005B2563">
      <w:pPr>
        <w:pStyle w:val="List"/>
      </w:pPr>
      <w:r w:rsidRPr="005B2563">
        <w:t>FNSBNK413 Provide services in a Business Transaction Centre</w:t>
      </w:r>
    </w:p>
    <w:p w:rsidR="00000000" w:rsidRPr="005B2563" w:rsidP="005B2563">
      <w:pPr>
        <w:pStyle w:val="List"/>
      </w:pPr>
      <w:r w:rsidRPr="005B2563">
        <w:t>F</w:t>
      </w:r>
      <w:r w:rsidRPr="005B2563">
        <w:t>NSBNK414 Promote mobile banking services</w:t>
      </w:r>
    </w:p>
    <w:p w:rsidR="00000000" w:rsidRPr="005B2563" w:rsidP="005B2563">
      <w:pPr>
        <w:pStyle w:val="List"/>
      </w:pPr>
      <w:r w:rsidRPr="005B2563">
        <w:t>FNSBNK415 Provide mobile banking sales and services</w:t>
      </w:r>
    </w:p>
    <w:p w:rsidR="00000000" w:rsidRPr="005B2563" w:rsidP="005B2563">
      <w:pPr>
        <w:pStyle w:val="List"/>
      </w:pPr>
      <w:r w:rsidRPr="005B2563">
        <w:t>FNSBNK416 Manage mobile lending services</w:t>
      </w:r>
    </w:p>
    <w:p w:rsidR="00000000" w:rsidRPr="005B2563" w:rsidP="005B2563">
      <w:pPr>
        <w:pStyle w:val="List"/>
      </w:pPr>
      <w:r w:rsidRPr="005B2563">
        <w:t>FNSCUS403 Deliver a professional service to customers</w:t>
      </w:r>
    </w:p>
    <w:p w:rsidR="00000000" w:rsidRPr="005B2563" w:rsidP="005B2563">
      <w:pPr>
        <w:pStyle w:val="List"/>
      </w:pPr>
      <w:r w:rsidRPr="005B2563">
        <w:t>FNSCUS411 Participate in negotiations</w:t>
      </w:r>
    </w:p>
    <w:p w:rsidR="00000000" w:rsidRPr="005B2563" w:rsidP="005B2563">
      <w:pPr>
        <w:pStyle w:val="List"/>
      </w:pPr>
      <w:r w:rsidRPr="005B2563">
        <w:t>FNSCUS412 Resolve disputes</w:t>
      </w:r>
    </w:p>
    <w:p w:rsidR="00000000" w:rsidRPr="005B2563" w:rsidP="005B2563">
      <w:pPr>
        <w:pStyle w:val="List"/>
      </w:pPr>
      <w:r w:rsidRPr="005B2563">
        <w:t>FNS</w:t>
      </w:r>
      <w:r w:rsidRPr="005B2563">
        <w:t>FLT411 Determine financial requirements of small businesses</w:t>
      </w:r>
    </w:p>
    <w:p w:rsidR="00000000" w:rsidRPr="005B2563" w:rsidP="005B2563">
      <w:pPr>
        <w:pStyle w:val="List"/>
      </w:pPr>
      <w:r w:rsidRPr="005B2563">
        <w:t>FNSFMK402 Develop and maintain knowledge of financial markets products</w:t>
      </w:r>
    </w:p>
    <w:p w:rsidR="00000000" w:rsidRPr="005B2563" w:rsidP="005B2563">
      <w:pPr>
        <w:pStyle w:val="List"/>
      </w:pPr>
      <w:r w:rsidRPr="005B2563">
        <w:t>FNSFMK403 Interpret financial markets information</w:t>
      </w:r>
    </w:p>
    <w:p w:rsidR="00000000" w:rsidRPr="005B2563" w:rsidP="005B2563">
      <w:pPr>
        <w:pStyle w:val="List"/>
      </w:pPr>
      <w:r w:rsidRPr="005B2563">
        <w:t>FNSFMK411 Perform reconciliations</w:t>
      </w:r>
    </w:p>
    <w:p w:rsidR="00000000" w:rsidRPr="005B2563" w:rsidP="005B2563">
      <w:pPr>
        <w:pStyle w:val="List"/>
      </w:pPr>
      <w:r w:rsidRPr="005B2563">
        <w:t xml:space="preserve">FNSFMK515 Comply with financial services </w:t>
      </w:r>
      <w:r w:rsidRPr="005B2563">
        <w:t>regulation and industry codes of practice</w:t>
      </w:r>
    </w:p>
    <w:p w:rsidR="00000000" w:rsidRPr="005B2563" w:rsidP="005B2563">
      <w:pPr>
        <w:pStyle w:val="List"/>
      </w:pPr>
      <w:r w:rsidRPr="005B2563">
        <w:t>FNSINC412 Apply and maintain knowledge of financial products and services</w:t>
      </w:r>
    </w:p>
    <w:p w:rsidR="00000000" w:rsidRPr="005B2563" w:rsidP="005B2563">
      <w:pPr>
        <w:pStyle w:val="List"/>
      </w:pPr>
      <w:r w:rsidRPr="005B2563">
        <w:t>FNSINC511 Conduct financial product research to support product recommendations</w:t>
      </w:r>
    </w:p>
    <w:p w:rsidR="00000000" w:rsidRPr="005B2563" w:rsidP="005B2563">
      <w:pPr>
        <w:pStyle w:val="List"/>
      </w:pPr>
      <w:r w:rsidRPr="005B2563">
        <w:t>FNSINC513 Identify and apply complex ethical decision making</w:t>
      </w:r>
      <w:r w:rsidRPr="005B2563">
        <w:t xml:space="preserve"> to workplace situations</w:t>
      </w:r>
    </w:p>
    <w:p w:rsidR="00000000" w:rsidRPr="005B2563" w:rsidP="005B2563">
      <w:pPr>
        <w:pStyle w:val="List"/>
      </w:pPr>
      <w:r w:rsidRPr="005B2563">
        <w:t>FNSINC514 Apply ethical frameworks and principles to make and act upon decisions</w:t>
      </w:r>
    </w:p>
    <w:p w:rsidR="00000000" w:rsidRPr="005B2563" w:rsidP="005B2563">
      <w:pPr>
        <w:pStyle w:val="List"/>
      </w:pPr>
      <w:r w:rsidRPr="005B2563">
        <w:t>FNSMCA413 Identify and manage individuals experiencing hardship</w:t>
      </w:r>
    </w:p>
    <w:p w:rsidR="00000000" w:rsidRPr="005B2563" w:rsidP="005B2563">
      <w:pPr>
        <w:pStyle w:val="List"/>
      </w:pPr>
      <w:r w:rsidRPr="005B2563">
        <w:t>FNSORG411 Conduct individual work within a compliance framework</w:t>
      </w:r>
    </w:p>
    <w:p w:rsidR="00000000" w:rsidRPr="005B2563" w:rsidP="005B2563">
      <w:pPr>
        <w:pStyle w:val="List"/>
      </w:pPr>
      <w:r w:rsidRPr="005B2563">
        <w:t>FNSPIM410 Collect, ass</w:t>
      </w:r>
      <w:r w:rsidRPr="005B2563">
        <w:t>ess and use information</w:t>
      </w:r>
    </w:p>
    <w:p w:rsidR="00000000" w:rsidRPr="005B2563" w:rsidP="005B2563">
      <w:pPr>
        <w:pStyle w:val="List"/>
      </w:pPr>
      <w:r w:rsidRPr="005B2563">
        <w:t>FNSRSK411 Apply risk management strategies to own work</w:t>
      </w:r>
    </w:p>
    <w:p w:rsidR="00000000" w:rsidRPr="005B2563" w:rsidP="005B2563">
      <w:pPr>
        <w:pStyle w:val="List"/>
      </w:pPr>
      <w:r w:rsidRPr="005B2563">
        <w:t>FNSSAM413 Identify and provide initial information to potential new clients</w:t>
      </w:r>
    </w:p>
    <w:p w:rsidR="00000000" w:rsidRPr="005B2563" w:rsidP="005B2563">
      <w:pPr>
        <w:pStyle w:val="List"/>
      </w:pPr>
      <w:r w:rsidRPr="005B2563">
        <w:t>FNSSAM421 Provide information on financial products and services to clients</w:t>
      </w:r>
    </w:p>
    <w:p w:rsidR="00000000" w:rsidRPr="005B2563" w:rsidP="005B2563">
      <w:pPr>
        <w:pStyle w:val="List"/>
      </w:pPr>
      <w:r w:rsidRPr="005B2563">
        <w:t>FNSSAM422 Implement promo</w:t>
      </w:r>
      <w:r w:rsidRPr="005B2563">
        <w:t>tional strategies for financial products and services</w:t>
      </w:r>
    </w:p>
    <w:p w:rsidR="00000000" w:rsidRPr="005B2563" w:rsidP="005B2563">
      <w:pPr>
        <w:pStyle w:val="List"/>
      </w:pPr>
      <w:r w:rsidRPr="005B2563">
        <w:t>FNSSUP419 Provide retirement income stream information to superannuation clients</w:t>
      </w:r>
    </w:p>
    <w:p w:rsidR="00000000" w:rsidRPr="005B2563" w:rsidP="005B2563">
      <w:pPr>
        <w:pStyle w:val="List"/>
      </w:pPr>
      <w:r w:rsidRPr="005B2563">
        <w:t>FNSSUP420 Establish and administer retirement income streams</w:t>
      </w:r>
    </w:p>
    <w:p w:rsidR="00000000" w:rsidRPr="005B2563" w:rsidP="005B2563">
      <w:pPr>
        <w:pStyle w:val="List"/>
      </w:pPr>
      <w:r w:rsidRPr="005B2563">
        <w:t>FNSSUP431 Terminate retirement income streams</w:t>
      </w:r>
    </w:p>
    <w:p w:rsidR="00000000" w:rsidRPr="005B2563" w:rsidP="005B2563">
      <w:pPr>
        <w:pStyle w:val="List"/>
      </w:pPr>
      <w:r w:rsidRPr="005B2563">
        <w:t>FNSSUP432 Determine impact of social security entitlements on retirement income</w:t>
      </w:r>
    </w:p>
    <w:p w:rsidR="00000000" w:rsidRPr="005B2563" w:rsidP="005B2563">
      <w:pPr>
        <w:pStyle w:val="List"/>
      </w:pPr>
      <w:r w:rsidRPr="005B2563">
        <w:t>FNSSUP423 Provide knowledge of retirement planning issues when dealing with superannuation clients</w:t>
      </w:r>
    </w:p>
    <w:p w:rsidR="00000000" w:rsidRPr="005B2563" w:rsidP="005B2563">
      <w:pPr>
        <w:pStyle w:val="List"/>
      </w:pPr>
      <w:r w:rsidRPr="005B2563">
        <w:t>FNSSUP434 Develop and provide knowledge of aged care to superannuation client</w:t>
      </w:r>
      <w:r w:rsidRPr="005B2563">
        <w:t>s</w:t>
      </w:r>
    </w:p>
    <w:p w:rsidR="00000000" w:rsidRPr="005B2563" w:rsidP="005B2563">
      <w:pPr>
        <w:pStyle w:val="List"/>
      </w:pPr>
      <w:r w:rsidRPr="005B2563">
        <w:t>FNSTPB412 Establish and maintain payroll systems</w:t>
      </w:r>
    </w:p>
    <w:p w:rsidR="00000000" w:rsidRPr="005B2563" w:rsidP="005B2563">
      <w:pPr>
        <w:pStyle w:val="Heading3"/>
      </w:pPr>
      <w:r w:rsidRPr="005B2563">
        <w:t>Group B – Mortgage lending</w:t>
      </w:r>
    </w:p>
    <w:p w:rsidR="00000000" w:rsidRPr="005B2563" w:rsidP="005B2563">
      <w:pPr>
        <w:pStyle w:val="List"/>
      </w:pPr>
      <w:r w:rsidRPr="005B2563">
        <w:t>FNSCRD401 Assess credit applications</w:t>
      </w:r>
    </w:p>
    <w:p w:rsidR="00000000" w:rsidRPr="005B2563" w:rsidP="005B2563">
      <w:pPr>
        <w:pStyle w:val="List"/>
      </w:pPr>
      <w:r w:rsidRPr="005B2563">
        <w:t>FNSCRD404 Utilise the legal process to recover outstanding debt</w:t>
      </w:r>
    </w:p>
    <w:p w:rsidR="00000000" w:rsidRPr="005B2563" w:rsidP="005B2563">
      <w:pPr>
        <w:pStyle w:val="List"/>
      </w:pPr>
      <w:r w:rsidRPr="005B2563">
        <w:t>FNSCRD412 Establish and maintain appropriate security options for credit faci</w:t>
      </w:r>
      <w:r w:rsidRPr="005B2563">
        <w:t>lities</w:t>
      </w:r>
    </w:p>
    <w:p w:rsidR="00000000" w:rsidRPr="005B2563" w:rsidP="005B2563">
      <w:pPr>
        <w:pStyle w:val="List"/>
      </w:pPr>
      <w:r w:rsidRPr="005B2563">
        <w:t>FNSCRD413 Manage and recover bad and doubtful debts</w:t>
      </w:r>
    </w:p>
    <w:p w:rsidR="00000000" w:rsidRPr="005B2563" w:rsidP="005B2563">
      <w:pPr>
        <w:pStyle w:val="List"/>
      </w:pPr>
      <w:r w:rsidRPr="005B2563">
        <w:t>FNSCRD415 Manage overdue customer accounts</w:t>
      </w:r>
    </w:p>
    <w:p w:rsidR="00000000" w:rsidRPr="005B2563" w:rsidP="005B2563">
      <w:pPr>
        <w:pStyle w:val="List"/>
      </w:pPr>
      <w:r w:rsidRPr="005B2563">
        <w:t>FNSCRD513 Promote client understanding of the role and effective use of consumer credit</w:t>
      </w:r>
    </w:p>
    <w:p w:rsidR="00000000" w:rsidRPr="005B2563" w:rsidP="005B2563">
      <w:pPr>
        <w:pStyle w:val="Heading3"/>
      </w:pPr>
      <w:r w:rsidRPr="005B2563">
        <w:t>Group C – General</w:t>
      </w:r>
    </w:p>
    <w:p w:rsidR="00000000" w:rsidRPr="005B2563" w:rsidP="005B2563">
      <w:pPr>
        <w:pStyle w:val="List"/>
      </w:pPr>
      <w:r w:rsidRPr="005B2563">
        <w:t>BSBAUD412 Work within compliance frameworks</w:t>
      </w:r>
    </w:p>
    <w:p w:rsidR="00000000" w:rsidRPr="005B2563" w:rsidP="005B2563">
      <w:pPr>
        <w:pStyle w:val="List"/>
      </w:pPr>
      <w:r w:rsidRPr="005B2563">
        <w:t>BSBC</w:t>
      </w:r>
      <w:r w:rsidRPr="005B2563">
        <w:t>MM411 Make presentations</w:t>
      </w:r>
    </w:p>
    <w:p w:rsidR="00000000" w:rsidRPr="005B2563" w:rsidP="005B2563">
      <w:pPr>
        <w:pStyle w:val="List"/>
      </w:pPr>
      <w:r w:rsidRPr="005B2563">
        <w:t>BSBFIN501 Manage budgets and financial plans</w:t>
      </w:r>
    </w:p>
    <w:p w:rsidR="00000000" w:rsidRPr="005B2563" w:rsidP="005B2563">
      <w:pPr>
        <w:pStyle w:val="List"/>
      </w:pPr>
      <w:r w:rsidRPr="005B2563">
        <w:t>BSBINS401 Analyse and present research information</w:t>
      </w:r>
    </w:p>
    <w:p w:rsidR="00000000" w:rsidRPr="005B2563" w:rsidP="005B2563">
      <w:pPr>
        <w:pStyle w:val="List"/>
      </w:pPr>
      <w:r w:rsidRPr="005B2563">
        <w:t>BSBINS402 Coordinate workplace information systems</w:t>
      </w:r>
    </w:p>
    <w:p w:rsidR="00000000" w:rsidRPr="005B2563" w:rsidP="005B2563">
      <w:pPr>
        <w:pStyle w:val="List"/>
      </w:pPr>
      <w:r w:rsidRPr="005B2563">
        <w:t>BSBINS409 Maintain and monitor digital information and records</w:t>
      </w:r>
    </w:p>
    <w:p w:rsidR="00000000" w:rsidRPr="005B2563" w:rsidP="005B2563">
      <w:pPr>
        <w:pStyle w:val="List"/>
      </w:pPr>
      <w:r w:rsidRPr="005B2563">
        <w:t>BSBLDR413 Lead effect</w:t>
      </w:r>
      <w:r w:rsidRPr="005B2563">
        <w:t>ive workplace relationships</w:t>
      </w:r>
    </w:p>
    <w:p w:rsidR="00000000" w:rsidRPr="005B2563" w:rsidP="005B2563">
      <w:pPr>
        <w:pStyle w:val="List"/>
      </w:pPr>
      <w:r w:rsidRPr="005B2563">
        <w:t>BSBLDR411 Demonstrate leadership in the workplace</w:t>
      </w:r>
    </w:p>
    <w:p w:rsidR="00000000" w:rsidRPr="005B2563" w:rsidP="005B2563">
      <w:pPr>
        <w:pStyle w:val="List"/>
      </w:pPr>
      <w:r w:rsidRPr="005B2563">
        <w:t>BSBOPS403 Apply business risk management processes</w:t>
      </w:r>
    </w:p>
    <w:p w:rsidR="00000000" w:rsidRPr="005B2563" w:rsidP="005B2563">
      <w:pPr>
        <w:pStyle w:val="List"/>
      </w:pPr>
      <w:r w:rsidRPr="005B2563">
        <w:t>BSBOPS404 Implement customer service strategies</w:t>
      </w:r>
    </w:p>
    <w:p w:rsidR="00000000" w:rsidRPr="005B2563" w:rsidP="005B2563">
      <w:pPr>
        <w:pStyle w:val="List"/>
      </w:pPr>
      <w:r w:rsidRPr="005B2563">
        <w:t>BSBOPS405 Organise business meetings</w:t>
      </w:r>
    </w:p>
    <w:p w:rsidR="00000000" w:rsidRPr="005B2563" w:rsidP="005B2563">
      <w:pPr>
        <w:pStyle w:val="List"/>
      </w:pPr>
      <w:r w:rsidRPr="005B2563">
        <w:t>BSBPEF402 Develop personal work priorities</w:t>
      </w:r>
    </w:p>
    <w:p w:rsidR="00000000" w:rsidRPr="005B2563" w:rsidP="005B2563">
      <w:pPr>
        <w:pStyle w:val="List"/>
      </w:pPr>
      <w:r w:rsidRPr="005B2563">
        <w:t>BSBPMG426 Apply project risk management techniques</w:t>
      </w:r>
    </w:p>
    <w:p w:rsidR="00000000" w:rsidRPr="005B2563" w:rsidP="005B2563">
      <w:pPr>
        <w:pStyle w:val="List"/>
      </w:pPr>
      <w:r w:rsidRPr="005B2563">
        <w:t>BSBSTR402 Implement continuous improvement</w:t>
      </w:r>
    </w:p>
    <w:p w:rsidR="00000000" w:rsidRPr="005B2563" w:rsidP="005B2563">
      <w:pPr>
        <w:pStyle w:val="List"/>
      </w:pPr>
      <w:r w:rsidRPr="005B2563">
        <w:t>BSBTEC402 Design and produce complex spreadsheets</w:t>
      </w:r>
    </w:p>
    <w:p w:rsidR="00000000" w:rsidRPr="005B2563" w:rsidP="005B2563">
      <w:pPr>
        <w:pStyle w:val="List"/>
      </w:pPr>
      <w:r w:rsidRPr="005B2563">
        <w:t>BSBTWK401 Build and maintain business relationships</w:t>
      </w:r>
    </w:p>
    <w:p w:rsidR="00000000" w:rsidRPr="005B2563" w:rsidP="005B2563">
      <w:pPr>
        <w:pStyle w:val="List"/>
      </w:pPr>
      <w:r w:rsidRPr="005B2563">
        <w:t>BSBLDR414 Lead team effectiveness</w:t>
      </w:r>
    </w:p>
    <w:p w:rsidR="00000000" w:rsidRPr="005B2563" w:rsidP="005B2563">
      <w:pPr>
        <w:pStyle w:val="List"/>
      </w:pPr>
      <w:r w:rsidRPr="005B2563">
        <w:t>BSBWHS414 Contribute to WHS risk management</w:t>
      </w:r>
    </w:p>
    <w:p w:rsidR="00000000" w:rsidRPr="005B2563" w:rsidP="005B2563">
      <w:pPr>
        <w:pStyle w:val="AllowPageBreak"/>
      </w:pPr>
    </w:p>
    <w:p w:rsidR="00000000" w:rsidRPr="005B2563" w:rsidP="005B2563">
      <w:pPr>
        <w:pStyle w:val="Heading1"/>
      </w:pPr>
      <w:bookmarkStart w:id="5" w:name="O_1235834"/>
      <w:bookmarkEnd w:id="5"/>
      <w:r w:rsidRPr="005B2563">
        <w:t>Qualification Mapping Information</w:t>
      </w:r>
    </w:p>
    <w:p w:rsidR="00000000" w:rsidRPr="005B2563" w:rsidP="00074CF6">
      <w:pPr>
        <w:pStyle w:val="BodyText"/>
      </w:pPr>
      <w:r w:rsidRPr="005B2563">
        <w:t>No equivalent qualification. Supersedes and is not equivalent to FNS41815 Certificate IV in Financial Services.</w:t>
      </w:r>
    </w:p>
    <w:p w:rsidR="00000000" w:rsidRPr="005B2563" w:rsidP="005B2563">
      <w:pPr>
        <w:pStyle w:val="Heading1"/>
      </w:pPr>
      <w:bookmarkStart w:id="6" w:name="O_1235839"/>
      <w:bookmarkEnd w:id="6"/>
      <w:r w:rsidRPr="005B2563">
        <w:t>Links</w:t>
      </w:r>
    </w:p>
    <w:p w:rsidR="00000000" w:rsidRPr="005B2563" w:rsidP="00074CF6">
      <w:pPr>
        <w:pStyle w:val="BodyText"/>
      </w:pPr>
      <w:r w:rsidRPr="005B2563">
        <w:t>Companion Volume Imple</w:t>
      </w:r>
      <w:r w:rsidRPr="005B2563">
        <w:t xml:space="preserve">mentation Guide is found on VETNet - </w:t>
      </w:r>
      <w:r>
        <w:fldChar w:fldCharType="begin"/>
      </w:r>
      <w:r>
        <w:instrText xml:space="preserve"> HYPERLINK "https://vetnet.gov.au/Pages/TrainingDocs.aspx?q=c7200cc8-0566-4f04-b76f-e89fd6f102fe" </w:instrText>
      </w:r>
      <w:r>
        <w:fldChar w:fldCharType="separate"/>
      </w:r>
      <w:r w:rsidRPr="00355446">
        <w:rPr>
          <w:rStyle w:val="Hyperlink"/>
        </w:rPr>
        <w:t>https://vetnet.gov.au/Pages/TrainingDocs.aspx?q=c7200cc8-0566-4f04-b76f-e89fd6f102fe</w:t>
      </w:r>
      <w:r>
        <w:fldChar w:fldCharType="end"/>
      </w:r>
    </w:p>
    <w:p w:rsidR="00000000" w:rsidRPr="005B2563" w:rsidP="005B2563"/>
    <w:sectPr w:rsidSect="005B25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563" w:rsidRPr="00074CF6" w:rsidP="00074C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F6" w:rsidP="005B2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4CF6" w:rsidP="005B25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74CF6" w:rsidP="005B25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563" w:rsidRPr="00074CF6" w:rsidP="00074C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F6" w:rsidRPr="002D2AF8" w:rsidP="005B2563">
    <w:pPr>
      <w:pStyle w:val="Header"/>
      <w:framePr w:wrap="around"/>
    </w:pPr>
    <w:r>
      <w:fldChar w:fldCharType="begin"/>
    </w:r>
    <w:r>
      <w:instrText xml:space="preserve"> TITLE   \* MERGEFORMAT </w:instrText>
    </w:r>
    <w:r>
      <w:fldChar w:fldCharType="separate"/>
    </w:r>
    <w:r>
      <w:t>FNS41820 Certificate IV in Financial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074CF6" w:rsidP="005B2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4878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5A3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563"/>
    <w:pPr>
      <w:spacing w:before="360" w:after="60"/>
      <w:outlineLvl w:val="0"/>
    </w:pPr>
    <w:rPr>
      <w:sz w:val="32"/>
    </w:rPr>
  </w:style>
  <w:style w:type="paragraph" w:styleId="Heading2">
    <w:name w:val="heading 2"/>
    <w:basedOn w:val="HeadingBase"/>
    <w:next w:val="BodyText"/>
    <w:link w:val="Heading2Char"/>
    <w:qFormat/>
    <w:rsid w:val="005B2563"/>
    <w:pPr>
      <w:keepLines/>
      <w:spacing w:before="240" w:after="120"/>
      <w:outlineLvl w:val="1"/>
    </w:pPr>
    <w:rPr>
      <w:sz w:val="28"/>
      <w:szCs w:val="40"/>
    </w:rPr>
  </w:style>
  <w:style w:type="paragraph" w:styleId="Heading3">
    <w:name w:val="heading 3"/>
    <w:basedOn w:val="HeadingBase"/>
    <w:next w:val="BodyText"/>
    <w:link w:val="Heading3Char"/>
    <w:qFormat/>
    <w:rsid w:val="005B2563"/>
    <w:pPr>
      <w:spacing w:before="180" w:after="120"/>
      <w:outlineLvl w:val="2"/>
    </w:pPr>
    <w:rPr>
      <w:spacing w:val="-10"/>
      <w:kern w:val="32"/>
    </w:rPr>
  </w:style>
  <w:style w:type="paragraph" w:styleId="Heading4">
    <w:name w:val="heading 4"/>
    <w:basedOn w:val="HeadingBase"/>
    <w:next w:val="BodyText"/>
    <w:link w:val="Heading4Char"/>
    <w:qFormat/>
    <w:rsid w:val="005B2563"/>
    <w:pPr>
      <w:spacing w:before="160" w:after="120"/>
      <w:outlineLvl w:val="3"/>
    </w:pPr>
    <w:rPr>
      <w:sz w:val="22"/>
    </w:rPr>
  </w:style>
  <w:style w:type="paragraph" w:styleId="Heading5">
    <w:name w:val="heading 5"/>
    <w:basedOn w:val="HeadingBase"/>
    <w:next w:val="Normal"/>
    <w:link w:val="Heading5Char"/>
    <w:qFormat/>
    <w:rsid w:val="005B2563"/>
    <w:pPr>
      <w:spacing w:before="80"/>
      <w:outlineLvl w:val="4"/>
    </w:pPr>
    <w:rPr>
      <w:color w:val="918585"/>
      <w:sz w:val="20"/>
    </w:rPr>
  </w:style>
  <w:style w:type="paragraph" w:styleId="Heading6">
    <w:name w:val="heading 6"/>
    <w:basedOn w:val="HeadingBase"/>
    <w:next w:val="Normal"/>
    <w:link w:val="Heading6Char"/>
    <w:qFormat/>
    <w:rsid w:val="005B2563"/>
    <w:pPr>
      <w:spacing w:before="60"/>
      <w:outlineLvl w:val="5"/>
    </w:pPr>
    <w:rPr>
      <w:color w:val="918585"/>
      <w:sz w:val="20"/>
    </w:rPr>
  </w:style>
  <w:style w:type="paragraph" w:styleId="Heading7">
    <w:name w:val="heading 7"/>
    <w:basedOn w:val="Normal"/>
    <w:next w:val="Normal"/>
    <w:link w:val="Heading7Char"/>
    <w:qFormat/>
    <w:rsid w:val="005B2563"/>
    <w:pPr>
      <w:ind w:left="720"/>
      <w:outlineLvl w:val="6"/>
    </w:pPr>
    <w:rPr>
      <w:i/>
    </w:rPr>
  </w:style>
  <w:style w:type="paragraph" w:styleId="Heading8">
    <w:name w:val="heading 8"/>
    <w:basedOn w:val="Normal"/>
    <w:next w:val="Normal"/>
    <w:link w:val="Heading8Char"/>
    <w:qFormat/>
    <w:rsid w:val="005B2563"/>
    <w:pPr>
      <w:ind w:left="720"/>
      <w:outlineLvl w:val="7"/>
    </w:pPr>
    <w:rPr>
      <w:i/>
    </w:rPr>
  </w:style>
  <w:style w:type="paragraph" w:styleId="Heading9">
    <w:name w:val="heading 9"/>
    <w:basedOn w:val="Normal"/>
    <w:next w:val="Normal"/>
    <w:link w:val="Heading9Char"/>
    <w:qFormat/>
    <w:rsid w:val="005B2563"/>
    <w:pPr>
      <w:ind w:left="720"/>
      <w:outlineLvl w:val="8"/>
    </w:pPr>
    <w:rPr>
      <w:i/>
    </w:rPr>
  </w:style>
  <w:style w:type="character" w:default="1" w:styleId="DefaultParagraphFont">
    <w:name w:val="Default Paragraph Font"/>
    <w:uiPriority w:val="1"/>
    <w:unhideWhenUsed/>
    <w:rsid w:val="005B2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563"/>
  </w:style>
  <w:style w:type="character" w:customStyle="1" w:styleId="Heading1Char">
    <w:name w:val="Heading 1 Char"/>
    <w:basedOn w:val="DefaultParagraphFont"/>
    <w:link w:val="Heading1"/>
    <w:rsid w:val="005B256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5B2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563"/>
    <w:rPr>
      <w:rFonts w:ascii="Times New Roman" w:eastAsia="Times New Roman" w:hAnsi="Times New Roman" w:cs="Times New Roman"/>
      <w:b/>
      <w:szCs w:val="20"/>
      <w:lang w:eastAsia="en-US"/>
    </w:rPr>
  </w:style>
  <w:style w:type="paragraph" w:styleId="BodyText">
    <w:name w:val="Body Text"/>
    <w:basedOn w:val="Normal"/>
    <w:link w:val="BodyTextChar"/>
    <w:rsid w:val="005B25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563"/>
    <w:rPr>
      <w:rFonts w:ascii="Times New Roman" w:eastAsia="Times New Roman" w:hAnsi="Times New Roman" w:cs="Times New Roman"/>
      <w:sz w:val="24"/>
      <w:lang w:eastAsia="en-US"/>
    </w:rPr>
  </w:style>
  <w:style w:type="paragraph" w:styleId="List">
    <w:name w:val="List"/>
    <w:basedOn w:val="BodyText"/>
    <w:next w:val="BodyText"/>
    <w:rsid w:val="005B2563"/>
    <w:pPr>
      <w:tabs>
        <w:tab w:val="left" w:pos="340"/>
      </w:tabs>
      <w:spacing w:before="60" w:after="60"/>
      <w:ind w:left="340" w:hanging="340"/>
    </w:pPr>
  </w:style>
  <w:style w:type="paragraph" w:styleId="ListBullet">
    <w:name w:val="List Bullet"/>
    <w:basedOn w:val="List"/>
    <w:rsid w:val="005B2563"/>
    <w:pPr>
      <w:numPr>
        <w:numId w:val="11"/>
      </w:numPr>
      <w:tabs>
        <w:tab w:val="clear" w:pos="340"/>
      </w:tabs>
      <w:spacing w:before="40" w:after="40"/>
    </w:pPr>
  </w:style>
  <w:style w:type="character" w:customStyle="1" w:styleId="SpecialBold">
    <w:name w:val="Special Bold"/>
    <w:basedOn w:val="DefaultParagraphFont"/>
    <w:rsid w:val="005B2563"/>
    <w:rPr>
      <w:b/>
      <w:spacing w:val="0"/>
    </w:rPr>
  </w:style>
  <w:style w:type="paragraph" w:customStyle="1" w:styleId="SuperHeading">
    <w:name w:val="SuperHeading"/>
    <w:basedOn w:val="Normal"/>
    <w:rsid w:val="005B2563"/>
    <w:pPr>
      <w:spacing w:before="240" w:after="120"/>
      <w:outlineLvl w:val="0"/>
    </w:pPr>
    <w:rPr>
      <w:rFonts w:ascii="Times New Roman" w:hAnsi="Times New Roman"/>
      <w:b/>
      <w:sz w:val="32"/>
    </w:rPr>
  </w:style>
  <w:style w:type="paragraph" w:customStyle="1" w:styleId="AllowPageBreak">
    <w:name w:val="AllowPageBreak"/>
    <w:rsid w:val="005B25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2563"/>
    <w:rPr>
      <w:b/>
    </w:rPr>
  </w:style>
  <w:style w:type="character" w:customStyle="1" w:styleId="Heading2Char">
    <w:name w:val="Heading 2 Char"/>
    <w:basedOn w:val="DefaultParagraphFont"/>
    <w:link w:val="Heading2"/>
    <w:rsid w:val="005B2563"/>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5B2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563"/>
    <w:rPr>
      <w:rFonts w:ascii="Courier New" w:eastAsia="Times New Roman" w:hAnsi="Courier New" w:cs="Times New Roman"/>
      <w:i/>
      <w:szCs w:val="20"/>
      <w:lang w:eastAsia="en-US"/>
    </w:rPr>
  </w:style>
  <w:style w:type="paragraph" w:customStyle="1" w:styleId="HeadingBase">
    <w:name w:val="Heading Base"/>
    <w:rsid w:val="005B2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563"/>
    <w:pPr>
      <w:tabs>
        <w:tab w:val="right" w:leader="dot" w:pos="9072"/>
      </w:tabs>
      <w:ind w:left="567"/>
    </w:pPr>
    <w:rPr>
      <w:szCs w:val="22"/>
    </w:rPr>
  </w:style>
  <w:style w:type="paragraph" w:customStyle="1" w:styleId="TOCBase">
    <w:name w:val="TOC Base"/>
    <w:rsid w:val="005B2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563"/>
    <w:pPr>
      <w:tabs>
        <w:tab w:val="right" w:leader="dot" w:pos="9072"/>
      </w:tabs>
      <w:spacing w:before="40" w:after="40"/>
      <w:ind w:left="284"/>
    </w:pPr>
    <w:rPr>
      <w:rFonts w:ascii="Times New Roman" w:hAnsi="Times New Roman"/>
    </w:rPr>
  </w:style>
  <w:style w:type="paragraph" w:styleId="TOC1">
    <w:name w:val="toc 1"/>
    <w:basedOn w:val="TOCBase"/>
    <w:next w:val="Normal"/>
    <w:rsid w:val="005B25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563"/>
    <w:rPr>
      <w:rFonts w:ascii="Times New Roman" w:eastAsia="Times New Roman" w:hAnsi="Times New Roman" w:cs="Times New Roman"/>
      <w:sz w:val="16"/>
      <w:lang w:eastAsia="en-US"/>
    </w:rPr>
  </w:style>
  <w:style w:type="paragraph" w:styleId="Title">
    <w:name w:val="Title"/>
    <w:basedOn w:val="HeadingBase"/>
    <w:link w:val="TitleChar"/>
    <w:qFormat/>
    <w:rsid w:val="005B2563"/>
    <w:pPr>
      <w:spacing w:before="5040"/>
      <w:jc w:val="center"/>
    </w:pPr>
    <w:rPr>
      <w:sz w:val="48"/>
      <w:szCs w:val="72"/>
      <w:lang w:val="en-US"/>
    </w:rPr>
  </w:style>
  <w:style w:type="character" w:customStyle="1" w:styleId="TitleChar">
    <w:name w:val="Title Char"/>
    <w:basedOn w:val="DefaultParagraphFont"/>
    <w:link w:val="Title"/>
    <w:rsid w:val="005B2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563"/>
    <w:pPr>
      <w:tabs>
        <w:tab w:val="left" w:pos="3600"/>
        <w:tab w:val="left" w:pos="3958"/>
      </w:tabs>
    </w:pPr>
  </w:style>
  <w:style w:type="paragraph" w:customStyle="1" w:styleId="Note">
    <w:name w:val="Note"/>
    <w:basedOn w:val="BodyText"/>
    <w:rsid w:val="005B2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563"/>
    <w:pPr>
      <w:framePr w:wrap="auto" w:hAnchor="text" w:y="6049"/>
    </w:pPr>
    <w:rPr>
      <w:color w:val="000000"/>
      <w:sz w:val="40"/>
    </w:rPr>
  </w:style>
  <w:style w:type="paragraph" w:customStyle="1" w:styleId="TOCTitle">
    <w:name w:val="TOCTitle"/>
    <w:basedOn w:val="Heading1"/>
    <w:rsid w:val="005B2563"/>
    <w:pPr>
      <w:spacing w:after="240"/>
      <w:jc w:val="center"/>
      <w:outlineLvl w:val="9"/>
    </w:pPr>
    <w:rPr>
      <w:caps/>
    </w:rPr>
  </w:style>
  <w:style w:type="paragraph" w:customStyle="1" w:styleId="Version">
    <w:name w:val="Version"/>
    <w:rsid w:val="005B25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563"/>
    <w:pPr>
      <w:numPr>
        <w:numId w:val="12"/>
      </w:numPr>
      <w:tabs>
        <w:tab w:val="clear" w:pos="680"/>
      </w:tabs>
    </w:pPr>
  </w:style>
  <w:style w:type="paragraph" w:styleId="Index1">
    <w:name w:val="index 1"/>
    <w:basedOn w:val="Normal"/>
    <w:next w:val="Normal"/>
    <w:semiHidden/>
    <w:rsid w:val="005B2563"/>
    <w:pPr>
      <w:keepNext w:val="0"/>
      <w:tabs>
        <w:tab w:val="right" w:pos="4176"/>
      </w:tabs>
      <w:ind w:left="198" w:hanging="198"/>
    </w:pPr>
    <w:rPr>
      <w:rFonts w:ascii="Garamond" w:hAnsi="Garamond"/>
    </w:rPr>
  </w:style>
  <w:style w:type="paragraph" w:styleId="IndexHeading">
    <w:name w:val="index heading"/>
    <w:basedOn w:val="Normal"/>
    <w:next w:val="Index1"/>
    <w:semiHidden/>
    <w:rsid w:val="005B2563"/>
    <w:pPr>
      <w:spacing w:before="120" w:after="120"/>
    </w:pPr>
    <w:rPr>
      <w:rFonts w:ascii="Arial" w:hAnsi="Arial"/>
      <w:b/>
      <w:color w:val="918585"/>
      <w:sz w:val="24"/>
    </w:rPr>
  </w:style>
  <w:style w:type="paragraph" w:styleId="Header">
    <w:name w:val="header"/>
    <w:basedOn w:val="Normal"/>
    <w:link w:val="HeaderChar"/>
    <w:rsid w:val="005B2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563"/>
    <w:rPr>
      <w:rFonts w:ascii="Times New Roman" w:eastAsia="Times New Roman" w:hAnsi="Times New Roman" w:cs="Times New Roman"/>
      <w:sz w:val="16"/>
      <w:szCs w:val="20"/>
      <w:lang w:val="en-GB" w:eastAsia="en-US"/>
    </w:rPr>
  </w:style>
  <w:style w:type="paragraph" w:customStyle="1" w:styleId="Chapter">
    <w:name w:val="Chapter"/>
    <w:basedOn w:val="Normal"/>
    <w:rsid w:val="005B2563"/>
    <w:pPr>
      <w:spacing w:before="240"/>
    </w:pPr>
    <w:rPr>
      <w:rFonts w:ascii="Times New Roman" w:hAnsi="Times New Roman"/>
      <w:smallCaps/>
      <w:spacing w:val="80"/>
      <w:sz w:val="28"/>
    </w:rPr>
  </w:style>
  <w:style w:type="paragraph" w:customStyle="1" w:styleId="InChapter">
    <w:name w:val="InChapter"/>
    <w:basedOn w:val="Heading3"/>
    <w:rsid w:val="005B2563"/>
    <w:pPr>
      <w:spacing w:after="240"/>
      <w:outlineLvl w:val="9"/>
    </w:pPr>
    <w:rPr>
      <w:noProof/>
    </w:rPr>
  </w:style>
  <w:style w:type="paragraph" w:styleId="Index2">
    <w:name w:val="index 2"/>
    <w:basedOn w:val="Normal"/>
    <w:next w:val="Normal"/>
    <w:semiHidden/>
    <w:rsid w:val="005B2563"/>
    <w:pPr>
      <w:tabs>
        <w:tab w:val="right" w:pos="4176"/>
      </w:tabs>
      <w:ind w:left="568" w:hanging="284"/>
    </w:pPr>
    <w:rPr>
      <w:rFonts w:ascii="Garamond" w:hAnsi="Garamond"/>
    </w:rPr>
  </w:style>
  <w:style w:type="paragraph" w:customStyle="1" w:styleId="Byline">
    <w:name w:val="Byline"/>
    <w:rsid w:val="005B2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563"/>
    <w:pPr>
      <w:tabs>
        <w:tab w:val="clear" w:pos="3600"/>
        <w:tab w:val="clear" w:pos="3958"/>
      </w:tabs>
      <w:jc w:val="right"/>
    </w:pPr>
  </w:style>
  <w:style w:type="character" w:styleId="Emphasis">
    <w:name w:val="Emphasis"/>
    <w:basedOn w:val="DefaultParagraphFont"/>
    <w:qFormat/>
    <w:rsid w:val="005B2563"/>
    <w:rPr>
      <w:i/>
    </w:rPr>
  </w:style>
  <w:style w:type="paragraph" w:styleId="Caption">
    <w:name w:val="caption"/>
    <w:basedOn w:val="BodyText"/>
    <w:next w:val="Normal"/>
    <w:qFormat/>
    <w:rsid w:val="005B2563"/>
    <w:pPr>
      <w:framePr w:w="2268" w:hSpace="181" w:vSpace="181" w:wrap="around" w:vAnchor="text" w:hAnchor="page" w:x="1135" w:y="285" w:anchorLock="1"/>
    </w:pPr>
    <w:rPr>
      <w:i/>
    </w:rPr>
  </w:style>
  <w:style w:type="paragraph" w:customStyle="1" w:styleId="MiniTOCTitle">
    <w:name w:val="MiniTOCTitle"/>
    <w:basedOn w:val="Heading4"/>
    <w:rsid w:val="005B2563"/>
    <w:pPr>
      <w:spacing w:before="240"/>
      <w:outlineLvl w:val="9"/>
    </w:pPr>
    <w:rPr>
      <w:noProof/>
      <w:sz w:val="24"/>
    </w:rPr>
  </w:style>
  <w:style w:type="paragraph" w:customStyle="1" w:styleId="MiniTOCItem">
    <w:name w:val="MiniTOCItem"/>
    <w:basedOn w:val="ListBullet"/>
    <w:rsid w:val="005B2563"/>
    <w:pPr>
      <w:numPr>
        <w:numId w:val="0"/>
      </w:numPr>
      <w:tabs>
        <w:tab w:val="right" w:leader="dot" w:pos="6521"/>
      </w:tabs>
      <w:spacing w:before="0" w:after="0"/>
    </w:pPr>
  </w:style>
  <w:style w:type="paragraph" w:customStyle="1" w:styleId="TOFTitle">
    <w:name w:val="TOFTitle"/>
    <w:basedOn w:val="TOCTitle"/>
    <w:rsid w:val="005B2563"/>
  </w:style>
  <w:style w:type="paragraph" w:styleId="TableofFigures">
    <w:name w:val="table of figures"/>
    <w:basedOn w:val="Normal"/>
    <w:next w:val="Normal"/>
    <w:semiHidden/>
    <w:rsid w:val="005B2563"/>
    <w:pPr>
      <w:tabs>
        <w:tab w:val="right" w:leader="dot" w:pos="9072"/>
      </w:tabs>
      <w:ind w:left="970" w:hanging="403"/>
    </w:pPr>
    <w:rPr>
      <w:rFonts w:ascii="Times New Roman" w:hAnsi="Times New Roman"/>
      <w:b/>
    </w:rPr>
  </w:style>
  <w:style w:type="paragraph" w:styleId="ListNumber">
    <w:name w:val="List Number"/>
    <w:basedOn w:val="List"/>
    <w:rsid w:val="005B2563"/>
    <w:pPr>
      <w:numPr>
        <w:numId w:val="14"/>
      </w:numPr>
      <w:tabs>
        <w:tab w:val="clear" w:pos="340"/>
      </w:tabs>
    </w:pPr>
  </w:style>
  <w:style w:type="character" w:customStyle="1" w:styleId="WingdingSymbols">
    <w:name w:val="Wingding Symbols"/>
    <w:rsid w:val="005B2563"/>
    <w:rPr>
      <w:rFonts w:ascii="Wingdings" w:hAnsi="Wingdings"/>
    </w:rPr>
  </w:style>
  <w:style w:type="paragraph" w:customStyle="1" w:styleId="TableHeading">
    <w:name w:val="Table Heading"/>
    <w:basedOn w:val="HeadingBase"/>
    <w:rsid w:val="005B2563"/>
    <w:pPr>
      <w:keepLines/>
      <w:pBdr>
        <w:bottom w:val="single" w:sz="6" w:space="1" w:color="918585"/>
      </w:pBdr>
      <w:spacing w:before="240"/>
    </w:pPr>
  </w:style>
  <w:style w:type="character" w:customStyle="1" w:styleId="HotSpot">
    <w:name w:val="HotSpot"/>
    <w:rsid w:val="005B2563"/>
    <w:rPr>
      <w:color w:val="0033CC"/>
      <w:u w:val="none"/>
    </w:rPr>
  </w:style>
  <w:style w:type="paragraph" w:customStyle="1" w:styleId="BodyTextRight">
    <w:name w:val="Body Text Right"/>
    <w:basedOn w:val="BodyText"/>
    <w:rsid w:val="005B2563"/>
    <w:pPr>
      <w:spacing w:before="0" w:after="0"/>
      <w:jc w:val="right"/>
    </w:pPr>
  </w:style>
  <w:style w:type="paragraph" w:styleId="Index3">
    <w:name w:val="index 3"/>
    <w:basedOn w:val="ListNumber2"/>
    <w:next w:val="Normal"/>
    <w:semiHidden/>
    <w:rsid w:val="005B2563"/>
    <w:pPr>
      <w:numPr>
        <w:numId w:val="0"/>
      </w:numPr>
      <w:tabs>
        <w:tab w:val="right" w:leader="dot" w:pos="4176"/>
      </w:tabs>
    </w:pPr>
  </w:style>
  <w:style w:type="paragraph" w:styleId="ListNumber2">
    <w:name w:val="List Number 2"/>
    <w:basedOn w:val="List2"/>
    <w:rsid w:val="005B2563"/>
    <w:pPr>
      <w:numPr>
        <w:numId w:val="9"/>
      </w:numPr>
      <w:tabs>
        <w:tab w:val="clear" w:pos="1060"/>
      </w:tabs>
    </w:pPr>
  </w:style>
  <w:style w:type="paragraph" w:customStyle="1" w:styleId="MarginNote">
    <w:name w:val="Margin Note"/>
    <w:basedOn w:val="BodyText"/>
    <w:rsid w:val="005B2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563"/>
    <w:rPr>
      <w:sz w:val="32"/>
    </w:rPr>
  </w:style>
  <w:style w:type="paragraph" w:customStyle="1" w:styleId="HeadingProcedure">
    <w:name w:val="Heading Procedure"/>
    <w:basedOn w:val="HeadingBase"/>
    <w:next w:val="Normal"/>
    <w:rsid w:val="005B2563"/>
    <w:pPr>
      <w:tabs>
        <w:tab w:val="left" w:pos="0"/>
      </w:tabs>
      <w:spacing w:before="120" w:after="60"/>
    </w:pPr>
    <w:rPr>
      <w:i/>
      <w:color w:val="918585"/>
      <w:sz w:val="22"/>
    </w:rPr>
  </w:style>
  <w:style w:type="paragraph" w:customStyle="1" w:styleId="TableBodyText">
    <w:name w:val="Table Body Text"/>
    <w:basedOn w:val="BodyText"/>
    <w:rsid w:val="005B2563"/>
    <w:pPr>
      <w:spacing w:before="60" w:after="60"/>
    </w:pPr>
  </w:style>
  <w:style w:type="paragraph" w:styleId="ListContinue">
    <w:name w:val="List Continue"/>
    <w:basedOn w:val="List"/>
    <w:rsid w:val="005B2563"/>
    <w:pPr>
      <w:ind w:firstLine="0"/>
    </w:pPr>
  </w:style>
  <w:style w:type="paragraph" w:customStyle="1" w:styleId="ListNote">
    <w:name w:val="List Note"/>
    <w:basedOn w:val="List"/>
    <w:rsid w:val="005B2563"/>
    <w:pPr>
      <w:pBdr>
        <w:top w:val="single" w:sz="6" w:space="2" w:color="918585"/>
        <w:bottom w:val="single" w:sz="6" w:space="2" w:color="918585"/>
      </w:pBdr>
      <w:tabs>
        <w:tab w:val="left" w:pos="1021"/>
      </w:tabs>
      <w:ind w:firstLine="0"/>
    </w:pPr>
  </w:style>
  <w:style w:type="paragraph" w:customStyle="1" w:styleId="Warning">
    <w:name w:val="Warning"/>
    <w:basedOn w:val="BodyText"/>
    <w:rsid w:val="005B2563"/>
    <w:pPr>
      <w:shd w:val="clear" w:color="auto" w:fill="D9D9D9"/>
      <w:tabs>
        <w:tab w:val="left" w:pos="992"/>
      </w:tabs>
      <w:ind w:left="119" w:right="119"/>
    </w:pPr>
    <w:rPr>
      <w:sz w:val="20"/>
    </w:rPr>
  </w:style>
  <w:style w:type="paragraph" w:customStyle="1" w:styleId="MarginIcons">
    <w:name w:val="Margin Icons"/>
    <w:basedOn w:val="BodyText"/>
    <w:rsid w:val="005B2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563"/>
    <w:rPr>
      <w:rFonts w:ascii="Courier New" w:hAnsi="Courier New"/>
    </w:rPr>
  </w:style>
  <w:style w:type="paragraph" w:customStyle="1" w:styleId="NoteBullet">
    <w:name w:val="Note Bullet"/>
    <w:basedOn w:val="Note"/>
    <w:rsid w:val="005B2563"/>
    <w:pPr>
      <w:tabs>
        <w:tab w:val="clear" w:pos="680"/>
      </w:tabs>
      <w:spacing w:before="60" w:after="60"/>
    </w:pPr>
  </w:style>
  <w:style w:type="paragraph" w:customStyle="1" w:styleId="SubHeading2">
    <w:name w:val="SubHeading2"/>
    <w:basedOn w:val="HeadingBase"/>
    <w:rsid w:val="005B2563"/>
    <w:pPr>
      <w:spacing w:before="240" w:after="60"/>
    </w:pPr>
    <w:rPr>
      <w:sz w:val="20"/>
    </w:rPr>
  </w:style>
  <w:style w:type="paragraph" w:customStyle="1" w:styleId="SubHeading1">
    <w:name w:val="SubHeading1"/>
    <w:basedOn w:val="HeadingBase"/>
    <w:rsid w:val="005B2563"/>
    <w:pPr>
      <w:spacing w:before="240" w:after="60"/>
    </w:pPr>
    <w:rPr>
      <w:color w:val="918585"/>
      <w:sz w:val="22"/>
    </w:rPr>
  </w:style>
  <w:style w:type="paragraph" w:customStyle="1" w:styleId="SideHeading">
    <w:name w:val="Side Heading"/>
    <w:basedOn w:val="HeadingBase"/>
    <w:rsid w:val="005B2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563"/>
    <w:pPr>
      <w:numPr>
        <w:numId w:val="10"/>
      </w:numPr>
    </w:pPr>
  </w:style>
  <w:style w:type="paragraph" w:styleId="PlainText">
    <w:name w:val="Plain Text"/>
    <w:basedOn w:val="Normal"/>
    <w:link w:val="PlainTextChar"/>
    <w:rsid w:val="005B2563"/>
    <w:rPr>
      <w:sz w:val="20"/>
    </w:rPr>
  </w:style>
  <w:style w:type="character" w:customStyle="1" w:styleId="PlainTextChar">
    <w:name w:val="Plain Text Char"/>
    <w:basedOn w:val="DefaultParagraphFont"/>
    <w:link w:val="PlainText"/>
    <w:rsid w:val="005B2563"/>
    <w:rPr>
      <w:rFonts w:ascii="Courier New" w:eastAsia="Times New Roman" w:hAnsi="Courier New" w:cs="Times New Roman"/>
      <w:sz w:val="20"/>
      <w:szCs w:val="20"/>
      <w:lang w:eastAsia="en-US"/>
    </w:rPr>
  </w:style>
  <w:style w:type="character" w:customStyle="1" w:styleId="MenuOption">
    <w:name w:val="Menu Option"/>
    <w:basedOn w:val="DefaultParagraphFont"/>
    <w:rsid w:val="005B2563"/>
    <w:rPr>
      <w:b/>
      <w:smallCaps/>
    </w:rPr>
  </w:style>
  <w:style w:type="paragraph" w:customStyle="1" w:styleId="TableListNumber">
    <w:name w:val="Table List Number"/>
    <w:basedOn w:val="ListNumber"/>
    <w:rsid w:val="005B2563"/>
    <w:pPr>
      <w:numPr>
        <w:numId w:val="0"/>
      </w:numPr>
    </w:pPr>
  </w:style>
  <w:style w:type="paragraph" w:styleId="TOC4">
    <w:name w:val="toc 4"/>
    <w:basedOn w:val="TOCBase"/>
    <w:next w:val="Normal"/>
    <w:semiHidden/>
    <w:rsid w:val="005B2563"/>
    <w:pPr>
      <w:tabs>
        <w:tab w:val="right" w:leader="dot" w:pos="9071"/>
      </w:tabs>
      <w:ind w:left="1701"/>
    </w:pPr>
  </w:style>
  <w:style w:type="paragraph" w:customStyle="1" w:styleId="ListAlpha">
    <w:name w:val="List Alpha"/>
    <w:basedOn w:val="List"/>
    <w:rsid w:val="005B2563"/>
    <w:pPr>
      <w:numPr>
        <w:numId w:val="8"/>
      </w:numPr>
    </w:pPr>
  </w:style>
  <w:style w:type="paragraph" w:customStyle="1" w:styleId="ListAlpha2">
    <w:name w:val="List Alpha 2"/>
    <w:basedOn w:val="List2"/>
    <w:rsid w:val="005B2563"/>
    <w:pPr>
      <w:numPr>
        <w:numId w:val="7"/>
      </w:numPr>
    </w:pPr>
  </w:style>
  <w:style w:type="paragraph" w:styleId="List2">
    <w:name w:val="List 2"/>
    <w:basedOn w:val="BodyText"/>
    <w:rsid w:val="005B2563"/>
    <w:pPr>
      <w:tabs>
        <w:tab w:val="left" w:pos="680"/>
      </w:tabs>
      <w:spacing w:before="60" w:after="60"/>
      <w:ind w:left="680" w:hanging="340"/>
    </w:pPr>
  </w:style>
  <w:style w:type="paragraph" w:styleId="List3">
    <w:name w:val="List 3"/>
    <w:basedOn w:val="BodyText"/>
    <w:rsid w:val="005B2563"/>
    <w:pPr>
      <w:tabs>
        <w:tab w:val="left" w:pos="1021"/>
      </w:tabs>
      <w:spacing w:before="60" w:after="60"/>
      <w:ind w:left="1020" w:hanging="340"/>
    </w:pPr>
  </w:style>
  <w:style w:type="paragraph" w:styleId="List4">
    <w:name w:val="List 4"/>
    <w:basedOn w:val="BodyText"/>
    <w:rsid w:val="005B2563"/>
    <w:pPr>
      <w:tabs>
        <w:tab w:val="left" w:pos="1361"/>
      </w:tabs>
      <w:spacing w:before="60" w:after="60"/>
      <w:ind w:left="1361" w:hanging="340"/>
    </w:pPr>
  </w:style>
  <w:style w:type="paragraph" w:styleId="List5">
    <w:name w:val="List 5"/>
    <w:basedOn w:val="BodyText"/>
    <w:rsid w:val="005B2563"/>
    <w:pPr>
      <w:tabs>
        <w:tab w:val="left" w:pos="1701"/>
      </w:tabs>
      <w:spacing w:before="60" w:after="60"/>
      <w:ind w:left="1701" w:hanging="340"/>
    </w:pPr>
  </w:style>
  <w:style w:type="paragraph" w:styleId="ListBullet3">
    <w:name w:val="List Bullet 3"/>
    <w:basedOn w:val="List3"/>
    <w:rsid w:val="005B2563"/>
    <w:pPr>
      <w:numPr>
        <w:numId w:val="13"/>
      </w:numPr>
      <w:tabs>
        <w:tab w:val="clear" w:pos="1021"/>
      </w:tabs>
      <w:ind w:left="1037" w:hanging="357"/>
    </w:pPr>
  </w:style>
  <w:style w:type="paragraph" w:styleId="ListBullet4">
    <w:name w:val="List Bullet 4"/>
    <w:basedOn w:val="List4"/>
    <w:rsid w:val="005B2563"/>
    <w:pPr>
      <w:numPr>
        <w:numId w:val="2"/>
      </w:numPr>
      <w:tabs>
        <w:tab w:val="clear" w:pos="1361"/>
      </w:tabs>
    </w:pPr>
  </w:style>
  <w:style w:type="paragraph" w:styleId="ListBullet5">
    <w:name w:val="List Bullet 5"/>
    <w:basedOn w:val="List5"/>
    <w:rsid w:val="005B2563"/>
    <w:pPr>
      <w:numPr>
        <w:numId w:val="3"/>
      </w:numPr>
    </w:pPr>
  </w:style>
  <w:style w:type="paragraph" w:styleId="ListContinue2">
    <w:name w:val="List Continue 2"/>
    <w:basedOn w:val="List2"/>
    <w:rsid w:val="005B2563"/>
    <w:pPr>
      <w:ind w:firstLine="0"/>
    </w:pPr>
  </w:style>
  <w:style w:type="paragraph" w:styleId="ListContinue3">
    <w:name w:val="List Continue 3"/>
    <w:basedOn w:val="List3"/>
    <w:rsid w:val="005B2563"/>
    <w:pPr>
      <w:ind w:left="1021" w:firstLine="0"/>
    </w:pPr>
  </w:style>
  <w:style w:type="paragraph" w:styleId="ListContinue4">
    <w:name w:val="List Continue 4"/>
    <w:basedOn w:val="List4"/>
    <w:rsid w:val="005B2563"/>
    <w:pPr>
      <w:ind w:firstLine="0"/>
    </w:pPr>
  </w:style>
  <w:style w:type="paragraph" w:styleId="ListContinue5">
    <w:name w:val="List Continue 5"/>
    <w:basedOn w:val="List5"/>
    <w:rsid w:val="005B2563"/>
    <w:pPr>
      <w:ind w:firstLine="0"/>
    </w:pPr>
  </w:style>
  <w:style w:type="paragraph" w:styleId="ListNumber3">
    <w:name w:val="List Number 3"/>
    <w:basedOn w:val="List3"/>
    <w:rsid w:val="005B2563"/>
    <w:pPr>
      <w:numPr>
        <w:numId w:val="4"/>
      </w:numPr>
    </w:pPr>
  </w:style>
  <w:style w:type="paragraph" w:styleId="ListNumber4">
    <w:name w:val="List Number 4"/>
    <w:basedOn w:val="List4"/>
    <w:rsid w:val="005B2563"/>
    <w:pPr>
      <w:numPr>
        <w:numId w:val="5"/>
      </w:numPr>
    </w:pPr>
  </w:style>
  <w:style w:type="paragraph" w:styleId="ListNumber5">
    <w:name w:val="List Number 5"/>
    <w:basedOn w:val="List5"/>
    <w:rsid w:val="005B2563"/>
    <w:pPr>
      <w:numPr>
        <w:numId w:val="6"/>
      </w:numPr>
    </w:pPr>
  </w:style>
  <w:style w:type="paragraph" w:styleId="BlockText">
    <w:name w:val="Block Text"/>
    <w:basedOn w:val="Normal"/>
    <w:rsid w:val="005B2563"/>
    <w:pPr>
      <w:spacing w:after="120"/>
      <w:ind w:left="1440" w:right="1440"/>
    </w:pPr>
  </w:style>
  <w:style w:type="character" w:customStyle="1" w:styleId="Subscript">
    <w:name w:val="Subscript"/>
    <w:basedOn w:val="DefaultParagraphFont"/>
    <w:rsid w:val="005B2563"/>
    <w:rPr>
      <w:sz w:val="16"/>
      <w:vertAlign w:val="subscript"/>
    </w:rPr>
  </w:style>
  <w:style w:type="character" w:customStyle="1" w:styleId="Superscript">
    <w:name w:val="Superscript"/>
    <w:basedOn w:val="DefaultParagraphFont"/>
    <w:rsid w:val="005B2563"/>
    <w:rPr>
      <w:sz w:val="16"/>
      <w:vertAlign w:val="superscript"/>
    </w:rPr>
  </w:style>
  <w:style w:type="character" w:customStyle="1" w:styleId="Symbols">
    <w:name w:val="Symbols"/>
    <w:basedOn w:val="DefaultParagraphFont"/>
    <w:rsid w:val="005B2563"/>
    <w:rPr>
      <w:rFonts w:ascii="Symbol" w:hAnsi="Symbol"/>
    </w:rPr>
  </w:style>
  <w:style w:type="character" w:customStyle="1" w:styleId="MenuOptions">
    <w:name w:val="Menu Options"/>
    <w:basedOn w:val="DefaultParagraphFont"/>
    <w:rsid w:val="005B2563"/>
    <w:rPr>
      <w:rFonts w:ascii="Arial Narrow" w:hAnsi="Arial Narrow"/>
      <w:smallCaps/>
    </w:rPr>
  </w:style>
  <w:style w:type="character" w:customStyle="1" w:styleId="Buttons">
    <w:name w:val="Buttons"/>
    <w:basedOn w:val="DefaultParagraphFont"/>
    <w:rsid w:val="005B2563"/>
    <w:rPr>
      <w:b/>
    </w:rPr>
  </w:style>
  <w:style w:type="character" w:customStyle="1" w:styleId="Underlined">
    <w:name w:val="Underlined"/>
    <w:basedOn w:val="DefaultParagraphFont"/>
    <w:rsid w:val="005B2563"/>
    <w:rPr>
      <w:u w:val="single"/>
    </w:rPr>
  </w:style>
  <w:style w:type="paragraph" w:customStyle="1" w:styleId="TableBodyTextRight">
    <w:name w:val="Table Body Text Right"/>
    <w:basedOn w:val="TableBodyText"/>
    <w:rsid w:val="005B2563"/>
    <w:pPr>
      <w:widowControl w:val="0"/>
      <w:autoSpaceDE w:val="0"/>
      <w:autoSpaceDN w:val="0"/>
      <w:adjustRightInd w:val="0"/>
      <w:jc w:val="right"/>
    </w:pPr>
    <w:rPr>
      <w:rFonts w:cs="Arial"/>
      <w:szCs w:val="18"/>
    </w:rPr>
  </w:style>
  <w:style w:type="paragraph" w:customStyle="1" w:styleId="CopyrightText">
    <w:name w:val="Copyright Text"/>
    <w:basedOn w:val="BodyText"/>
    <w:rsid w:val="005B2563"/>
    <w:rPr>
      <w:sz w:val="18"/>
    </w:rPr>
  </w:style>
  <w:style w:type="paragraph" w:customStyle="1" w:styleId="BodySmallRight">
    <w:name w:val="Body Small Right"/>
    <w:basedOn w:val="BodyTextRight"/>
    <w:rsid w:val="005B2563"/>
    <w:rPr>
      <w:sz w:val="18"/>
      <w:szCs w:val="18"/>
    </w:rPr>
  </w:style>
  <w:style w:type="paragraph" w:customStyle="1" w:styleId="MarginEdition">
    <w:name w:val="Margin Edition"/>
    <w:basedOn w:val="MarginNote"/>
    <w:rsid w:val="005B2563"/>
    <w:pPr>
      <w:spacing w:before="0" w:after="0"/>
    </w:pPr>
    <w:rPr>
      <w:rFonts w:ascii="Times New Roman" w:hAnsi="Times New Roman"/>
      <w:color w:val="999999"/>
    </w:rPr>
  </w:style>
  <w:style w:type="paragraph" w:customStyle="1" w:styleId="Spacer">
    <w:name w:val="Spacer"/>
    <w:basedOn w:val="Normal"/>
    <w:rsid w:val="005B2563"/>
    <w:rPr>
      <w:sz w:val="2"/>
      <w:szCs w:val="2"/>
    </w:rPr>
  </w:style>
  <w:style w:type="character" w:customStyle="1" w:styleId="Small">
    <w:name w:val="Small"/>
    <w:basedOn w:val="DefaultParagraphFont"/>
    <w:rsid w:val="005B2563"/>
    <w:rPr>
      <w:sz w:val="16"/>
    </w:rPr>
  </w:style>
  <w:style w:type="paragraph" w:customStyle="1" w:styleId="WideTable">
    <w:name w:val="Wide Table"/>
    <w:basedOn w:val="Normal"/>
    <w:rsid w:val="005B2563"/>
    <w:pPr>
      <w:ind w:left="-1418"/>
    </w:pPr>
    <w:rPr>
      <w:sz w:val="2"/>
      <w:szCs w:val="2"/>
    </w:rPr>
  </w:style>
  <w:style w:type="character" w:styleId="PageNumber">
    <w:name w:val="page number"/>
    <w:basedOn w:val="DefaultParagraphFont"/>
    <w:rsid w:val="005B2563"/>
  </w:style>
  <w:style w:type="paragraph" w:styleId="Quote">
    <w:name w:val="Quote"/>
    <w:basedOn w:val="Heading1"/>
    <w:link w:val="QuoteChar"/>
    <w:qFormat/>
    <w:rsid w:val="005B2563"/>
    <w:rPr>
      <w:b w:val="0"/>
      <w:sz w:val="72"/>
      <w:szCs w:val="72"/>
      <w:lang w:val="en-NZ"/>
    </w:rPr>
  </w:style>
  <w:style w:type="character" w:customStyle="1" w:styleId="QuoteChar">
    <w:name w:val="Quote Char"/>
    <w:basedOn w:val="DefaultParagraphFont"/>
    <w:link w:val="Quote"/>
    <w:rsid w:val="005B2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563"/>
    <w:pPr>
      <w:pageBreakBefore/>
    </w:pPr>
  </w:style>
  <w:style w:type="paragraph" w:customStyle="1" w:styleId="Border">
    <w:name w:val="Border"/>
    <w:basedOn w:val="Normal"/>
    <w:qFormat/>
    <w:rsid w:val="005B2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563"/>
    <w:rPr>
      <w:b/>
      <w:bCs/>
      <w:i/>
      <w:iCs/>
      <w:color w:val="auto"/>
    </w:rPr>
  </w:style>
  <w:style w:type="paragraph" w:styleId="IntenseQuote">
    <w:name w:val="Intense Quote"/>
    <w:basedOn w:val="Normal"/>
    <w:next w:val="Normal"/>
    <w:link w:val="IntenseQuoteChar"/>
    <w:uiPriority w:val="30"/>
    <w:qFormat/>
    <w:rsid w:val="005B2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563"/>
    <w:rPr>
      <w:smallCaps/>
      <w:color w:val="auto"/>
      <w:u w:val="single"/>
    </w:rPr>
  </w:style>
  <w:style w:type="character" w:styleId="IntenseReference">
    <w:name w:val="Intense Reference"/>
    <w:basedOn w:val="DefaultParagraphFont"/>
    <w:uiPriority w:val="32"/>
    <w:qFormat/>
    <w:rsid w:val="005B2563"/>
    <w:rPr>
      <w:b/>
      <w:bCs/>
      <w:smallCaps/>
      <w:color w:val="auto"/>
      <w:spacing w:val="5"/>
      <w:u w:val="single"/>
    </w:rPr>
  </w:style>
  <w:style w:type="paragraph" w:customStyle="1" w:styleId="2ColumnHeading">
    <w:name w:val="2Column Heading"/>
    <w:basedOn w:val="BodyText"/>
    <w:qFormat/>
    <w:rsid w:val="005B2563"/>
    <w:pPr>
      <w:spacing w:after="60"/>
      <w:ind w:left="-2268"/>
    </w:pPr>
    <w:rPr>
      <w:b/>
    </w:rPr>
  </w:style>
  <w:style w:type="paragraph" w:customStyle="1" w:styleId="Heading1TOC">
    <w:name w:val="Heading1 TOC"/>
    <w:basedOn w:val="Normal"/>
    <w:qFormat/>
    <w:rsid w:val="005B2563"/>
    <w:pPr>
      <w:spacing w:before="240" w:after="120"/>
    </w:pPr>
    <w:rPr>
      <w:rFonts w:ascii="Times New Roman" w:hAnsi="Times New Roman"/>
      <w:b/>
      <w:sz w:val="32"/>
    </w:rPr>
  </w:style>
  <w:style w:type="paragraph" w:customStyle="1" w:styleId="Heading2TOC">
    <w:name w:val="Heading2 TOC"/>
    <w:basedOn w:val="Normal"/>
    <w:qFormat/>
    <w:rsid w:val="005B2563"/>
    <w:pPr>
      <w:spacing w:before="240" w:after="60"/>
    </w:pPr>
    <w:rPr>
      <w:rFonts w:ascii="Times New Roman" w:hAnsi="Times New Roman"/>
      <w:b/>
      <w:sz w:val="28"/>
    </w:rPr>
  </w:style>
  <w:style w:type="character" w:customStyle="1" w:styleId="Underline">
    <w:name w:val="Underline"/>
    <w:basedOn w:val="DefaultParagraphFont"/>
    <w:qFormat/>
    <w:rsid w:val="005B2563"/>
    <w:rPr>
      <w:u w:val="single"/>
    </w:rPr>
  </w:style>
  <w:style w:type="character" w:customStyle="1" w:styleId="BoldandItalics">
    <w:name w:val="Bold and Italics"/>
    <w:qFormat/>
    <w:rsid w:val="005B2563"/>
    <w:rPr>
      <w:b/>
      <w:i/>
      <w:u w:val="none"/>
    </w:rPr>
  </w:style>
  <w:style w:type="paragraph" w:styleId="BalloonText">
    <w:name w:val="Balloon Text"/>
    <w:basedOn w:val="Normal"/>
    <w:link w:val="BalloonTextChar"/>
    <w:rsid w:val="005B2563"/>
    <w:rPr>
      <w:rFonts w:ascii="Tahoma" w:hAnsi="Tahoma" w:cs="Tahoma"/>
      <w:sz w:val="16"/>
      <w:szCs w:val="16"/>
    </w:rPr>
  </w:style>
  <w:style w:type="character" w:customStyle="1" w:styleId="BalloonTextChar">
    <w:name w:val="Balloon Text Char"/>
    <w:basedOn w:val="DefaultParagraphFont"/>
    <w:link w:val="BalloonText"/>
    <w:rsid w:val="005B2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5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563"/>
    <w:rPr>
      <w:b/>
      <w:color w:val="660033"/>
      <w:spacing w:val="0"/>
    </w:rPr>
  </w:style>
  <w:style w:type="paragraph" w:customStyle="1" w:styleId="Nameditemlist">
    <w:name w:val="Named item list"/>
    <w:basedOn w:val="BodyText"/>
    <w:qFormat/>
    <w:rsid w:val="005B2563"/>
    <w:pPr>
      <w:tabs>
        <w:tab w:val="left" w:pos="2835"/>
      </w:tabs>
      <w:ind w:left="2835" w:hanging="2835"/>
    </w:pPr>
  </w:style>
  <w:style w:type="paragraph" w:customStyle="1" w:styleId="BodyTextnopadding">
    <w:name w:val="Body Text no padding"/>
    <w:basedOn w:val="BodyText"/>
    <w:qFormat/>
    <w:rsid w:val="005B2563"/>
    <w:pPr>
      <w:spacing w:before="0" w:after="0"/>
    </w:pPr>
  </w:style>
  <w:style w:type="character" w:styleId="Hyperlink">
    <w:name w:val="Hyperlink"/>
    <w:basedOn w:val="DefaultParagraphFont"/>
    <w:uiPriority w:val="99"/>
    <w:unhideWhenUsed/>
    <w:rsid w:val="00074C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785</Words>
  <Characters>5290</Characters>
  <Application>Microsoft Office Word</Application>
  <DocSecurity>0</DocSecurity>
  <Lines>129</Lines>
  <Paragraphs>114</Paragraphs>
  <ScaleCrop>false</ScaleCrop>
  <Company>Author-it Software Corporation Ltd.</Company>
  <LinksUpToDate>false</LinksUpToDate>
  <CharactersWithSpaces>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FNS41820 Certificate IV in Financial Services</dc:title>
  <dc:subject>Approved</dc:subject>
  <dc:creator>PwC’s Skills for Australia</dc:creator>
  <cp:keywords>Release 2</cp:keywords>
  <dc:description>Review Date: 12 April 2008</dc:description>
  <cp:lastModifiedBy>HSD_TPCMSd.prod</cp:lastModifiedBy>
  <cp:revision>3</cp:revision>
  <dcterms:created xsi:type="dcterms:W3CDTF">2022-06-15T19:24:47Z</dcterms:created>
  <dcterms:modified xsi:type="dcterms:W3CDTF">2022-06-14T06:26:00Z</dcterms:modified>
</cp:coreProperties>
</file>