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5DB6" w:rsidP="00A85D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FNS41115 Certificate IV in Financial Markets Operations</w:t>
      </w:r>
      <w:r>
        <w:fldChar w:fldCharType="end"/>
      </w:r>
    </w:p>
    <w:p w:rsidR="00A85DB6" w:rsidP="00A85DB6">
      <w:pPr>
        <w:pStyle w:val="Version"/>
        <w:sectPr w:rsidSect="00C96D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96DEB" w:rsidP="00C96DEB">
      <w:pPr>
        <w:pStyle w:val="SuperHeading"/>
      </w:pPr>
      <w:r w:rsidRPr="00C96DEB">
        <w:t>FNS41115 Certificate IV in Financial Markets Operations</w:t>
      </w:r>
    </w:p>
    <w:p w:rsidR="00000000" w:rsidRPr="00C96DEB" w:rsidP="00C96DEB">
      <w:pPr>
        <w:pStyle w:val="Heading1"/>
      </w:pPr>
      <w:bookmarkStart w:id="1" w:name="O_735557"/>
      <w:bookmarkEnd w:id="1"/>
      <w:r w:rsidRPr="00C96D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C96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DEB" w:rsidP="00C96DEB">
            <w:pPr>
              <w:pStyle w:val="BodyText"/>
            </w:pPr>
            <w:r w:rsidRPr="00C96DE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DEB">
            <w:pPr>
              <w:pStyle w:val="BodyText"/>
              <w:rPr>
                <w:lang w:val="en-NZ"/>
              </w:rPr>
            </w:pPr>
            <w:r w:rsidRPr="00C96DEB">
              <w:rPr>
                <w:rStyle w:val="SpecialBold"/>
              </w:rPr>
              <w:t>Comments</w:t>
            </w:r>
          </w:p>
        </w:tc>
      </w:tr>
      <w:tr w:rsidTr="00C96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DEB">
            <w:pPr>
              <w:pStyle w:val="BodyText"/>
              <w:rPr>
                <w:lang w:val="en-NZ"/>
              </w:rPr>
            </w:pPr>
            <w:r w:rsidRPr="00C96DEB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DEB" w:rsidP="00C96DEB">
            <w:pPr>
              <w:pStyle w:val="BodyText"/>
            </w:pPr>
            <w:r w:rsidRPr="00C96DEB">
              <w:t>This version released with FNS Financial Services Training Package version 1.1</w:t>
            </w:r>
          </w:p>
          <w:p w:rsidR="00000000" w:rsidP="00C96DEB">
            <w:pPr>
              <w:pStyle w:val="BodyText"/>
              <w:rPr>
                <w:lang w:val="en-NZ"/>
              </w:rPr>
            </w:pPr>
            <w:r w:rsidRPr="00C96DEB">
              <w:t>Release 2 created to correct typographical error</w:t>
            </w:r>
          </w:p>
        </w:tc>
      </w:tr>
      <w:tr w:rsidTr="00C96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DEB">
            <w:pPr>
              <w:pStyle w:val="BodyText"/>
              <w:rPr>
                <w:lang w:val="en-NZ"/>
              </w:rPr>
            </w:pPr>
            <w:r w:rsidRPr="00C96DE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DEB" w:rsidP="00C96DEB">
            <w:pPr>
              <w:pStyle w:val="BodyText"/>
            </w:pPr>
            <w:r w:rsidRPr="00C96DEB">
              <w:t>This qualification first released with FNS Financial</w:t>
            </w:r>
            <w:r w:rsidRPr="00C96DEB">
              <w:t xml:space="preserve"> Services Training Package version 1.0</w:t>
            </w:r>
          </w:p>
        </w:tc>
      </w:tr>
    </w:tbl>
    <w:p w:rsidR="00000000" w:rsidRPr="00C96DEB" w:rsidP="00C96DEB">
      <w:pPr>
        <w:pStyle w:val="BodyText"/>
      </w:pPr>
    </w:p>
    <w:p w:rsidR="00000000" w:rsidRPr="00C96DEB" w:rsidP="00C96DEB">
      <w:pPr>
        <w:pStyle w:val="AllowPageBreak"/>
      </w:pPr>
    </w:p>
    <w:p w:rsidR="00000000" w:rsidRPr="00C96DEB" w:rsidP="00C96DEB">
      <w:pPr>
        <w:pStyle w:val="Heading1"/>
      </w:pPr>
      <w:bookmarkStart w:id="2" w:name="O_735556"/>
      <w:bookmarkEnd w:id="2"/>
      <w:r w:rsidRPr="00C96DEB">
        <w:t>Qualification Description</w:t>
      </w:r>
    </w:p>
    <w:p w:rsidR="00000000" w:rsidRPr="00C96DEB" w:rsidP="00C96DEB">
      <w:pPr>
        <w:pStyle w:val="BodyText"/>
      </w:pPr>
      <w:r w:rsidRPr="00C96DEB">
        <w:t>This qualification reflects job roles in financial markets office operations. Individuals in these roles apply specialist knowledge and skills to work autonomously and exer</w:t>
      </w:r>
      <w:r w:rsidRPr="00C96DEB">
        <w:t xml:space="preserve">cise judgement in completing routine and non-routine activities relating to confirming, settling and reconciling financial transactions and assisting in settling loans. </w:t>
      </w:r>
    </w:p>
    <w:p w:rsidR="00000000" w:rsidRPr="00C96DEB" w:rsidP="00C96DEB">
      <w:pPr>
        <w:pStyle w:val="BodyText"/>
      </w:pPr>
    </w:p>
    <w:p w:rsidR="00000000" w:rsidRPr="00C96DEB" w:rsidP="00C96DEB">
      <w:pPr>
        <w:pStyle w:val="BodyText"/>
      </w:pPr>
      <w:r w:rsidRPr="00C96DEB">
        <w:rPr>
          <w:rStyle w:val="Emphasis"/>
        </w:rPr>
        <w:t xml:space="preserve">Licensing/Regulatory Information </w:t>
      </w:r>
    </w:p>
    <w:p w:rsidR="00A85DB6" w:rsidP="00C96DEB">
      <w:pPr>
        <w:pStyle w:val="BodyText"/>
      </w:pPr>
      <w:r w:rsidRPr="00C96DEB">
        <w:t>No licensing or certification requirements apply to this qualification at the time of publication. However, some units will specify relevant licensing, legislative and/or regulatory requirements that impact on the unit. Refer to the FNS Implementation Guid</w:t>
      </w:r>
      <w:r w:rsidRPr="00C96DEB">
        <w:t>e Companion Volume for guidance on requirements.</w:t>
      </w:r>
    </w:p>
    <w:p w:rsidR="00A85DB6" w:rsidP="00C96DEB">
      <w:pPr>
        <w:pStyle w:val="BodyText"/>
      </w:pPr>
    </w:p>
    <w:p w:rsidR="00000000" w:rsidRPr="00C96DEB" w:rsidP="00C96DEB">
      <w:pPr>
        <w:pStyle w:val="Heading1"/>
      </w:pPr>
      <w:bookmarkStart w:id="3" w:name="O_735555"/>
      <w:bookmarkEnd w:id="3"/>
      <w:r w:rsidRPr="00C96DEB">
        <w:t>Entry Requirements</w:t>
      </w:r>
    </w:p>
    <w:p w:rsidR="00A85DB6" w:rsidP="00C96DEB">
      <w:pPr>
        <w:pStyle w:val="BodyText"/>
      </w:pPr>
      <w:r w:rsidRPr="00C96DEB">
        <w:rPr>
          <w:rStyle w:val="Emphasis"/>
        </w:rPr>
        <w:t>Nil.</w:t>
      </w:r>
    </w:p>
    <w:p w:rsidR="00A85DB6" w:rsidP="00C96DEB">
      <w:pPr>
        <w:pStyle w:val="BodyText"/>
      </w:pPr>
    </w:p>
    <w:p w:rsidR="00000000" w:rsidRPr="00C96DEB" w:rsidP="00C96DEB">
      <w:pPr>
        <w:pStyle w:val="Heading1"/>
      </w:pPr>
      <w:bookmarkStart w:id="4" w:name="O_735554"/>
      <w:bookmarkEnd w:id="4"/>
      <w:r w:rsidRPr="00C96DEB">
        <w:t>Packaging Rules</w:t>
      </w:r>
    </w:p>
    <w:p w:rsidR="00000000" w:rsidRPr="00C96DEB" w:rsidP="00C96DEB">
      <w:pPr>
        <w:pStyle w:val="BodyText"/>
      </w:pPr>
      <w:r w:rsidRPr="00C96DEB">
        <w:rPr>
          <w:rStyle w:val="SpecialBold"/>
        </w:rPr>
        <w:t>Total number of units = 15</w:t>
      </w:r>
    </w:p>
    <w:p w:rsidR="00000000" w:rsidRPr="00C96DEB" w:rsidP="00C96DEB">
      <w:pPr>
        <w:pStyle w:val="BodyText"/>
      </w:pPr>
      <w:r w:rsidRPr="00C96DEB">
        <w:rPr>
          <w:rStyle w:val="SpecialBold"/>
        </w:rPr>
        <w:t>10 core units</w:t>
      </w:r>
      <w:r w:rsidRPr="00C96DEB">
        <w:t xml:space="preserve"> plus</w:t>
      </w:r>
    </w:p>
    <w:p w:rsidR="00000000" w:rsidRPr="00C96DEB" w:rsidP="00C96DEB">
      <w:pPr>
        <w:pStyle w:val="BodyText"/>
      </w:pPr>
      <w:r w:rsidRPr="00C96DEB">
        <w:rPr>
          <w:rStyle w:val="SpecialBold"/>
        </w:rPr>
        <w:t xml:space="preserve">5 elective </w:t>
      </w:r>
      <w:r w:rsidRPr="00C96DEB">
        <w:t>units</w:t>
      </w:r>
    </w:p>
    <w:p w:rsidR="00000000" w:rsidRPr="00C96DEB" w:rsidP="00C96DEB">
      <w:pPr>
        <w:pStyle w:val="BodyText"/>
      </w:pPr>
    </w:p>
    <w:p w:rsidR="00000000" w:rsidRPr="00C96DEB" w:rsidP="00C96DEB">
      <w:pPr>
        <w:pStyle w:val="BodyText"/>
      </w:pPr>
      <w:r w:rsidRPr="00C96DEB">
        <w:t>The elective units consist of:</w:t>
      </w:r>
    </w:p>
    <w:p w:rsidR="00000000" w:rsidRPr="00C96DEB" w:rsidP="00C96DEB">
      <w:pPr>
        <w:pStyle w:val="ListBullet"/>
      </w:pPr>
      <w:r w:rsidRPr="00C96DEB">
        <w:t xml:space="preserve">3 from the electives below </w:t>
      </w:r>
    </w:p>
    <w:p w:rsidR="00000000" w:rsidRPr="00C96DEB" w:rsidP="00C96DEB">
      <w:pPr>
        <w:pStyle w:val="BodyText"/>
      </w:pPr>
    </w:p>
    <w:p w:rsidR="00000000" w:rsidRPr="00C96DEB" w:rsidP="00C96DEB">
      <w:pPr>
        <w:pStyle w:val="BodyText"/>
      </w:pPr>
      <w:r w:rsidRPr="00C96DEB">
        <w:t>Of the</w:t>
      </w:r>
      <w:r w:rsidRPr="00C96DEB">
        <w:t xml:space="preserve"> remaining 2 units:</w:t>
      </w:r>
    </w:p>
    <w:p w:rsidR="00000000" w:rsidRPr="00C96DEB" w:rsidP="00C96DEB">
      <w:pPr>
        <w:pStyle w:val="ListBullet"/>
      </w:pPr>
      <w:r w:rsidRPr="00C96DEB">
        <w:t xml:space="preserve">2 may be from the electives </w:t>
      </w:r>
    </w:p>
    <w:p w:rsidR="00000000" w:rsidRPr="00C96DEB" w:rsidP="00C96DEB">
      <w:pPr>
        <w:pStyle w:val="ListBullet"/>
      </w:pPr>
      <w:r w:rsidRPr="00C96DEB">
        <w:t>2 may be from a Diploma qualification in the FNS Training Package</w:t>
      </w:r>
    </w:p>
    <w:p w:rsidR="00000000" w:rsidRPr="00C96DEB" w:rsidP="00C96DEB">
      <w:pPr>
        <w:pStyle w:val="ListBullet"/>
      </w:pPr>
      <w:r w:rsidRPr="00C96DEB">
        <w:t>2 may be from a Certificate IV or Diploma in any endorsed training package or accredited course.</w:t>
      </w:r>
    </w:p>
    <w:p w:rsidR="00000000" w:rsidRPr="00C96DEB" w:rsidP="00C96DEB">
      <w:pPr>
        <w:pStyle w:val="BodyText"/>
      </w:pPr>
    </w:p>
    <w:p w:rsidR="00000000" w:rsidRPr="00C96DEB" w:rsidP="00C96DEB">
      <w:pPr>
        <w:pStyle w:val="BodyText"/>
      </w:pPr>
      <w:r w:rsidRPr="00C96DEB">
        <w:t>The elective units chosen must be relevant to the work outcome and meet local industry needs.</w:t>
      </w:r>
    </w:p>
    <w:p w:rsidR="00000000" w:rsidRPr="00C96DEB" w:rsidP="00C96DEB">
      <w:pPr>
        <w:pStyle w:val="BodyText"/>
      </w:pPr>
    </w:p>
    <w:p w:rsidR="00000000" w:rsidRPr="00C96DEB" w:rsidP="00C96DEB">
      <w:pPr>
        <w:pStyle w:val="BodyText"/>
      </w:pPr>
      <w:r w:rsidRPr="00C96DEB">
        <w:rPr>
          <w:rStyle w:val="SpecialBold"/>
        </w:rPr>
        <w:t xml:space="preserve">Core Units </w:t>
      </w:r>
    </w:p>
    <w:p w:rsidR="00000000" w:rsidRPr="00C96DEB" w:rsidP="00C96DEB">
      <w:pPr>
        <w:pStyle w:val="BodyText"/>
      </w:pPr>
      <w:r w:rsidRPr="00C96DEB">
        <w:t>BSBCOM501</w:t>
      </w:r>
      <w:r w:rsidRPr="00C96DEB">
        <w:tab/>
        <w:t>Identify and interpret compliance requirements</w:t>
      </w:r>
    </w:p>
    <w:p w:rsidR="00000000" w:rsidRPr="00C96DEB" w:rsidP="00C96DEB">
      <w:pPr>
        <w:pStyle w:val="BodyText"/>
      </w:pPr>
      <w:r w:rsidRPr="00C96DEB">
        <w:t>BSBFIA301</w:t>
      </w:r>
      <w:r w:rsidRPr="00C96DEB">
        <w:tab/>
        <w:t>Maintain financial records</w:t>
      </w:r>
    </w:p>
    <w:p w:rsidR="00000000" w:rsidRPr="00C96DEB" w:rsidP="00C96DEB">
      <w:pPr>
        <w:pStyle w:val="BodyText"/>
      </w:pPr>
      <w:r w:rsidRPr="00C96DEB">
        <w:t>BSBRSK401</w:t>
      </w:r>
      <w:r w:rsidRPr="00C96DEB">
        <w:tab/>
        <w:t>Identify risk and apply risk management proce</w:t>
      </w:r>
      <w:r w:rsidRPr="00C96DEB">
        <w:t>sses</w:t>
      </w:r>
    </w:p>
    <w:p w:rsidR="00000000" w:rsidRPr="00C96DEB" w:rsidP="00C96DEB">
      <w:pPr>
        <w:pStyle w:val="BodyText"/>
      </w:pPr>
      <w:r w:rsidRPr="00C96DEB">
        <w:t>BSBWOR404</w:t>
      </w:r>
      <w:r w:rsidRPr="00C96DEB">
        <w:tab/>
        <w:t>Develop work priorities</w:t>
      </w:r>
    </w:p>
    <w:p w:rsidR="00000000" w:rsidRPr="00C96DEB" w:rsidP="00C96DEB">
      <w:pPr>
        <w:pStyle w:val="BodyText"/>
      </w:pPr>
      <w:r w:rsidRPr="00C96DEB">
        <w:t>FNSACM401</w:t>
      </w:r>
      <w:r w:rsidRPr="00C96DEB">
        <w:tab/>
        <w:t>Evaluate and authorise payment requests</w:t>
      </w:r>
    </w:p>
    <w:p w:rsidR="00000000" w:rsidRPr="00C96DEB" w:rsidP="00C96DEB">
      <w:pPr>
        <w:pStyle w:val="BodyText"/>
      </w:pPr>
      <w:r w:rsidRPr="00C96DEB">
        <w:t>FNSFMK401</w:t>
      </w:r>
      <w:r w:rsidRPr="00C96DEB">
        <w:tab/>
        <w:t>Reconcile financial transactions</w:t>
      </w:r>
    </w:p>
    <w:p w:rsidR="00000000" w:rsidRPr="00C96DEB" w:rsidP="00C96DEB">
      <w:pPr>
        <w:pStyle w:val="BodyText"/>
      </w:pPr>
      <w:r w:rsidRPr="00C96DEB">
        <w:t>FNSFMK402</w:t>
      </w:r>
      <w:r w:rsidRPr="00C96DEB">
        <w:tab/>
        <w:t>Develop and maintain knowledge of financial markets products</w:t>
      </w:r>
    </w:p>
    <w:p w:rsidR="00000000" w:rsidRPr="00C96DEB" w:rsidP="00C96DEB">
      <w:pPr>
        <w:pStyle w:val="BodyText"/>
      </w:pPr>
      <w:r w:rsidRPr="00C96DEB">
        <w:t>FNSFMK501</w:t>
      </w:r>
      <w:r w:rsidRPr="00C96DEB">
        <w:tab/>
        <w:t>Analyse financial markets and information</w:t>
      </w:r>
    </w:p>
    <w:p w:rsidR="00000000" w:rsidRPr="00C96DEB" w:rsidP="00C96DEB">
      <w:pPr>
        <w:pStyle w:val="BodyText"/>
      </w:pPr>
      <w:r w:rsidRPr="00C96DEB">
        <w:t>F</w:t>
      </w:r>
      <w:r w:rsidRPr="00C96DEB">
        <w:t>NSFMK504</w:t>
      </w:r>
      <w:r w:rsidRPr="00C96DEB">
        <w:tab/>
        <w:t>Complete confirmation and settlement processes</w:t>
      </w:r>
    </w:p>
    <w:p w:rsidR="00000000" w:rsidRPr="00C96DEB" w:rsidP="00C96DEB">
      <w:pPr>
        <w:pStyle w:val="BodyText"/>
      </w:pPr>
      <w:r w:rsidRPr="00C96DEB">
        <w:t>FNSINC401</w:t>
      </w:r>
      <w:r w:rsidRPr="00C96DEB">
        <w:tab/>
        <w:t>Apply principles of professional practice to work in the financial services industry</w:t>
      </w:r>
    </w:p>
    <w:p w:rsidR="00000000" w:rsidRPr="00C96DEB" w:rsidP="00C96DEB">
      <w:pPr>
        <w:pStyle w:val="BodyText"/>
      </w:pPr>
    </w:p>
    <w:p w:rsidR="00000000" w:rsidRPr="00C96DEB" w:rsidP="00C96DEB">
      <w:pPr>
        <w:pStyle w:val="BodyText"/>
      </w:pPr>
      <w:r w:rsidRPr="00C96DEB">
        <w:rPr>
          <w:rStyle w:val="SpecialBold"/>
        </w:rPr>
        <w:t>Elective Units</w:t>
      </w:r>
    </w:p>
    <w:p w:rsidR="00000000" w:rsidRPr="00C96DEB" w:rsidP="00C96DEB">
      <w:pPr>
        <w:pStyle w:val="BodyText"/>
      </w:pPr>
      <w:r w:rsidRPr="00C96DEB">
        <w:t>BSBADM405</w:t>
      </w:r>
      <w:r w:rsidRPr="00C96DEB">
        <w:tab/>
        <w:t>Organise meetings</w:t>
      </w:r>
    </w:p>
    <w:p w:rsidR="00000000" w:rsidRPr="00C96DEB" w:rsidP="00C96DEB">
      <w:pPr>
        <w:pStyle w:val="BodyText"/>
      </w:pPr>
      <w:r w:rsidRPr="00C96DEB">
        <w:t>BSBADM502</w:t>
      </w:r>
      <w:r w:rsidRPr="00C96DEB">
        <w:tab/>
        <w:t>Manage meetings</w:t>
      </w:r>
    </w:p>
    <w:p w:rsidR="00000000" w:rsidRPr="00C96DEB" w:rsidP="00C96DEB">
      <w:pPr>
        <w:pStyle w:val="BodyText"/>
      </w:pPr>
      <w:r w:rsidRPr="00C96DEB">
        <w:t>BSBINM302</w:t>
      </w:r>
      <w:r w:rsidRPr="00C96DEB">
        <w:tab/>
        <w:t>Utilise a knowledge manag</w:t>
      </w:r>
      <w:r w:rsidRPr="00C96DEB">
        <w:t>ement system</w:t>
      </w:r>
    </w:p>
    <w:p w:rsidR="00000000" w:rsidRPr="00C96DEB" w:rsidP="00C96DEB">
      <w:pPr>
        <w:pStyle w:val="BodyText"/>
      </w:pPr>
      <w:r w:rsidRPr="00C96DEB">
        <w:t>BSBITU402</w:t>
      </w:r>
      <w:r w:rsidRPr="00C96DEB">
        <w:tab/>
        <w:t>Develop and use complex spreadsheets</w:t>
      </w:r>
    </w:p>
    <w:p w:rsidR="00000000" w:rsidRPr="00C96DEB" w:rsidP="00C96DEB">
      <w:pPr>
        <w:pStyle w:val="BodyText"/>
      </w:pPr>
      <w:r w:rsidRPr="00C96DEB">
        <w:t>BSBLEG301</w:t>
      </w:r>
      <w:r w:rsidRPr="00C96DEB">
        <w:tab/>
        <w:t>Apply knowledge of the legal system to complete tasks</w:t>
      </w:r>
    </w:p>
    <w:p w:rsidR="00000000" w:rsidRPr="00C96DEB" w:rsidP="00C96DEB">
      <w:pPr>
        <w:pStyle w:val="BodyText"/>
      </w:pPr>
      <w:r w:rsidRPr="00C96DEB">
        <w:t>BSBLDR402</w:t>
      </w:r>
      <w:r w:rsidRPr="00C96DEB">
        <w:tab/>
        <w:t>Lead effective workplace relationships</w:t>
      </w:r>
    </w:p>
    <w:p w:rsidR="00000000" w:rsidRPr="00C96DEB" w:rsidP="00C96DEB">
      <w:pPr>
        <w:pStyle w:val="BodyText"/>
      </w:pPr>
      <w:r w:rsidRPr="00C96DEB">
        <w:t>BSBWHS303</w:t>
      </w:r>
      <w:r w:rsidRPr="00C96DEB">
        <w:tab/>
      </w:r>
      <w:r w:rsidRPr="00C96DEB">
        <w:t>Participate in WHS hazard identification, risk assessment and risk control</w:t>
      </w:r>
    </w:p>
    <w:p w:rsidR="00000000" w:rsidRPr="00C96DEB" w:rsidP="00C96DEB">
      <w:pPr>
        <w:pStyle w:val="BodyText"/>
      </w:pPr>
      <w:r w:rsidRPr="00C96DEB">
        <w:t>BSBWOR501</w:t>
      </w:r>
      <w:r w:rsidRPr="00C96DEB">
        <w:tab/>
        <w:t>Manage personal work priorities and professional development</w:t>
      </w:r>
    </w:p>
    <w:p w:rsidR="00A85DB6" w:rsidP="00C96DEB">
      <w:pPr>
        <w:pStyle w:val="BodyText"/>
      </w:pPr>
      <w:r w:rsidRPr="00C96DEB">
        <w:t>FNSFMK403</w:t>
      </w:r>
      <w:r w:rsidRPr="00C96DEB">
        <w:tab/>
        <w:t>Interpret financial markets information</w:t>
      </w:r>
    </w:p>
    <w:p w:rsidR="00A85DB6" w:rsidP="00C96DEB">
      <w:pPr>
        <w:pStyle w:val="BodyText"/>
      </w:pPr>
    </w:p>
    <w:p w:rsidR="00000000" w:rsidRPr="00C96DEB" w:rsidP="00C96DEB">
      <w:pPr>
        <w:pStyle w:val="Heading1"/>
      </w:pPr>
      <w:bookmarkStart w:id="5" w:name="O_735553"/>
      <w:bookmarkEnd w:id="5"/>
      <w:r w:rsidRPr="00C96DEB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96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DEB" w:rsidP="00C96DEB">
            <w:pPr>
              <w:pStyle w:val="BodyText"/>
            </w:pPr>
            <w:r w:rsidRPr="00C96DEB">
              <w:rPr>
                <w:rStyle w:val="SpecialBold"/>
              </w:rPr>
              <w:t>Code and</w:t>
            </w:r>
            <w:r w:rsidRPr="00C96DEB">
              <w:rPr>
                <w:rStyle w:val="SpecialBold"/>
              </w:rPr>
              <w:t xml:space="preserve"> title </w:t>
            </w:r>
          </w:p>
          <w:p w:rsidR="00000000" w:rsidRPr="00C96DEB" w:rsidP="00C96DEB">
            <w:pPr>
              <w:pStyle w:val="BodyText"/>
            </w:pPr>
            <w:r w:rsidRPr="00C96DE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DEB" w:rsidP="00C96DEB">
            <w:pPr>
              <w:pStyle w:val="BodyText"/>
            </w:pPr>
            <w:r w:rsidRPr="00C96DEB">
              <w:rPr>
                <w:rStyle w:val="SpecialBold"/>
              </w:rPr>
              <w:t>Code and title</w:t>
            </w:r>
          </w:p>
          <w:p w:rsidR="00000000" w:rsidRPr="00C96DEB" w:rsidP="00C96DEB">
            <w:pPr>
              <w:pStyle w:val="BodyText"/>
            </w:pPr>
            <w:r w:rsidRPr="00C96DE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DEB" w:rsidP="00C96DEB">
            <w:pPr>
              <w:pStyle w:val="BodyText"/>
            </w:pPr>
            <w:r w:rsidRPr="00C96DE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DEB">
            <w:pPr>
              <w:pStyle w:val="BodyText"/>
              <w:rPr>
                <w:lang w:val="en-NZ"/>
              </w:rPr>
            </w:pPr>
            <w:r w:rsidRPr="00C96DEB">
              <w:rPr>
                <w:rStyle w:val="SpecialBold"/>
              </w:rPr>
              <w:t>Equivalence status</w:t>
            </w:r>
          </w:p>
        </w:tc>
      </w:tr>
      <w:tr w:rsidTr="00C96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DEB">
            <w:pPr>
              <w:pStyle w:val="BodyText"/>
              <w:rPr>
                <w:lang w:val="en-NZ"/>
              </w:rPr>
            </w:pPr>
            <w:r w:rsidRPr="00C96DEB">
              <w:t>FNS41115 Certificate IV in Financial Markets Operations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DEB">
            <w:pPr>
              <w:pStyle w:val="BodyText"/>
              <w:rPr>
                <w:lang w:val="en-NZ"/>
              </w:rPr>
            </w:pPr>
            <w:r w:rsidRPr="00C96DEB">
              <w:t>FNS41110 Certificate IV in Financial Markets Operations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DEB">
            <w:pPr>
              <w:pStyle w:val="BodyText"/>
              <w:rPr>
                <w:lang w:val="en-NZ"/>
              </w:rPr>
            </w:pPr>
            <w:r w:rsidRPr="00C96DEB">
              <w:t xml:space="preserve">Updated to meet Standards for Training Packages.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DEB" w:rsidP="00C96DEB">
            <w:pPr>
              <w:pStyle w:val="BodyText"/>
            </w:pPr>
            <w:r w:rsidRPr="00C96DEB">
              <w:t>Equivalen</w:t>
            </w:r>
            <w:r w:rsidRPr="00C96DEB">
              <w:t>t qualification</w:t>
            </w:r>
          </w:p>
        </w:tc>
      </w:tr>
    </w:tbl>
    <w:p w:rsidR="00A85DB6" w:rsidP="00C96DEB">
      <w:pPr>
        <w:pStyle w:val="BodyText"/>
      </w:pPr>
    </w:p>
    <w:p w:rsidR="00A85DB6" w:rsidP="00C96DEB">
      <w:pPr>
        <w:pStyle w:val="BodyText"/>
      </w:pPr>
    </w:p>
    <w:p w:rsidR="00000000" w:rsidRPr="00C96DEB" w:rsidP="00C96DEB">
      <w:pPr>
        <w:pStyle w:val="Heading1"/>
      </w:pPr>
      <w:bookmarkStart w:id="6" w:name="O_735558"/>
      <w:bookmarkEnd w:id="6"/>
      <w:r w:rsidRPr="00C96DEB">
        <w:t>Links</w:t>
      </w:r>
    </w:p>
    <w:p w:rsidR="00000000" w:rsidRPr="00C96DEB" w:rsidP="00C96DEB">
      <w:pPr>
        <w:pStyle w:val="BodyText"/>
      </w:pPr>
      <w:r w:rsidRPr="00C96DEB">
        <w:t>Companion volumes available from the IBSA website: http://www.ibsa.org.au/companion_volumes - http://www.ibsa.org.au/companion_volumes</w:t>
      </w:r>
    </w:p>
    <w:p w:rsidR="00000000" w:rsidRPr="00C96DEB" w:rsidP="00C96DEB"/>
    <w:sectPr w:rsidSect="00C96DE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D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DEB" w:rsidRPr="00A85DB6" w:rsidP="00A85D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D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DB6" w:rsidP="00C96D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5DB6" w:rsidP="00C96D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85DB6" w:rsidP="00C96D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D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DEB" w:rsidRPr="00A85DB6" w:rsidP="00A85DB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D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DB6" w:rsidRPr="002D2AF8" w:rsidP="00C96D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FNS41115 Certificate IV in Financial Markets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April 2015</w:t>
    </w:r>
    <w:r>
      <w:fldChar w:fldCharType="end"/>
    </w:r>
  </w:p>
  <w:p w:rsidR="00A85DB6" w:rsidP="00C96D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1E18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9E66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D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6D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6D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6D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6D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6D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6D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6D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6D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6D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6D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6DEB"/>
  </w:style>
  <w:style w:type="character" w:customStyle="1" w:styleId="Heading1Char">
    <w:name w:val="Heading 1 Char"/>
    <w:basedOn w:val="DefaultParagraphFont"/>
    <w:link w:val="Heading1"/>
    <w:rsid w:val="00C96D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6DE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6D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6DE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6DEB"/>
    <w:rPr>
      <w:b/>
      <w:spacing w:val="0"/>
    </w:rPr>
  </w:style>
  <w:style w:type="character" w:styleId="Emphasis">
    <w:name w:val="Emphasis"/>
    <w:basedOn w:val="DefaultParagraphFont"/>
    <w:qFormat/>
    <w:rsid w:val="00C96DEB"/>
    <w:rPr>
      <w:i/>
    </w:rPr>
  </w:style>
  <w:style w:type="paragraph" w:customStyle="1" w:styleId="SuperHeading">
    <w:name w:val="SuperHeading"/>
    <w:basedOn w:val="Normal"/>
    <w:rsid w:val="00C96D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6D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6D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6D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6D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6D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6D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6D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6D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6D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6D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6D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6D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6D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6D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6D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6D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6D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6D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6D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6D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6D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6D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6D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6D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6DE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6D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6D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6D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6D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6D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6D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6D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6D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6D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6D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6D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6D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6DEB"/>
  </w:style>
  <w:style w:type="paragraph" w:styleId="TableofFigures">
    <w:name w:val="table of figures"/>
    <w:basedOn w:val="Normal"/>
    <w:next w:val="Normal"/>
    <w:semiHidden/>
    <w:rsid w:val="00C96D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6DEB"/>
    <w:pPr>
      <w:numPr>
        <w:numId w:val="10"/>
      </w:numPr>
    </w:pPr>
  </w:style>
  <w:style w:type="character" w:customStyle="1" w:styleId="WingdingSymbols">
    <w:name w:val="Wingding Symbols"/>
    <w:rsid w:val="00C96DEB"/>
    <w:rPr>
      <w:rFonts w:ascii="Wingdings" w:hAnsi="Wingdings"/>
    </w:rPr>
  </w:style>
  <w:style w:type="paragraph" w:customStyle="1" w:styleId="TableHeading">
    <w:name w:val="Table Heading"/>
    <w:basedOn w:val="HeadingBase"/>
    <w:rsid w:val="00C96D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6DEB"/>
    <w:rPr>
      <w:color w:val="0033CC"/>
      <w:u w:val="none"/>
    </w:rPr>
  </w:style>
  <w:style w:type="paragraph" w:customStyle="1" w:styleId="BodyTextRight">
    <w:name w:val="Body Text Right"/>
    <w:basedOn w:val="BodyText"/>
    <w:rsid w:val="00C96D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6D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6D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6D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6D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6D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6DEB"/>
    <w:rPr>
      <w:sz w:val="32"/>
    </w:rPr>
  </w:style>
  <w:style w:type="paragraph" w:customStyle="1" w:styleId="HeadingProcedure">
    <w:name w:val="Heading Procedure"/>
    <w:basedOn w:val="HeadingBase"/>
    <w:next w:val="Normal"/>
    <w:rsid w:val="00C96D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6DEB"/>
    <w:pPr>
      <w:spacing w:before="60" w:after="60"/>
    </w:pPr>
  </w:style>
  <w:style w:type="paragraph" w:styleId="ListContinue">
    <w:name w:val="List Continue"/>
    <w:basedOn w:val="List"/>
    <w:rsid w:val="00C96DEB"/>
    <w:pPr>
      <w:ind w:firstLine="0"/>
    </w:pPr>
  </w:style>
  <w:style w:type="paragraph" w:customStyle="1" w:styleId="ListNote">
    <w:name w:val="List Note"/>
    <w:basedOn w:val="List"/>
    <w:rsid w:val="00C96D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6D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6D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6DEB"/>
    <w:rPr>
      <w:rFonts w:ascii="Courier New" w:hAnsi="Courier New"/>
    </w:rPr>
  </w:style>
  <w:style w:type="paragraph" w:customStyle="1" w:styleId="NoteBullet">
    <w:name w:val="Note Bullet"/>
    <w:basedOn w:val="Note"/>
    <w:rsid w:val="00C96D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6D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6D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6D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6D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6D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6D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6DEB"/>
    <w:rPr>
      <w:b/>
      <w:smallCaps/>
    </w:rPr>
  </w:style>
  <w:style w:type="paragraph" w:customStyle="1" w:styleId="TableListNumber">
    <w:name w:val="Table List Number"/>
    <w:basedOn w:val="ListNumber"/>
    <w:rsid w:val="00C96D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6D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6DEB"/>
    <w:pPr>
      <w:numPr>
        <w:numId w:val="8"/>
      </w:numPr>
    </w:pPr>
  </w:style>
  <w:style w:type="paragraph" w:customStyle="1" w:styleId="ListAlpha2">
    <w:name w:val="List Alpha 2"/>
    <w:basedOn w:val="List2"/>
    <w:rsid w:val="00C96DEB"/>
    <w:pPr>
      <w:numPr>
        <w:numId w:val="7"/>
      </w:numPr>
    </w:pPr>
  </w:style>
  <w:style w:type="paragraph" w:styleId="List2">
    <w:name w:val="List 2"/>
    <w:basedOn w:val="BodyText"/>
    <w:rsid w:val="00C96D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6D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6D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6D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6D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6D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6DEB"/>
    <w:pPr>
      <w:numPr>
        <w:numId w:val="3"/>
      </w:numPr>
    </w:pPr>
  </w:style>
  <w:style w:type="paragraph" w:styleId="ListContinue2">
    <w:name w:val="List Continue 2"/>
    <w:basedOn w:val="List2"/>
    <w:rsid w:val="00C96DEB"/>
    <w:pPr>
      <w:ind w:firstLine="0"/>
    </w:pPr>
  </w:style>
  <w:style w:type="paragraph" w:styleId="ListContinue3">
    <w:name w:val="List Continue 3"/>
    <w:basedOn w:val="List3"/>
    <w:rsid w:val="00C96DEB"/>
    <w:pPr>
      <w:ind w:left="1021" w:firstLine="0"/>
    </w:pPr>
  </w:style>
  <w:style w:type="paragraph" w:styleId="ListContinue4">
    <w:name w:val="List Continue 4"/>
    <w:basedOn w:val="List4"/>
    <w:rsid w:val="00C96DEB"/>
    <w:pPr>
      <w:ind w:firstLine="0"/>
    </w:pPr>
  </w:style>
  <w:style w:type="paragraph" w:styleId="ListContinue5">
    <w:name w:val="List Continue 5"/>
    <w:basedOn w:val="List5"/>
    <w:rsid w:val="00C96DEB"/>
    <w:pPr>
      <w:ind w:firstLine="0"/>
    </w:pPr>
  </w:style>
  <w:style w:type="paragraph" w:styleId="ListNumber3">
    <w:name w:val="List Number 3"/>
    <w:basedOn w:val="List3"/>
    <w:rsid w:val="00C96DEB"/>
    <w:pPr>
      <w:numPr>
        <w:numId w:val="4"/>
      </w:numPr>
    </w:pPr>
  </w:style>
  <w:style w:type="paragraph" w:styleId="ListNumber4">
    <w:name w:val="List Number 4"/>
    <w:basedOn w:val="List4"/>
    <w:rsid w:val="00C96DEB"/>
    <w:pPr>
      <w:numPr>
        <w:numId w:val="5"/>
      </w:numPr>
    </w:pPr>
  </w:style>
  <w:style w:type="paragraph" w:styleId="ListNumber5">
    <w:name w:val="List Number 5"/>
    <w:basedOn w:val="List5"/>
    <w:rsid w:val="00C96DEB"/>
    <w:pPr>
      <w:numPr>
        <w:numId w:val="6"/>
      </w:numPr>
    </w:pPr>
  </w:style>
  <w:style w:type="paragraph" w:styleId="BlockText">
    <w:name w:val="Block Text"/>
    <w:basedOn w:val="Normal"/>
    <w:rsid w:val="00C96D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6D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6DEB"/>
    <w:rPr>
      <w:sz w:val="16"/>
      <w:vertAlign w:val="superscript"/>
    </w:rPr>
  </w:style>
  <w:style w:type="character" w:customStyle="1" w:styleId="Symbols">
    <w:name w:val="Symbols"/>
    <w:basedOn w:val="DefaultParagraphFont"/>
    <w:rsid w:val="00C96DEB"/>
    <w:rPr>
      <w:rFonts w:ascii="Symbol" w:hAnsi="Symbol"/>
    </w:rPr>
  </w:style>
  <w:style w:type="character" w:customStyle="1" w:styleId="MenuOptions">
    <w:name w:val="Menu Options"/>
    <w:basedOn w:val="DefaultParagraphFont"/>
    <w:rsid w:val="00C96D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6DEB"/>
    <w:rPr>
      <w:b/>
    </w:rPr>
  </w:style>
  <w:style w:type="character" w:customStyle="1" w:styleId="Underlined">
    <w:name w:val="Underlined"/>
    <w:basedOn w:val="DefaultParagraphFont"/>
    <w:rsid w:val="00C96DEB"/>
    <w:rPr>
      <w:u w:val="single"/>
    </w:rPr>
  </w:style>
  <w:style w:type="paragraph" w:customStyle="1" w:styleId="TableBodyTextRight">
    <w:name w:val="Table Body Text Right"/>
    <w:basedOn w:val="TableBodyText"/>
    <w:rsid w:val="00C96D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6DEB"/>
    <w:rPr>
      <w:sz w:val="18"/>
    </w:rPr>
  </w:style>
  <w:style w:type="paragraph" w:customStyle="1" w:styleId="BodySmallRight">
    <w:name w:val="Body Small Right"/>
    <w:basedOn w:val="BodyTextRight"/>
    <w:rsid w:val="00C96DEB"/>
    <w:rPr>
      <w:sz w:val="18"/>
      <w:szCs w:val="18"/>
    </w:rPr>
  </w:style>
  <w:style w:type="paragraph" w:customStyle="1" w:styleId="MarginEdition">
    <w:name w:val="Margin Edition"/>
    <w:basedOn w:val="MarginNote"/>
    <w:rsid w:val="00C96D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6DEB"/>
    <w:rPr>
      <w:sz w:val="2"/>
      <w:szCs w:val="2"/>
    </w:rPr>
  </w:style>
  <w:style w:type="character" w:customStyle="1" w:styleId="Small">
    <w:name w:val="Small"/>
    <w:basedOn w:val="DefaultParagraphFont"/>
    <w:rsid w:val="00C96DEB"/>
    <w:rPr>
      <w:sz w:val="16"/>
    </w:rPr>
  </w:style>
  <w:style w:type="paragraph" w:customStyle="1" w:styleId="WideTable">
    <w:name w:val="Wide Table"/>
    <w:basedOn w:val="Normal"/>
    <w:rsid w:val="00C96D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6DEB"/>
  </w:style>
  <w:style w:type="paragraph" w:styleId="Quote">
    <w:name w:val="Quote"/>
    <w:basedOn w:val="Heading1"/>
    <w:link w:val="QuoteChar"/>
    <w:qFormat/>
    <w:rsid w:val="00C96D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6D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6DEB"/>
    <w:pPr>
      <w:pageBreakBefore/>
    </w:pPr>
  </w:style>
  <w:style w:type="paragraph" w:customStyle="1" w:styleId="Border">
    <w:name w:val="Border"/>
    <w:basedOn w:val="Normal"/>
    <w:qFormat/>
    <w:rsid w:val="00C96D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6D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D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D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6D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6D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6D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6D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6D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6DEB"/>
    <w:rPr>
      <w:u w:val="single"/>
    </w:rPr>
  </w:style>
  <w:style w:type="character" w:customStyle="1" w:styleId="BoldandItalics">
    <w:name w:val="Bold and Italics"/>
    <w:qFormat/>
    <w:rsid w:val="00C96DEB"/>
    <w:rPr>
      <w:b/>
      <w:i/>
      <w:u w:val="none"/>
    </w:rPr>
  </w:style>
  <w:style w:type="paragraph" w:styleId="BalloonText">
    <w:name w:val="Balloon Text"/>
    <w:basedOn w:val="Normal"/>
    <w:link w:val="BalloonTextChar"/>
    <w:rsid w:val="00C96D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6D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6DE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6D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6D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6DE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404</Words>
  <Characters>2677</Characters>
  <Application>Microsoft Office Word</Application>
  <DocSecurity>0</DocSecurity>
  <Lines>97</Lines>
  <Paragraphs>62</Paragraphs>
  <ScaleCrop>false</ScaleCrop>
  <Company>Author-it Software Corporation Ltd.</Company>
  <LinksUpToDate>false</LinksUpToDate>
  <CharactersWithSpaces>3030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FNS41115 Certificate IV in Financial Markets Operations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2015-04-23T00:11:02Z</dcterms:created>
  <dcterms:modified xsi:type="dcterms:W3CDTF">2015-04-22T03:28:00Z</dcterms:modified>
</cp:coreProperties>
</file>