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97FBD" w:rsidP="00897FB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FNS40120 Certificate IV</w:t>
      </w:r>
      <w:r>
        <w:t xml:space="preserve"> in Credit Management</w:t>
      </w:r>
      <w:r>
        <w:fldChar w:fldCharType="end"/>
      </w:r>
    </w:p>
    <w:p w:rsidR="00897FBD" w:rsidP="00897FBD">
      <w:pPr>
        <w:pStyle w:val="Version"/>
        <w:sectPr w:rsidSect="007E71B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7E71B1" w:rsidP="007E71B1">
      <w:pPr>
        <w:pStyle w:val="SuperHeading"/>
      </w:pPr>
      <w:r w:rsidRPr="007E71B1">
        <w:t>FNS40120 Certificate IV in Credit Management</w:t>
      </w:r>
    </w:p>
    <w:p w:rsidR="00000000" w:rsidRPr="007E71B1" w:rsidP="007E71B1">
      <w:pPr>
        <w:pStyle w:val="Heading1"/>
      </w:pPr>
      <w:bookmarkStart w:id="1" w:name="O_1090720"/>
      <w:bookmarkEnd w:id="1"/>
      <w:r w:rsidRPr="007E71B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7E71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71B1" w:rsidP="007E71B1">
            <w:pPr>
              <w:pStyle w:val="BodyText"/>
            </w:pPr>
            <w:r w:rsidRPr="007E71B1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71B1">
            <w:pPr>
              <w:pStyle w:val="BodyText"/>
              <w:rPr>
                <w:lang w:val="en-NZ"/>
              </w:rPr>
            </w:pPr>
            <w:r w:rsidRPr="007E71B1">
              <w:rPr>
                <w:rStyle w:val="SpecialBold"/>
              </w:rPr>
              <w:t>Comments</w:t>
            </w:r>
          </w:p>
        </w:tc>
      </w:tr>
      <w:tr w:rsidTr="007E71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71B1">
            <w:pPr>
              <w:pStyle w:val="BodyText"/>
              <w:rPr>
                <w:lang w:val="en-NZ"/>
              </w:rPr>
            </w:pPr>
            <w:r w:rsidRPr="007E71B1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71B1" w:rsidP="007E71B1">
            <w:pPr>
              <w:pStyle w:val="BodyText"/>
            </w:pPr>
            <w:r w:rsidRPr="007E71B1">
              <w:t>This version first released with FNS Financial Services Training Package Version 4.0.</w:t>
            </w:r>
          </w:p>
        </w:tc>
      </w:tr>
    </w:tbl>
    <w:p w:rsidR="00000000" w:rsidRPr="007E71B1" w:rsidP="007E71B1">
      <w:pPr>
        <w:pStyle w:val="BodyText"/>
      </w:pPr>
    </w:p>
    <w:p w:rsidR="00000000" w:rsidRPr="007E71B1" w:rsidP="007E71B1">
      <w:pPr>
        <w:pStyle w:val="AllowPageBreak"/>
      </w:pPr>
    </w:p>
    <w:p w:rsidR="00000000" w:rsidRPr="007E71B1" w:rsidP="007E71B1">
      <w:pPr>
        <w:pStyle w:val="Heading1"/>
      </w:pPr>
      <w:bookmarkStart w:id="2" w:name="O_1090721"/>
      <w:bookmarkEnd w:id="2"/>
      <w:r w:rsidRPr="007E71B1">
        <w:t>Qualification Description</w:t>
      </w:r>
    </w:p>
    <w:p w:rsidR="00000000" w:rsidRPr="007E71B1" w:rsidP="00897FBD">
      <w:pPr>
        <w:pStyle w:val="BodyText"/>
      </w:pPr>
      <w:r w:rsidRPr="007E71B1">
        <w:t>This qualification reflects entry level job roles in credit manag</w:t>
      </w:r>
      <w:r w:rsidRPr="007E71B1">
        <w:t>ement functions. Individuals in these roles apply theoretical and technical knowledge and skills to work autonomously and exercise judgement in completing routine and non-routine activities relating to credit, reconciliation and customer service.</w:t>
      </w:r>
    </w:p>
    <w:p w:rsidR="00000000" w:rsidRPr="007E71B1" w:rsidP="007E71B1">
      <w:pPr>
        <w:pStyle w:val="BodyTextBold"/>
      </w:pPr>
      <w:r w:rsidRPr="007E71B1">
        <w:t>Licensin</w:t>
      </w:r>
      <w:r w:rsidRPr="007E71B1">
        <w:t>g/Regulatory Information</w:t>
      </w:r>
    </w:p>
    <w:p w:rsidR="00000000" w:rsidRPr="007E71B1" w:rsidP="00897FBD">
      <w:pPr>
        <w:pStyle w:val="BodyText"/>
      </w:pPr>
      <w:r w:rsidRPr="007E71B1">
        <w:t xml:space="preserve">Work functions in the occupational areas where this qualification is used may be subject to regulatory requirements. Refer to the relevant regulator for specific guidance on requirements. </w:t>
      </w:r>
    </w:p>
    <w:p w:rsidR="00000000" w:rsidRPr="007E71B1" w:rsidP="007E71B1">
      <w:pPr>
        <w:pStyle w:val="Heading1"/>
      </w:pPr>
      <w:bookmarkStart w:id="3" w:name="O_1090722"/>
      <w:bookmarkEnd w:id="3"/>
      <w:r w:rsidRPr="007E71B1">
        <w:t>Entry Requirements</w:t>
      </w:r>
    </w:p>
    <w:p w:rsidR="00000000" w:rsidRPr="007E71B1" w:rsidP="00897FBD">
      <w:pPr>
        <w:pStyle w:val="BodyText"/>
      </w:pPr>
      <w:r w:rsidRPr="007E71B1">
        <w:t>Nil</w:t>
      </w:r>
    </w:p>
    <w:p w:rsidR="00000000" w:rsidRPr="007E71B1" w:rsidP="007E71B1">
      <w:pPr>
        <w:pStyle w:val="Heading1"/>
      </w:pPr>
      <w:bookmarkStart w:id="4" w:name="O_1090723"/>
      <w:bookmarkEnd w:id="4"/>
      <w:r w:rsidRPr="007E71B1">
        <w:t>Packaging Rules</w:t>
      </w:r>
    </w:p>
    <w:p w:rsidR="00000000" w:rsidRPr="007E71B1" w:rsidP="007E71B1">
      <w:pPr>
        <w:pStyle w:val="Heading4"/>
      </w:pPr>
      <w:r w:rsidRPr="007E71B1">
        <w:t>Total number of units = 12</w:t>
      </w:r>
    </w:p>
    <w:p w:rsidR="00000000" w:rsidRPr="007E71B1" w:rsidP="00897FBD">
      <w:pPr>
        <w:pStyle w:val="List"/>
      </w:pPr>
      <w:r w:rsidRPr="007E71B1">
        <w:rPr>
          <w:rStyle w:val="SpecialBold"/>
        </w:rPr>
        <w:t>9 core units</w:t>
      </w:r>
      <w:r w:rsidRPr="007E71B1">
        <w:t xml:space="preserve"> plus</w:t>
      </w:r>
    </w:p>
    <w:p w:rsidR="00000000" w:rsidRPr="007E71B1" w:rsidP="00897FBD">
      <w:pPr>
        <w:pStyle w:val="List"/>
      </w:pPr>
      <w:r w:rsidRPr="007E71B1">
        <w:rPr>
          <w:rStyle w:val="SpecialBold"/>
        </w:rPr>
        <w:t>3 elective units</w:t>
      </w:r>
      <w:r w:rsidRPr="007E71B1">
        <w:t xml:space="preserve"> of which:</w:t>
      </w:r>
    </w:p>
    <w:p w:rsidR="00000000" w:rsidRPr="007E71B1" w:rsidP="007E71B1">
      <w:pPr>
        <w:pStyle w:val="ListBullet"/>
      </w:pPr>
      <w:r w:rsidRPr="007E71B1">
        <w:t xml:space="preserve">2 units must be selected from the electives listed below, </w:t>
      </w:r>
    </w:p>
    <w:p w:rsidR="00000000" w:rsidRPr="007E71B1" w:rsidP="007E71B1">
      <w:pPr>
        <w:pStyle w:val="ListBullet"/>
      </w:pPr>
      <w:r w:rsidRPr="007E71B1">
        <w:t>1 unit may be selected from the remaining listed electives or any currently endorsed training package qualification or accredited course at Certificate III or above.</w:t>
      </w:r>
    </w:p>
    <w:p w:rsidR="00000000" w:rsidRPr="007E71B1" w:rsidP="007E71B1">
      <w:pPr>
        <w:pStyle w:val="BodyText"/>
      </w:pPr>
    </w:p>
    <w:p w:rsidR="00000000" w:rsidRPr="007E71B1" w:rsidP="00897FBD">
      <w:pPr>
        <w:pStyle w:val="BodyText"/>
      </w:pPr>
      <w:r w:rsidRPr="007E71B1">
        <w:t>Elective units must be relevant to the work environment and the qualification, maintain t</w:t>
      </w:r>
      <w:r w:rsidRPr="007E71B1">
        <w:t xml:space="preserve">he overall integrity of the AQF alignment and contribute to a valid vocational outcome. </w:t>
      </w:r>
    </w:p>
    <w:p w:rsidR="00000000" w:rsidRPr="007E71B1" w:rsidP="007E71B1">
      <w:pPr>
        <w:pStyle w:val="Heading4"/>
      </w:pPr>
      <w:r w:rsidRPr="007E71B1">
        <w:t>Core Units</w:t>
      </w:r>
    </w:p>
    <w:p w:rsidR="00000000" w:rsidRPr="007E71B1" w:rsidP="00897FBD">
      <w:pPr>
        <w:pStyle w:val="Heading5"/>
      </w:pPr>
      <w:r w:rsidRPr="007E71B1">
        <w:t>FNSCRD401 Assess credit applications</w:t>
      </w:r>
    </w:p>
    <w:p w:rsidR="00000000" w:rsidRPr="007E71B1" w:rsidP="00897FBD">
      <w:pPr>
        <w:pStyle w:val="List"/>
      </w:pPr>
      <w:r w:rsidRPr="007E71B1">
        <w:t>FNSCRD402 Establish and maintain appropriate security</w:t>
      </w:r>
    </w:p>
    <w:p w:rsidR="00000000" w:rsidRPr="007E71B1" w:rsidP="00897FBD">
      <w:pPr>
        <w:pStyle w:val="List"/>
      </w:pPr>
      <w:r w:rsidRPr="007E71B1">
        <w:t>FNSCRD403 Manage and recover bad and doubtful debts</w:t>
      </w:r>
    </w:p>
    <w:p w:rsidR="00000000" w:rsidRPr="007E71B1" w:rsidP="00897FBD">
      <w:pPr>
        <w:pStyle w:val="List"/>
      </w:pPr>
      <w:r w:rsidRPr="007E71B1">
        <w:t>FNSCRD404 Ut</w:t>
      </w:r>
      <w:r w:rsidRPr="007E71B1">
        <w:t>ilise the legal process to recover outstanding debt</w:t>
      </w:r>
    </w:p>
    <w:p w:rsidR="00000000" w:rsidRPr="007E71B1" w:rsidP="00897FBD">
      <w:pPr>
        <w:pStyle w:val="List"/>
      </w:pPr>
      <w:r w:rsidRPr="007E71B1">
        <w:t>FNSCRD405 Manage overdue customer accounts</w:t>
      </w:r>
    </w:p>
    <w:p w:rsidR="00000000" w:rsidRPr="007E71B1" w:rsidP="00897FBD">
      <w:pPr>
        <w:pStyle w:val="List"/>
      </w:pPr>
      <w:r w:rsidRPr="007E71B1">
        <w:t>FNSCUS402 Resolve disputes</w:t>
      </w:r>
    </w:p>
    <w:p w:rsidR="00000000" w:rsidRPr="007E71B1" w:rsidP="00897FBD">
      <w:pPr>
        <w:pStyle w:val="List"/>
      </w:pPr>
      <w:r w:rsidRPr="007E71B1">
        <w:t>FNSINC411 Conduct work according to professional practices in the financial services industry</w:t>
      </w:r>
    </w:p>
    <w:p w:rsidR="00000000" w:rsidRPr="007E71B1" w:rsidP="00897FBD">
      <w:pPr>
        <w:pStyle w:val="List"/>
      </w:pPr>
      <w:r w:rsidRPr="007E71B1">
        <w:t>FNSORG411 Conduct individual work within</w:t>
      </w:r>
      <w:r w:rsidRPr="007E71B1">
        <w:t xml:space="preserve"> a compliance framework</w:t>
      </w:r>
    </w:p>
    <w:p w:rsidR="00000000" w:rsidRPr="007E71B1" w:rsidP="00897FBD">
      <w:pPr>
        <w:pStyle w:val="List"/>
      </w:pPr>
      <w:r w:rsidRPr="007E71B1">
        <w:t>FNSRSK411 Apply risk management strategies to own work</w:t>
      </w:r>
    </w:p>
    <w:p w:rsidR="00000000" w:rsidRPr="007E71B1" w:rsidP="007E71B1">
      <w:pPr>
        <w:pStyle w:val="BodyText"/>
      </w:pPr>
    </w:p>
    <w:p w:rsidR="00000000" w:rsidRPr="007E71B1" w:rsidP="007E71B1">
      <w:pPr>
        <w:pStyle w:val="Heading4"/>
      </w:pPr>
      <w:r w:rsidRPr="007E71B1">
        <w:t>Elective Units</w:t>
      </w:r>
    </w:p>
    <w:p w:rsidR="00000000" w:rsidRPr="007E71B1" w:rsidP="00897FBD">
      <w:pPr>
        <w:pStyle w:val="List"/>
      </w:pPr>
      <w:r w:rsidRPr="007E71B1">
        <w:t>BSBCUE203 Conduct customer engagement</w:t>
      </w:r>
    </w:p>
    <w:p w:rsidR="00000000" w:rsidRPr="007E71B1" w:rsidP="00897FBD">
      <w:pPr>
        <w:pStyle w:val="List"/>
      </w:pPr>
      <w:r w:rsidRPr="007E71B1">
        <w:t>BSBCMM301 Process customer complaints</w:t>
      </w:r>
    </w:p>
    <w:p w:rsidR="00000000" w:rsidRPr="007E71B1" w:rsidP="00897FBD">
      <w:pPr>
        <w:pStyle w:val="List"/>
      </w:pPr>
      <w:r w:rsidRPr="007E71B1">
        <w:t>BSBCNV506 Establish and manage a trust account</w:t>
      </w:r>
    </w:p>
    <w:p w:rsidR="00000000" w:rsidRPr="007E71B1" w:rsidP="00897FBD">
      <w:pPr>
        <w:pStyle w:val="List"/>
      </w:pPr>
      <w:r w:rsidRPr="007E71B1">
        <w:t>BSBCUS403 Implement customer service standards</w:t>
      </w:r>
    </w:p>
    <w:p w:rsidR="00000000" w:rsidRPr="007E71B1" w:rsidP="00897FBD">
      <w:pPr>
        <w:pStyle w:val="List"/>
      </w:pPr>
      <w:r w:rsidRPr="007E71B1">
        <w:t>BSBFIA401 Prepare financial reports</w:t>
      </w:r>
    </w:p>
    <w:p w:rsidR="00000000" w:rsidRPr="007E71B1" w:rsidP="00897FBD">
      <w:pPr>
        <w:pStyle w:val="List"/>
      </w:pPr>
      <w:r w:rsidRPr="007E71B1">
        <w:t>BSBMGT405 Provide personal leadership</w:t>
      </w:r>
    </w:p>
    <w:p w:rsidR="00000000" w:rsidRPr="007E71B1" w:rsidP="00897FBD">
      <w:pPr>
        <w:pStyle w:val="List"/>
      </w:pPr>
      <w:r w:rsidRPr="007E71B1">
        <w:t>BSBSMB407 Manage a small team</w:t>
      </w:r>
    </w:p>
    <w:p w:rsidR="00000000" w:rsidRPr="007E71B1" w:rsidP="00897FBD">
      <w:pPr>
        <w:pStyle w:val="List"/>
      </w:pPr>
      <w:r w:rsidRPr="007E71B1">
        <w:t>BSBLDR403 Lead team effectiveness</w:t>
      </w:r>
    </w:p>
    <w:p w:rsidR="00000000" w:rsidRPr="007E71B1" w:rsidP="00897FBD">
      <w:pPr>
        <w:pStyle w:val="List"/>
      </w:pPr>
      <w:r w:rsidRPr="007E71B1">
        <w:t>BSBWOR501 Manage personal work priorities and professional development</w:t>
      </w:r>
    </w:p>
    <w:p w:rsidR="00000000" w:rsidRPr="007E71B1" w:rsidP="00897FBD">
      <w:pPr>
        <w:pStyle w:val="List"/>
      </w:pPr>
      <w:r w:rsidRPr="007E71B1">
        <w:t>FNSACC411 Process business tax requirements</w:t>
      </w:r>
    </w:p>
    <w:p w:rsidR="00000000" w:rsidRPr="007E71B1" w:rsidP="00897FBD">
      <w:pPr>
        <w:pStyle w:val="List"/>
      </w:pPr>
      <w:r w:rsidRPr="007E71B1">
        <w:t>FNSCRD503 Promote understanding of the role and effective use of consumer credit</w:t>
      </w:r>
    </w:p>
    <w:p w:rsidR="00000000" w:rsidRPr="007E71B1" w:rsidP="00897FBD">
      <w:pPr>
        <w:pStyle w:val="List"/>
      </w:pPr>
      <w:r w:rsidRPr="007E71B1">
        <w:t>FNSINC503 Identify situations requiring complex ethical decision making</w:t>
      </w:r>
    </w:p>
    <w:p w:rsidR="00000000" w:rsidRPr="007E71B1" w:rsidP="00897FBD">
      <w:pPr>
        <w:pStyle w:val="List"/>
      </w:pPr>
      <w:r w:rsidRPr="007E71B1">
        <w:t>FNSINC504 Apply ethical frameworks and principles to make a</w:t>
      </w:r>
      <w:r w:rsidRPr="007E71B1">
        <w:t>nd act upon decisions</w:t>
      </w:r>
    </w:p>
    <w:p w:rsidR="00000000" w:rsidRPr="007E71B1" w:rsidP="00897FBD">
      <w:pPr>
        <w:pStyle w:val="List"/>
      </w:pPr>
      <w:r w:rsidRPr="007E71B1">
        <w:t>FNSRSK512 Assess risks</w:t>
      </w:r>
    </w:p>
    <w:p w:rsidR="00000000" w:rsidRPr="007E71B1" w:rsidP="007E71B1">
      <w:pPr>
        <w:pStyle w:val="AllowPageBreak"/>
      </w:pPr>
    </w:p>
    <w:p w:rsidR="00000000" w:rsidRPr="007E71B1" w:rsidP="007E71B1">
      <w:pPr>
        <w:pStyle w:val="Heading1"/>
      </w:pPr>
      <w:bookmarkStart w:id="5" w:name="O_1090724"/>
      <w:bookmarkEnd w:id="5"/>
      <w:r w:rsidRPr="007E71B1">
        <w:t>Qualification Mapping Information</w:t>
      </w:r>
    </w:p>
    <w:p w:rsidR="00000000" w:rsidRPr="007E71B1" w:rsidP="00897FBD">
      <w:pPr>
        <w:pStyle w:val="BodyText"/>
      </w:pPr>
      <w:r w:rsidRPr="007E71B1">
        <w:t>No equivalent qualification. Supersedes and is not equivalent to FNS40115 Certificate IV in Credit Management.</w:t>
      </w:r>
    </w:p>
    <w:p w:rsidR="00000000" w:rsidRPr="007E71B1" w:rsidP="007E71B1">
      <w:pPr>
        <w:pStyle w:val="Heading1"/>
      </w:pPr>
      <w:bookmarkStart w:id="6" w:name="O_1090725"/>
      <w:bookmarkEnd w:id="6"/>
      <w:r w:rsidRPr="007E71B1">
        <w:t>Links</w:t>
      </w:r>
    </w:p>
    <w:p w:rsidR="00000000" w:rsidRPr="007E71B1" w:rsidP="00897FBD">
      <w:pPr>
        <w:pStyle w:val="BodyText"/>
      </w:pPr>
      <w:r w:rsidRPr="007E71B1">
        <w:t>Companion Volume Imple</w:t>
      </w:r>
      <w:r w:rsidRPr="007E71B1">
        <w:t xml:space="preserve">mentation Guide is found on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3457CE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7E71B1" w:rsidP="007E71B1"/>
    <w:sectPr w:rsidSect="007E71B1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71B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71B1" w:rsidRPr="00897FBD" w:rsidP="00897FB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71B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7FBD" w:rsidP="007E71B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897FBD" w:rsidP="007E71B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897FBD" w:rsidP="007E71B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71B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7FB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E71B1" w:rsidRPr="00897FBD" w:rsidP="00897FB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71B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7FBD" w:rsidRPr="002D2AF8" w:rsidP="007E71B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FNS40120 Certificate IV in Credit Management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July 2020</w:t>
    </w:r>
    <w:r>
      <w:fldChar w:fldCharType="end"/>
    </w:r>
  </w:p>
  <w:p w:rsidR="00897FBD" w:rsidP="007E71B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F0A5D5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0B822B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E71B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E71B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E71B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E71B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E71B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E71B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E71B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E71B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E71B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E71B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E71B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E71B1"/>
  </w:style>
  <w:style w:type="character" w:customStyle="1" w:styleId="Heading1Char">
    <w:name w:val="Heading 1 Char"/>
    <w:basedOn w:val="DefaultParagraphFont"/>
    <w:link w:val="Heading1"/>
    <w:rsid w:val="007E71B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E71B1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7E71B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E71B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E71B1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E71B1"/>
    <w:rPr>
      <w:b/>
      <w:spacing w:val="0"/>
    </w:rPr>
  </w:style>
  <w:style w:type="paragraph" w:customStyle="1" w:styleId="SuperHeading">
    <w:name w:val="SuperHeading"/>
    <w:basedOn w:val="Normal"/>
    <w:rsid w:val="007E71B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E71B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7E71B1"/>
    <w:rPr>
      <w:b/>
    </w:rPr>
  </w:style>
  <w:style w:type="character" w:customStyle="1" w:styleId="Heading2Char">
    <w:name w:val="Heading 2 Char"/>
    <w:basedOn w:val="DefaultParagraphFont"/>
    <w:link w:val="Heading2"/>
    <w:rsid w:val="007E71B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E71B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E71B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E71B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E71B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E71B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E71B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E71B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E71B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E71B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E71B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E71B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E71B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E71B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E71B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E71B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E71B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E71B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E71B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E71B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E71B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E71B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E71B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E71B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E71B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E71B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E71B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E71B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E71B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E71B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E71B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E71B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E71B1"/>
    <w:rPr>
      <w:i/>
    </w:rPr>
  </w:style>
  <w:style w:type="paragraph" w:styleId="Caption">
    <w:name w:val="caption"/>
    <w:basedOn w:val="BodyText"/>
    <w:next w:val="Normal"/>
    <w:qFormat/>
    <w:rsid w:val="007E71B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E71B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E71B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E71B1"/>
  </w:style>
  <w:style w:type="paragraph" w:styleId="TableofFigures">
    <w:name w:val="table of figures"/>
    <w:basedOn w:val="Normal"/>
    <w:next w:val="Normal"/>
    <w:semiHidden/>
    <w:rsid w:val="007E71B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E71B1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7E71B1"/>
    <w:rPr>
      <w:rFonts w:ascii="Wingdings" w:hAnsi="Wingdings"/>
    </w:rPr>
  </w:style>
  <w:style w:type="paragraph" w:customStyle="1" w:styleId="TableHeading">
    <w:name w:val="Table Heading"/>
    <w:basedOn w:val="HeadingBase"/>
    <w:rsid w:val="007E71B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E71B1"/>
    <w:rPr>
      <w:color w:val="0033CC"/>
      <w:u w:val="none"/>
    </w:rPr>
  </w:style>
  <w:style w:type="paragraph" w:customStyle="1" w:styleId="BodyTextRight">
    <w:name w:val="Body Text Right"/>
    <w:basedOn w:val="BodyText"/>
    <w:rsid w:val="007E71B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E71B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E71B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E71B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E71B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E71B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E71B1"/>
    <w:rPr>
      <w:sz w:val="32"/>
    </w:rPr>
  </w:style>
  <w:style w:type="paragraph" w:customStyle="1" w:styleId="HeadingProcedure">
    <w:name w:val="Heading Procedure"/>
    <w:basedOn w:val="HeadingBase"/>
    <w:next w:val="Normal"/>
    <w:rsid w:val="007E71B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E71B1"/>
    <w:pPr>
      <w:spacing w:before="60" w:after="60"/>
    </w:pPr>
  </w:style>
  <w:style w:type="paragraph" w:styleId="ListContinue">
    <w:name w:val="List Continue"/>
    <w:basedOn w:val="List"/>
    <w:rsid w:val="007E71B1"/>
    <w:pPr>
      <w:ind w:firstLine="0"/>
    </w:pPr>
  </w:style>
  <w:style w:type="paragraph" w:customStyle="1" w:styleId="ListNote">
    <w:name w:val="List Note"/>
    <w:basedOn w:val="List"/>
    <w:rsid w:val="007E71B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E71B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E71B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E71B1"/>
    <w:rPr>
      <w:rFonts w:ascii="Courier New" w:hAnsi="Courier New"/>
    </w:rPr>
  </w:style>
  <w:style w:type="paragraph" w:customStyle="1" w:styleId="NoteBullet">
    <w:name w:val="Note Bullet"/>
    <w:basedOn w:val="Note"/>
    <w:rsid w:val="007E71B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E71B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E71B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E71B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E71B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7E71B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E71B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E71B1"/>
    <w:rPr>
      <w:b/>
      <w:smallCaps/>
    </w:rPr>
  </w:style>
  <w:style w:type="paragraph" w:customStyle="1" w:styleId="TableListNumber">
    <w:name w:val="Table List Number"/>
    <w:basedOn w:val="ListNumber"/>
    <w:rsid w:val="007E71B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E71B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E71B1"/>
    <w:pPr>
      <w:numPr>
        <w:numId w:val="8"/>
      </w:numPr>
    </w:pPr>
  </w:style>
  <w:style w:type="paragraph" w:customStyle="1" w:styleId="ListAlpha2">
    <w:name w:val="List Alpha 2"/>
    <w:basedOn w:val="List2"/>
    <w:rsid w:val="007E71B1"/>
    <w:pPr>
      <w:numPr>
        <w:numId w:val="7"/>
      </w:numPr>
    </w:pPr>
  </w:style>
  <w:style w:type="paragraph" w:styleId="List2">
    <w:name w:val="List 2"/>
    <w:basedOn w:val="BodyText"/>
    <w:rsid w:val="007E71B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E71B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E71B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E71B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E71B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E71B1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7E71B1"/>
    <w:pPr>
      <w:numPr>
        <w:numId w:val="3"/>
      </w:numPr>
    </w:pPr>
  </w:style>
  <w:style w:type="paragraph" w:styleId="ListContinue2">
    <w:name w:val="List Continue 2"/>
    <w:basedOn w:val="List2"/>
    <w:rsid w:val="007E71B1"/>
    <w:pPr>
      <w:ind w:firstLine="0"/>
    </w:pPr>
  </w:style>
  <w:style w:type="paragraph" w:styleId="ListContinue3">
    <w:name w:val="List Continue 3"/>
    <w:basedOn w:val="List3"/>
    <w:rsid w:val="007E71B1"/>
    <w:pPr>
      <w:ind w:left="1021" w:firstLine="0"/>
    </w:pPr>
  </w:style>
  <w:style w:type="paragraph" w:styleId="ListContinue4">
    <w:name w:val="List Continue 4"/>
    <w:basedOn w:val="List4"/>
    <w:rsid w:val="007E71B1"/>
    <w:pPr>
      <w:ind w:firstLine="0"/>
    </w:pPr>
  </w:style>
  <w:style w:type="paragraph" w:styleId="ListContinue5">
    <w:name w:val="List Continue 5"/>
    <w:basedOn w:val="List5"/>
    <w:rsid w:val="007E71B1"/>
    <w:pPr>
      <w:ind w:firstLine="0"/>
    </w:pPr>
  </w:style>
  <w:style w:type="paragraph" w:styleId="ListNumber3">
    <w:name w:val="List Number 3"/>
    <w:basedOn w:val="List3"/>
    <w:rsid w:val="007E71B1"/>
    <w:pPr>
      <w:numPr>
        <w:numId w:val="4"/>
      </w:numPr>
    </w:pPr>
  </w:style>
  <w:style w:type="paragraph" w:styleId="ListNumber4">
    <w:name w:val="List Number 4"/>
    <w:basedOn w:val="List4"/>
    <w:rsid w:val="007E71B1"/>
    <w:pPr>
      <w:numPr>
        <w:numId w:val="5"/>
      </w:numPr>
    </w:pPr>
  </w:style>
  <w:style w:type="paragraph" w:styleId="ListNumber5">
    <w:name w:val="List Number 5"/>
    <w:basedOn w:val="List5"/>
    <w:rsid w:val="007E71B1"/>
    <w:pPr>
      <w:numPr>
        <w:numId w:val="6"/>
      </w:numPr>
    </w:pPr>
  </w:style>
  <w:style w:type="paragraph" w:styleId="BlockText">
    <w:name w:val="Block Text"/>
    <w:basedOn w:val="Normal"/>
    <w:rsid w:val="007E71B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E71B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E71B1"/>
    <w:rPr>
      <w:sz w:val="16"/>
      <w:vertAlign w:val="superscript"/>
    </w:rPr>
  </w:style>
  <w:style w:type="character" w:customStyle="1" w:styleId="Symbols">
    <w:name w:val="Symbols"/>
    <w:basedOn w:val="DefaultParagraphFont"/>
    <w:rsid w:val="007E71B1"/>
    <w:rPr>
      <w:rFonts w:ascii="Symbol" w:hAnsi="Symbol"/>
    </w:rPr>
  </w:style>
  <w:style w:type="character" w:customStyle="1" w:styleId="MenuOptions">
    <w:name w:val="Menu Options"/>
    <w:basedOn w:val="DefaultParagraphFont"/>
    <w:rsid w:val="007E71B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E71B1"/>
    <w:rPr>
      <w:b/>
    </w:rPr>
  </w:style>
  <w:style w:type="character" w:customStyle="1" w:styleId="Underlined">
    <w:name w:val="Underlined"/>
    <w:basedOn w:val="DefaultParagraphFont"/>
    <w:rsid w:val="007E71B1"/>
    <w:rPr>
      <w:u w:val="single"/>
    </w:rPr>
  </w:style>
  <w:style w:type="paragraph" w:customStyle="1" w:styleId="TableBodyTextRight">
    <w:name w:val="Table Body Text Right"/>
    <w:basedOn w:val="TableBodyText"/>
    <w:rsid w:val="007E71B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E71B1"/>
    <w:rPr>
      <w:sz w:val="18"/>
    </w:rPr>
  </w:style>
  <w:style w:type="paragraph" w:customStyle="1" w:styleId="BodySmallRight">
    <w:name w:val="Body Small Right"/>
    <w:basedOn w:val="BodyTextRight"/>
    <w:rsid w:val="007E71B1"/>
    <w:rPr>
      <w:sz w:val="18"/>
      <w:szCs w:val="18"/>
    </w:rPr>
  </w:style>
  <w:style w:type="paragraph" w:customStyle="1" w:styleId="MarginEdition">
    <w:name w:val="Margin Edition"/>
    <w:basedOn w:val="MarginNote"/>
    <w:rsid w:val="007E71B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E71B1"/>
    <w:rPr>
      <w:sz w:val="2"/>
      <w:szCs w:val="2"/>
    </w:rPr>
  </w:style>
  <w:style w:type="character" w:customStyle="1" w:styleId="Small">
    <w:name w:val="Small"/>
    <w:basedOn w:val="DefaultParagraphFont"/>
    <w:rsid w:val="007E71B1"/>
    <w:rPr>
      <w:sz w:val="16"/>
    </w:rPr>
  </w:style>
  <w:style w:type="paragraph" w:customStyle="1" w:styleId="WideTable">
    <w:name w:val="Wide Table"/>
    <w:basedOn w:val="Normal"/>
    <w:rsid w:val="007E71B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E71B1"/>
  </w:style>
  <w:style w:type="paragraph" w:styleId="Quote">
    <w:name w:val="Quote"/>
    <w:basedOn w:val="Heading1"/>
    <w:link w:val="QuoteChar"/>
    <w:qFormat/>
    <w:rsid w:val="007E71B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E71B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E71B1"/>
    <w:pPr>
      <w:pageBreakBefore/>
    </w:pPr>
  </w:style>
  <w:style w:type="paragraph" w:customStyle="1" w:styleId="Border">
    <w:name w:val="Border"/>
    <w:basedOn w:val="Normal"/>
    <w:qFormat/>
    <w:rsid w:val="007E71B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E71B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E71B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E71B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E71B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E71B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E71B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E71B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E71B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E71B1"/>
    <w:rPr>
      <w:u w:val="single"/>
    </w:rPr>
  </w:style>
  <w:style w:type="character" w:customStyle="1" w:styleId="BoldandItalics">
    <w:name w:val="Bold and Italics"/>
    <w:qFormat/>
    <w:rsid w:val="007E71B1"/>
    <w:rPr>
      <w:b/>
      <w:i/>
      <w:u w:val="none"/>
    </w:rPr>
  </w:style>
  <w:style w:type="paragraph" w:styleId="BalloonText">
    <w:name w:val="Balloon Text"/>
    <w:basedOn w:val="Normal"/>
    <w:link w:val="BalloonTextChar"/>
    <w:rsid w:val="007E71B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E71B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E71B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E71B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E71B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E71B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E71B1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897FB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386</Words>
  <Characters>2573</Characters>
  <Application>Microsoft Office Word</Application>
  <DocSecurity>0</DocSecurity>
  <Lines>75</Lines>
  <Paragraphs>60</Paragraphs>
  <ScaleCrop>false</ScaleCrop>
  <Company>Author-it Software Corporation Ltd.</Company>
  <LinksUpToDate>false</LinksUpToDate>
  <CharactersWithSpaces>2899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FNS40120 Certificate IV in Credit Management</dc:title>
  <dc:subject>Approved</dc:subject>
  <dc:creator>PwC’s Skills for Australia</dc:creator>
  <cp:keywords>Release 1</cp:keywords>
  <dc:description>Review Date: 12 April 2008</dc:description>
  <cp:lastModifiedBy>HSD_TPCMSd.prod</cp:lastModifiedBy>
  <cp:revision>3</cp:revision>
  <dcterms:created xsi:type="dcterms:W3CDTF">2020-07-01T02:24:32Z</dcterms:created>
  <dcterms:modified xsi:type="dcterms:W3CDTF">2020-06-30T12:51:00Z</dcterms:modified>
</cp:coreProperties>
</file>