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19F0" w:rsidP="00FA19F0">
      <w:pPr>
        <w:pStyle w:val="Title"/>
      </w:pPr>
      <w:r>
        <w:fldChar w:fldCharType="begin"/>
      </w:r>
      <w:r>
        <w:instrText xml:space="preserve"> TITLE   \* MERGEFORMAT </w:instrText>
      </w:r>
      <w:r>
        <w:fldChar w:fldCharType="separate"/>
      </w:r>
      <w:r>
        <w:t>FNS30420 Certificate III in Mercantile Agents</w:t>
      </w:r>
      <w:r>
        <w:fldChar w:fldCharType="end"/>
      </w:r>
    </w:p>
    <w:p w:rsidR="00FA19F0" w:rsidP="00FA19F0">
      <w:pPr>
        <w:pStyle w:val="Version"/>
        <w:sectPr w:rsidSect="00F02B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02BD7" w:rsidP="00F02BD7">
      <w:pPr>
        <w:pStyle w:val="SuperHeading"/>
      </w:pPr>
      <w:r w:rsidRPr="00F02BD7">
        <w:t>FNS30420 Certificate III in Mercantile Agents</w:t>
      </w:r>
    </w:p>
    <w:p w:rsidR="00000000" w:rsidRPr="00F02BD7" w:rsidP="00F02BD7">
      <w:pPr>
        <w:pStyle w:val="Heading1"/>
      </w:pPr>
      <w:bookmarkStart w:id="1" w:name="O_1235934"/>
      <w:bookmarkEnd w:id="1"/>
      <w:r w:rsidRPr="00F02BD7">
        <w:t>Modification History</w:t>
      </w:r>
    </w:p>
    <w:tbl>
      <w:tblPr>
        <w:tblW w:w="9568" w:type="dxa"/>
        <w:tblLayout w:type="fixed"/>
        <w:tblCellMar>
          <w:left w:w="62" w:type="dxa"/>
          <w:right w:w="62" w:type="dxa"/>
        </w:tblCellMar>
        <w:tblLook w:val="0000"/>
      </w:tblPr>
      <w:tblGrid>
        <w:gridCol w:w="2696"/>
        <w:gridCol w:w="6872"/>
      </w:tblGrid>
      <w:tr w:rsidTr="00F02B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BD7" w:rsidP="00F02BD7">
            <w:pPr>
              <w:pStyle w:val="BodyText"/>
            </w:pPr>
            <w:r w:rsidRPr="00F02BD7">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BD7">
            <w:pPr>
              <w:pStyle w:val="BodyText"/>
              <w:rPr>
                <w:lang w:val="en-NZ"/>
              </w:rPr>
            </w:pPr>
            <w:r w:rsidRPr="00F02BD7">
              <w:rPr>
                <w:rStyle w:val="SpecialBold"/>
              </w:rPr>
              <w:t>Comments</w:t>
            </w:r>
          </w:p>
        </w:tc>
      </w:tr>
      <w:tr w:rsidTr="00F02B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BD7">
            <w:pPr>
              <w:pStyle w:val="BodyText"/>
              <w:rPr>
                <w:lang w:val="en-NZ"/>
              </w:rPr>
            </w:pPr>
            <w:r w:rsidRPr="00F02BD7">
              <w:t>Release 2</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BD7" w:rsidP="00F02BD7">
            <w:pPr>
              <w:pStyle w:val="BodyText"/>
            </w:pPr>
            <w:r w:rsidRPr="00F02BD7">
              <w:t>This version first released with the FNS Financial Services Training Package Version 8.0.</w:t>
            </w:r>
          </w:p>
          <w:p w:rsidR="00000000" w:rsidP="00F02BD7">
            <w:pPr>
              <w:pStyle w:val="BodyText"/>
              <w:rPr>
                <w:lang w:val="en-NZ"/>
              </w:rPr>
            </w:pPr>
            <w:r w:rsidRPr="00F02BD7">
              <w:t>Native elective units of competency were updated and/or superseded.</w:t>
            </w:r>
          </w:p>
        </w:tc>
      </w:tr>
      <w:tr w:rsidTr="00F02BD7">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02BD7">
            <w:pPr>
              <w:pStyle w:val="BodyText"/>
              <w:rPr>
                <w:lang w:val="en-NZ"/>
              </w:rPr>
            </w:pPr>
            <w:r w:rsidRPr="00F02BD7">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02BD7" w:rsidP="00F02BD7">
            <w:pPr>
              <w:pStyle w:val="BodyText"/>
            </w:pPr>
            <w:r w:rsidRPr="00F02BD7">
              <w:t>This version first released w</w:t>
            </w:r>
            <w:r w:rsidRPr="00F02BD7">
              <w:t>ith FNS Financial Services Training Package Version 6.0.</w:t>
            </w:r>
          </w:p>
        </w:tc>
      </w:tr>
    </w:tbl>
    <w:p w:rsidR="00000000" w:rsidRPr="00F02BD7" w:rsidP="00F02BD7">
      <w:pPr>
        <w:pStyle w:val="BodyText"/>
      </w:pPr>
    </w:p>
    <w:p w:rsidR="00000000" w:rsidRPr="00F02BD7" w:rsidP="00F02BD7">
      <w:pPr>
        <w:pStyle w:val="AllowPageBreak"/>
      </w:pPr>
    </w:p>
    <w:p w:rsidR="00000000" w:rsidRPr="00F02BD7" w:rsidP="00F02BD7">
      <w:pPr>
        <w:pStyle w:val="Heading1"/>
      </w:pPr>
      <w:bookmarkStart w:id="2" w:name="O_1235933"/>
      <w:bookmarkEnd w:id="2"/>
      <w:r w:rsidRPr="00F02BD7">
        <w:t>Qualification Description</w:t>
      </w:r>
    </w:p>
    <w:p w:rsidR="00000000" w:rsidRPr="00F02BD7" w:rsidP="00FA19F0">
      <w:pPr>
        <w:pStyle w:val="BodyText"/>
      </w:pPr>
      <w:r w:rsidRPr="00F02BD7">
        <w:t>This qualification is designed for individuals in job roles in the mercantile agents sector who apply a broad range of competencies. This includes using</w:t>
      </w:r>
      <w:r w:rsidRPr="00F02BD7">
        <w:t xml:space="preserve"> limited discretion and judgement while undertaking operations that may include debt collection, process serving and repossessions. Individuals at this level apply knowledge and skills to demonstrate autonomy and judgement and take limited responsibility i</w:t>
      </w:r>
      <w:r w:rsidRPr="00F02BD7">
        <w:t xml:space="preserve">n known situations under general supervision. </w:t>
      </w:r>
    </w:p>
    <w:p w:rsidR="00000000" w:rsidRPr="00F02BD7" w:rsidP="00F02BD7">
      <w:pPr>
        <w:pStyle w:val="BodyTextBold"/>
      </w:pPr>
      <w:r w:rsidRPr="00F02BD7">
        <w:t>Licensing, legislative, regulatory or certification considerations</w:t>
      </w:r>
    </w:p>
    <w:p w:rsidR="00000000" w:rsidRPr="00F02BD7" w:rsidP="00FA19F0">
      <w:pPr>
        <w:pStyle w:val="BodyText"/>
      </w:pPr>
      <w:r w:rsidRPr="00F02BD7">
        <w:t>Work functions in the occupational areas where this qualification may be used are subject to regulatory requirements. Relevant regulatory auth</w:t>
      </w:r>
      <w:r w:rsidRPr="00F02BD7">
        <w:t>orities should be consulted to confirm those requirements before applying the qualification.</w:t>
      </w:r>
    </w:p>
    <w:p w:rsidR="00000000" w:rsidRPr="00F02BD7" w:rsidP="00F02BD7">
      <w:pPr>
        <w:pStyle w:val="Heading1"/>
      </w:pPr>
      <w:bookmarkStart w:id="3" w:name="O_1235932"/>
      <w:bookmarkEnd w:id="3"/>
      <w:r w:rsidRPr="00F02BD7">
        <w:t>Entry Requirements</w:t>
      </w:r>
    </w:p>
    <w:p w:rsidR="00000000" w:rsidRPr="00F02BD7" w:rsidP="00FA19F0">
      <w:pPr>
        <w:pStyle w:val="BodyText"/>
      </w:pPr>
      <w:r w:rsidRPr="00F02BD7">
        <w:t>Nil</w:t>
      </w:r>
    </w:p>
    <w:p w:rsidR="00000000" w:rsidRPr="00F02BD7" w:rsidP="00F02BD7">
      <w:pPr>
        <w:pStyle w:val="Heading1"/>
      </w:pPr>
      <w:bookmarkStart w:id="4" w:name="O_1235931"/>
      <w:bookmarkEnd w:id="4"/>
      <w:r w:rsidRPr="00F02BD7">
        <w:t>Packaging Rules</w:t>
      </w:r>
    </w:p>
    <w:p w:rsidR="00000000" w:rsidRPr="00F02BD7" w:rsidP="00F02BD7">
      <w:pPr>
        <w:pStyle w:val="BodyTextBold"/>
      </w:pPr>
      <w:r w:rsidRPr="00F02BD7">
        <w:t>Total number of units = 12</w:t>
      </w:r>
    </w:p>
    <w:p w:rsidR="00000000" w:rsidRPr="00F02BD7" w:rsidP="00FA19F0">
      <w:pPr>
        <w:pStyle w:val="List"/>
      </w:pPr>
      <w:r w:rsidRPr="00F02BD7">
        <w:rPr>
          <w:rStyle w:val="SpecialBold"/>
        </w:rPr>
        <w:t>4 core units</w:t>
      </w:r>
      <w:r w:rsidRPr="00F02BD7">
        <w:t xml:space="preserve"> plus</w:t>
      </w:r>
    </w:p>
    <w:p w:rsidR="00000000" w:rsidRPr="00F02BD7" w:rsidP="00FA19F0">
      <w:pPr>
        <w:pStyle w:val="List"/>
      </w:pPr>
      <w:r w:rsidRPr="00F02BD7">
        <w:rPr>
          <w:rStyle w:val="SpecialBold"/>
        </w:rPr>
        <w:t>8 elective units</w:t>
      </w:r>
      <w:r w:rsidRPr="00F02BD7">
        <w:t>, of which:</w:t>
      </w:r>
    </w:p>
    <w:p w:rsidR="00000000" w:rsidRPr="00F02BD7" w:rsidP="00F02BD7">
      <w:pPr>
        <w:pStyle w:val="ListBullet"/>
      </w:pPr>
      <w:r w:rsidRPr="00F02BD7">
        <w:t>at least 1 must be from Group A Technology</w:t>
      </w:r>
    </w:p>
    <w:p w:rsidR="00000000" w:rsidRPr="00F02BD7" w:rsidP="00F02BD7">
      <w:pPr>
        <w:pStyle w:val="ListBullet"/>
      </w:pPr>
      <w:r w:rsidRPr="00F02BD7">
        <w:t>at least 2 must be from Group B Mercantile and credit</w:t>
      </w:r>
    </w:p>
    <w:p w:rsidR="00000000" w:rsidRPr="00F02BD7" w:rsidP="00F02BD7">
      <w:pPr>
        <w:pStyle w:val="ListBullet"/>
      </w:pPr>
      <w:r w:rsidRPr="00F02BD7">
        <w:t>at least 2 must be from Group C General</w:t>
      </w:r>
    </w:p>
    <w:p w:rsidR="00000000" w:rsidRPr="00F02BD7" w:rsidP="00F02BD7">
      <w:pPr>
        <w:pStyle w:val="ListBullet"/>
      </w:pPr>
      <w:r w:rsidRPr="00F02BD7">
        <w:t>up to 3 may be from this qualification or any other currently endorsed Certificate II or above training package qualifi</w:t>
      </w:r>
      <w:r w:rsidRPr="00F02BD7">
        <w:t>cation or accredited course.</w:t>
      </w:r>
    </w:p>
    <w:p w:rsidR="00000000" w:rsidRPr="00F02BD7" w:rsidP="00F02BD7">
      <w:pPr>
        <w:pStyle w:val="BodyText"/>
      </w:pPr>
    </w:p>
    <w:p w:rsidR="00000000" w:rsidRPr="00F02BD7" w:rsidP="00FA19F0">
      <w:pPr>
        <w:pStyle w:val="BodyText"/>
      </w:pPr>
      <w:r w:rsidRPr="00F02BD7">
        <w:t>Elective units must be relevant to the work environment and the qualification, maintain the overall integrity of the AQF alignment, not duplicate the outcome of another unit chosen for the qualification, and contribute to a va</w:t>
      </w:r>
      <w:r w:rsidRPr="00F02BD7">
        <w:t>lid industry-supported vocational outcome.</w:t>
      </w:r>
    </w:p>
    <w:p w:rsidR="00000000" w:rsidRPr="00F02BD7" w:rsidP="00F02BD7">
      <w:pPr>
        <w:pStyle w:val="Heading3"/>
      </w:pPr>
      <w:r w:rsidRPr="00F02BD7">
        <w:t>Core units</w:t>
      </w:r>
    </w:p>
    <w:p w:rsidR="00000000" w:rsidRPr="00F02BD7" w:rsidP="00F02BD7">
      <w:pPr>
        <w:pStyle w:val="List"/>
      </w:pPr>
      <w:r w:rsidRPr="00F02BD7">
        <w:t>FNSINC311 Work together in the financial services industry</w:t>
      </w:r>
    </w:p>
    <w:p w:rsidR="00000000" w:rsidRPr="00F02BD7" w:rsidP="00F02BD7">
      <w:pPr>
        <w:pStyle w:val="List"/>
      </w:pPr>
      <w:r w:rsidRPr="00F02BD7">
        <w:t>FNSMCA311 Collect debts</w:t>
      </w:r>
    </w:p>
    <w:p w:rsidR="00000000" w:rsidRPr="00F02BD7" w:rsidP="00F02BD7">
      <w:pPr>
        <w:pStyle w:val="List"/>
      </w:pPr>
      <w:r w:rsidRPr="00F02BD7">
        <w:t>FNSMCA314 Locate individuals</w:t>
      </w:r>
    </w:p>
    <w:p w:rsidR="00000000" w:rsidRPr="00F02BD7" w:rsidP="00F02BD7">
      <w:pPr>
        <w:pStyle w:val="List"/>
      </w:pPr>
      <w:r w:rsidRPr="00F02BD7">
        <w:t>FNSMCA413 Identify and manage individuals experiencing hardship</w:t>
      </w:r>
    </w:p>
    <w:p w:rsidR="00000000" w:rsidRPr="00F02BD7" w:rsidP="00F02BD7">
      <w:pPr>
        <w:pStyle w:val="Heading3"/>
      </w:pPr>
      <w:r w:rsidRPr="00F02BD7">
        <w:t>Elective units</w:t>
      </w:r>
    </w:p>
    <w:p w:rsidR="00000000" w:rsidRPr="00F02BD7" w:rsidP="00F02BD7">
      <w:pPr>
        <w:pStyle w:val="Heading3"/>
      </w:pPr>
      <w:r w:rsidRPr="00F02BD7">
        <w:t>Group A – T</w:t>
      </w:r>
      <w:r w:rsidRPr="00F02BD7">
        <w:t>echnology</w:t>
      </w:r>
    </w:p>
    <w:p w:rsidR="00000000" w:rsidRPr="00F02BD7" w:rsidP="00F02BD7">
      <w:pPr>
        <w:pStyle w:val="List"/>
      </w:pPr>
      <w:r w:rsidRPr="00F02BD7">
        <w:t>BSBDAT201 Collect and record data</w:t>
      </w:r>
    </w:p>
    <w:p w:rsidR="00000000" w:rsidRPr="00F02BD7" w:rsidP="00F02BD7">
      <w:pPr>
        <w:pStyle w:val="List"/>
      </w:pPr>
      <w:r w:rsidRPr="00F02BD7">
        <w:t>BSBTEC201 Use business software applications</w:t>
      </w:r>
    </w:p>
    <w:p w:rsidR="00000000" w:rsidRPr="00F02BD7" w:rsidP="00F02BD7">
      <w:pPr>
        <w:pStyle w:val="List"/>
      </w:pPr>
      <w:r w:rsidRPr="00F02BD7">
        <w:t>BSBTEC404 Use digital technologies to collaborate in a work environment</w:t>
      </w:r>
    </w:p>
    <w:p w:rsidR="00000000" w:rsidRPr="00F02BD7" w:rsidP="00F02BD7">
      <w:pPr>
        <w:pStyle w:val="Heading3"/>
      </w:pPr>
      <w:r w:rsidRPr="00F02BD7">
        <w:t>Group B – Mercantile and credit</w:t>
      </w:r>
    </w:p>
    <w:p w:rsidR="00000000" w:rsidRPr="00F02BD7" w:rsidP="00F02BD7">
      <w:pPr>
        <w:pStyle w:val="List"/>
      </w:pPr>
      <w:r w:rsidRPr="00F02BD7">
        <w:t>FNSCRD302 Monitor and control accounts receivable</w:t>
      </w:r>
    </w:p>
    <w:p w:rsidR="00000000" w:rsidRPr="00F02BD7" w:rsidP="00F02BD7">
      <w:pPr>
        <w:pStyle w:val="List"/>
      </w:pPr>
      <w:r w:rsidRPr="00F02BD7">
        <w:t>FNSCRD311 Process applications for credit</w:t>
      </w:r>
    </w:p>
    <w:p w:rsidR="00000000" w:rsidRPr="00F02BD7" w:rsidP="00F02BD7">
      <w:pPr>
        <w:pStyle w:val="List"/>
      </w:pPr>
      <w:r w:rsidRPr="00F02BD7">
        <w:t>FNSCRD404 Utilise the legal process to recover outstanding debt</w:t>
      </w:r>
    </w:p>
    <w:p w:rsidR="00000000" w:rsidRPr="00F02BD7" w:rsidP="00F02BD7">
      <w:pPr>
        <w:pStyle w:val="List"/>
      </w:pPr>
      <w:r w:rsidRPr="00F02BD7">
        <w:t>FNSCRD413 Manage and recover bad and doubtful debts</w:t>
      </w:r>
    </w:p>
    <w:p w:rsidR="00000000" w:rsidRPr="00F02BD7" w:rsidP="00F02BD7">
      <w:pPr>
        <w:pStyle w:val="List"/>
      </w:pPr>
      <w:r w:rsidRPr="00F02BD7">
        <w:t>FNSCRD415 Manage overdue customer accounts</w:t>
      </w:r>
    </w:p>
    <w:p w:rsidR="00000000" w:rsidRPr="00F02BD7" w:rsidP="00F02BD7">
      <w:pPr>
        <w:pStyle w:val="List"/>
      </w:pPr>
      <w:r w:rsidRPr="00F02BD7">
        <w:t>FNSMCA312 Repossess property</w:t>
      </w:r>
    </w:p>
    <w:p w:rsidR="00000000" w:rsidRPr="00F02BD7" w:rsidP="00F02BD7">
      <w:pPr>
        <w:pStyle w:val="List"/>
      </w:pPr>
      <w:r w:rsidRPr="00F02BD7">
        <w:t>FNSMCA313 Serve legal proc</w:t>
      </w:r>
      <w:r w:rsidRPr="00F02BD7">
        <w:t>ess</w:t>
      </w:r>
    </w:p>
    <w:p w:rsidR="00000000" w:rsidRPr="00F02BD7" w:rsidP="00F02BD7">
      <w:pPr>
        <w:pStyle w:val="List"/>
      </w:pPr>
      <w:r w:rsidRPr="00F02BD7">
        <w:t>FNSMCA411 Evaluate debt collection actions and develop recommendations</w:t>
      </w:r>
    </w:p>
    <w:p w:rsidR="00000000" w:rsidRPr="00F02BD7" w:rsidP="00F02BD7">
      <w:pPr>
        <w:pStyle w:val="List"/>
      </w:pPr>
      <w:r w:rsidRPr="00F02BD7">
        <w:t>FNSMCA412 Undertake legal action for recovery of debts</w:t>
      </w:r>
    </w:p>
    <w:p w:rsidR="00000000" w:rsidRPr="00F02BD7" w:rsidP="00F02BD7">
      <w:pPr>
        <w:pStyle w:val="Heading3"/>
      </w:pPr>
      <w:r w:rsidRPr="00F02BD7">
        <w:t>Group C – General</w:t>
      </w:r>
    </w:p>
    <w:p w:rsidR="00000000" w:rsidRPr="00F02BD7" w:rsidP="00F02BD7">
      <w:pPr>
        <w:pStyle w:val="List"/>
      </w:pPr>
      <w:r w:rsidRPr="00F02BD7">
        <w:t>BSBAUD412 Work within compliance frameworks</w:t>
      </w:r>
    </w:p>
    <w:p w:rsidR="00000000" w:rsidRPr="00F02BD7" w:rsidP="00F02BD7">
      <w:pPr>
        <w:pStyle w:val="List"/>
      </w:pPr>
      <w:r w:rsidRPr="00F02BD7">
        <w:t>BSBCMM412 Lead difficult conversations</w:t>
      </w:r>
    </w:p>
    <w:p w:rsidR="00000000" w:rsidRPr="00F02BD7" w:rsidP="00F02BD7">
      <w:pPr>
        <w:pStyle w:val="List"/>
      </w:pPr>
      <w:r w:rsidRPr="00F02BD7">
        <w:t>BSBFIN301 Process financi</w:t>
      </w:r>
      <w:r w:rsidRPr="00F02BD7">
        <w:t>al transactions</w:t>
      </w:r>
    </w:p>
    <w:p w:rsidR="00000000" w:rsidRPr="00F02BD7" w:rsidP="00F02BD7">
      <w:pPr>
        <w:pStyle w:val="List"/>
      </w:pPr>
      <w:r w:rsidRPr="00F02BD7">
        <w:t>BSBPEF301 Organise personal work priorities</w:t>
      </w:r>
    </w:p>
    <w:p w:rsidR="00000000" w:rsidRPr="00F02BD7" w:rsidP="00F02BD7">
      <w:pPr>
        <w:pStyle w:val="List"/>
      </w:pPr>
      <w:r w:rsidRPr="00F02BD7">
        <w:t>BSBPEF302 Develop self-awareness</w:t>
      </w:r>
    </w:p>
    <w:p w:rsidR="00000000" w:rsidRPr="00F02BD7" w:rsidP="00F02BD7">
      <w:pPr>
        <w:pStyle w:val="List"/>
      </w:pPr>
      <w:r w:rsidRPr="00F02BD7">
        <w:t>BSBPEF401 Manage personal health and wellbeing</w:t>
      </w:r>
    </w:p>
    <w:p w:rsidR="00000000" w:rsidRPr="00F02BD7" w:rsidP="00F02BD7">
      <w:pPr>
        <w:pStyle w:val="List"/>
      </w:pPr>
      <w:r w:rsidRPr="00F02BD7">
        <w:t>BSBPMG421 Apply project time management techniques</w:t>
      </w:r>
    </w:p>
    <w:p w:rsidR="00000000" w:rsidRPr="00F02BD7" w:rsidP="00F02BD7">
      <w:pPr>
        <w:pStyle w:val="List"/>
      </w:pPr>
      <w:r w:rsidRPr="00F02BD7">
        <w:t>BSBWHS211 Contribute to the health and safety of self and others</w:t>
      </w:r>
    </w:p>
    <w:p w:rsidR="00000000" w:rsidRPr="00F02BD7" w:rsidP="00F02BD7">
      <w:pPr>
        <w:pStyle w:val="List"/>
      </w:pPr>
      <w:r w:rsidRPr="00F02BD7">
        <w:t>BSBXCM301 Engage in workplace communication</w:t>
      </w:r>
    </w:p>
    <w:p w:rsidR="00000000" w:rsidRPr="00F02BD7" w:rsidP="00F02BD7">
      <w:pPr>
        <w:pStyle w:val="List"/>
      </w:pPr>
      <w:r w:rsidRPr="00F02BD7">
        <w:t>BSBXTW301 Work in a team</w:t>
      </w:r>
    </w:p>
    <w:p w:rsidR="00000000" w:rsidRPr="00F02BD7" w:rsidP="00F02BD7">
      <w:pPr>
        <w:pStyle w:val="List"/>
      </w:pPr>
      <w:r w:rsidRPr="00F02BD7">
        <w:t>FNSACC323 Perform financial calculations</w:t>
      </w:r>
    </w:p>
    <w:p w:rsidR="00000000" w:rsidRPr="00F02BD7" w:rsidP="00F02BD7">
      <w:pPr>
        <w:pStyle w:val="List"/>
      </w:pPr>
      <w:r w:rsidRPr="00F02BD7">
        <w:t>FNSACC421 Prepare financial reports</w:t>
      </w:r>
    </w:p>
    <w:p w:rsidR="00000000" w:rsidRPr="00F02BD7" w:rsidP="00F02BD7">
      <w:pPr>
        <w:pStyle w:val="List"/>
      </w:pPr>
      <w:r w:rsidRPr="00F02BD7">
        <w:t>FNSCUS311 Respond to customer enquiries</w:t>
      </w:r>
    </w:p>
    <w:p w:rsidR="00000000" w:rsidRPr="00F02BD7" w:rsidP="00F02BD7">
      <w:pPr>
        <w:pStyle w:val="List"/>
      </w:pPr>
      <w:r w:rsidRPr="00F02BD7">
        <w:t>FNSCUS411 Participate in negotiations</w:t>
      </w:r>
    </w:p>
    <w:p w:rsidR="00000000" w:rsidRPr="00F02BD7" w:rsidP="00F02BD7">
      <w:pPr>
        <w:pStyle w:val="List"/>
      </w:pPr>
      <w:r w:rsidRPr="00F02BD7">
        <w:t>FNSCUS412 Resolve disputes</w:t>
      </w:r>
    </w:p>
    <w:p w:rsidR="00000000" w:rsidRPr="00F02BD7" w:rsidP="00F02BD7">
      <w:pPr>
        <w:pStyle w:val="List"/>
      </w:pPr>
      <w:r w:rsidRPr="00F02BD7">
        <w:t>FNSFLT213 Develop knowledge of debt and consumer credit</w:t>
      </w:r>
    </w:p>
    <w:p w:rsidR="00000000" w:rsidRPr="00F02BD7" w:rsidP="00F02BD7">
      <w:pPr>
        <w:pStyle w:val="List"/>
      </w:pPr>
      <w:r w:rsidRPr="00F02BD7">
        <w:t>FNSINC411 Conduct work according to professional practices in the financial services industry</w:t>
      </w:r>
    </w:p>
    <w:p w:rsidR="00000000" w:rsidRPr="00F02BD7" w:rsidP="00F02BD7">
      <w:pPr>
        <w:pStyle w:val="List"/>
      </w:pPr>
      <w:r w:rsidRPr="00F02BD7">
        <w:t>FNSORG411 Conduct individual work within a compliance framework</w:t>
      </w:r>
    </w:p>
    <w:p w:rsidR="00000000" w:rsidRPr="00F02BD7" w:rsidP="00F02BD7">
      <w:pPr>
        <w:pStyle w:val="List"/>
      </w:pPr>
      <w:r w:rsidRPr="00F02BD7">
        <w:t>FNSRTS315 Process customer accounts</w:t>
      </w:r>
    </w:p>
    <w:p w:rsidR="00000000" w:rsidRPr="00F02BD7" w:rsidP="00F02BD7">
      <w:pPr>
        <w:pStyle w:val="Heading1"/>
      </w:pPr>
      <w:bookmarkStart w:id="5" w:name="O_1235930"/>
      <w:bookmarkEnd w:id="5"/>
      <w:r w:rsidRPr="00F02BD7">
        <w:t>Qualification Mapping Information</w:t>
      </w:r>
    </w:p>
    <w:p w:rsidR="00000000" w:rsidRPr="00F02BD7" w:rsidP="00FA19F0">
      <w:pPr>
        <w:pStyle w:val="BodyText"/>
      </w:pPr>
      <w:r w:rsidRPr="00F02BD7">
        <w:t>No equivalent qualification. Supersedes and is not equivalent to FNS30415 Certificate III in Mercantile Agents.</w:t>
      </w:r>
    </w:p>
    <w:p w:rsidR="00000000" w:rsidRPr="00F02BD7" w:rsidP="00F02BD7">
      <w:pPr>
        <w:pStyle w:val="Heading1"/>
      </w:pPr>
      <w:bookmarkStart w:id="6" w:name="O_1235935"/>
      <w:bookmarkEnd w:id="6"/>
      <w:r w:rsidRPr="00F02BD7">
        <w:t>Links</w:t>
      </w:r>
    </w:p>
    <w:p w:rsidR="00000000" w:rsidRPr="00F02BD7" w:rsidP="00FA19F0">
      <w:pPr>
        <w:pStyle w:val="BodyText"/>
      </w:pPr>
      <w:r w:rsidRPr="00F02BD7">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12BD2">
        <w:rPr>
          <w:rStyle w:val="Hyperlink"/>
        </w:rPr>
        <w:t>https://vetnet.gov.au/Pages/TrainingDocs.aspx?q=c7200cc8-0566-4f04-b76f-e89fd6f102fe</w:t>
      </w:r>
      <w:r>
        <w:fldChar w:fldCharType="end"/>
      </w:r>
    </w:p>
    <w:p w:rsidR="00000000" w:rsidRPr="00F02BD7" w:rsidP="00F02BD7"/>
    <w:sectPr w:rsidSect="00F02BD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D7" w:rsidRPr="00FA19F0" w:rsidP="00FA19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P="00F02B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A19F0" w:rsidP="00F02BD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FA19F0" w:rsidP="00F02B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2BD7" w:rsidRPr="00FA19F0" w:rsidP="00FA19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B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19F0" w:rsidRPr="002D2AF8" w:rsidP="00F02BD7">
    <w:pPr>
      <w:pStyle w:val="Header"/>
      <w:framePr w:wrap="around"/>
    </w:pPr>
    <w:r>
      <w:fldChar w:fldCharType="begin"/>
    </w:r>
    <w:r>
      <w:instrText xml:space="preserve"> TITLE   \* MERGEFORMAT </w:instrText>
    </w:r>
    <w:r>
      <w:fldChar w:fldCharType="separate"/>
    </w:r>
    <w:r>
      <w:t>FNS30420 Certificate III in Mercantile Agents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FA19F0" w:rsidP="00F02B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2E27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18A26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B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BD7"/>
    <w:pPr>
      <w:spacing w:before="360" w:after="60"/>
      <w:outlineLvl w:val="0"/>
    </w:pPr>
    <w:rPr>
      <w:sz w:val="32"/>
    </w:rPr>
  </w:style>
  <w:style w:type="paragraph" w:styleId="Heading2">
    <w:name w:val="heading 2"/>
    <w:basedOn w:val="HeadingBase"/>
    <w:next w:val="BodyText"/>
    <w:link w:val="Heading2Char"/>
    <w:qFormat/>
    <w:rsid w:val="00F02BD7"/>
    <w:pPr>
      <w:keepLines/>
      <w:spacing w:before="240" w:after="120"/>
      <w:outlineLvl w:val="1"/>
    </w:pPr>
    <w:rPr>
      <w:sz w:val="28"/>
      <w:szCs w:val="40"/>
    </w:rPr>
  </w:style>
  <w:style w:type="paragraph" w:styleId="Heading3">
    <w:name w:val="heading 3"/>
    <w:basedOn w:val="HeadingBase"/>
    <w:next w:val="BodyText"/>
    <w:link w:val="Heading3Char"/>
    <w:qFormat/>
    <w:rsid w:val="00F02BD7"/>
    <w:pPr>
      <w:spacing w:before="180" w:after="120"/>
      <w:outlineLvl w:val="2"/>
    </w:pPr>
    <w:rPr>
      <w:spacing w:val="-10"/>
      <w:kern w:val="32"/>
    </w:rPr>
  </w:style>
  <w:style w:type="paragraph" w:styleId="Heading4">
    <w:name w:val="heading 4"/>
    <w:basedOn w:val="HeadingBase"/>
    <w:next w:val="BodyText"/>
    <w:link w:val="Heading4Char"/>
    <w:qFormat/>
    <w:rsid w:val="00F02BD7"/>
    <w:pPr>
      <w:spacing w:before="160" w:after="120"/>
      <w:outlineLvl w:val="3"/>
    </w:pPr>
    <w:rPr>
      <w:sz w:val="22"/>
    </w:rPr>
  </w:style>
  <w:style w:type="paragraph" w:styleId="Heading5">
    <w:name w:val="heading 5"/>
    <w:basedOn w:val="HeadingBase"/>
    <w:next w:val="Normal"/>
    <w:link w:val="Heading5Char"/>
    <w:qFormat/>
    <w:rsid w:val="00F02BD7"/>
    <w:pPr>
      <w:spacing w:before="80"/>
      <w:outlineLvl w:val="4"/>
    </w:pPr>
    <w:rPr>
      <w:color w:val="918585"/>
      <w:sz w:val="20"/>
    </w:rPr>
  </w:style>
  <w:style w:type="paragraph" w:styleId="Heading6">
    <w:name w:val="heading 6"/>
    <w:basedOn w:val="HeadingBase"/>
    <w:next w:val="Normal"/>
    <w:link w:val="Heading6Char"/>
    <w:qFormat/>
    <w:rsid w:val="00F02BD7"/>
    <w:pPr>
      <w:spacing w:before="60"/>
      <w:outlineLvl w:val="5"/>
    </w:pPr>
    <w:rPr>
      <w:color w:val="918585"/>
      <w:sz w:val="20"/>
    </w:rPr>
  </w:style>
  <w:style w:type="paragraph" w:styleId="Heading7">
    <w:name w:val="heading 7"/>
    <w:basedOn w:val="Normal"/>
    <w:next w:val="Normal"/>
    <w:link w:val="Heading7Char"/>
    <w:qFormat/>
    <w:rsid w:val="00F02BD7"/>
    <w:pPr>
      <w:ind w:left="720"/>
      <w:outlineLvl w:val="6"/>
    </w:pPr>
    <w:rPr>
      <w:i/>
    </w:rPr>
  </w:style>
  <w:style w:type="paragraph" w:styleId="Heading8">
    <w:name w:val="heading 8"/>
    <w:basedOn w:val="Normal"/>
    <w:next w:val="Normal"/>
    <w:link w:val="Heading8Char"/>
    <w:qFormat/>
    <w:rsid w:val="00F02BD7"/>
    <w:pPr>
      <w:ind w:left="720"/>
      <w:outlineLvl w:val="7"/>
    </w:pPr>
    <w:rPr>
      <w:i/>
    </w:rPr>
  </w:style>
  <w:style w:type="paragraph" w:styleId="Heading9">
    <w:name w:val="heading 9"/>
    <w:basedOn w:val="Normal"/>
    <w:next w:val="Normal"/>
    <w:link w:val="Heading9Char"/>
    <w:qFormat/>
    <w:rsid w:val="00F02BD7"/>
    <w:pPr>
      <w:ind w:left="720"/>
      <w:outlineLvl w:val="8"/>
    </w:pPr>
    <w:rPr>
      <w:i/>
    </w:rPr>
  </w:style>
  <w:style w:type="character" w:default="1" w:styleId="DefaultParagraphFont">
    <w:name w:val="Default Paragraph Font"/>
    <w:uiPriority w:val="1"/>
    <w:unhideWhenUsed/>
    <w:rsid w:val="00F02B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BD7"/>
  </w:style>
  <w:style w:type="character" w:customStyle="1" w:styleId="Heading1Char">
    <w:name w:val="Heading 1 Char"/>
    <w:basedOn w:val="DefaultParagraphFont"/>
    <w:link w:val="Heading1"/>
    <w:rsid w:val="00F02BD7"/>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F02BD7"/>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F02B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2BD7"/>
    <w:rPr>
      <w:rFonts w:ascii="Times New Roman" w:eastAsia="Times New Roman" w:hAnsi="Times New Roman" w:cs="Times New Roman"/>
      <w:sz w:val="24"/>
      <w:lang w:eastAsia="en-US"/>
    </w:rPr>
  </w:style>
  <w:style w:type="paragraph" w:styleId="List">
    <w:name w:val="List"/>
    <w:basedOn w:val="BodyText"/>
    <w:next w:val="BodyText"/>
    <w:rsid w:val="00F02BD7"/>
    <w:pPr>
      <w:tabs>
        <w:tab w:val="left" w:pos="340"/>
      </w:tabs>
      <w:spacing w:before="60" w:after="60"/>
      <w:ind w:left="340" w:hanging="340"/>
    </w:pPr>
  </w:style>
  <w:style w:type="paragraph" w:styleId="ListBullet">
    <w:name w:val="List Bullet"/>
    <w:basedOn w:val="List"/>
    <w:rsid w:val="00F02BD7"/>
    <w:pPr>
      <w:numPr>
        <w:numId w:val="11"/>
      </w:numPr>
      <w:tabs>
        <w:tab w:val="clear" w:pos="340"/>
      </w:tabs>
      <w:spacing w:before="40" w:after="40"/>
    </w:pPr>
  </w:style>
  <w:style w:type="character" w:customStyle="1" w:styleId="SpecialBold">
    <w:name w:val="Special Bold"/>
    <w:basedOn w:val="DefaultParagraphFont"/>
    <w:rsid w:val="00F02BD7"/>
    <w:rPr>
      <w:b/>
      <w:spacing w:val="0"/>
    </w:rPr>
  </w:style>
  <w:style w:type="paragraph" w:customStyle="1" w:styleId="SuperHeading">
    <w:name w:val="SuperHeading"/>
    <w:basedOn w:val="Normal"/>
    <w:rsid w:val="00F02BD7"/>
    <w:pPr>
      <w:spacing w:before="240" w:after="120"/>
      <w:outlineLvl w:val="0"/>
    </w:pPr>
    <w:rPr>
      <w:rFonts w:ascii="Times New Roman" w:hAnsi="Times New Roman"/>
      <w:b/>
      <w:sz w:val="32"/>
    </w:rPr>
  </w:style>
  <w:style w:type="paragraph" w:customStyle="1" w:styleId="AllowPageBreak">
    <w:name w:val="AllowPageBreak"/>
    <w:rsid w:val="00F02BD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F02BD7"/>
    <w:rPr>
      <w:b/>
    </w:rPr>
  </w:style>
  <w:style w:type="character" w:customStyle="1" w:styleId="Heading2Char">
    <w:name w:val="Heading 2 Char"/>
    <w:basedOn w:val="DefaultParagraphFont"/>
    <w:link w:val="Heading2"/>
    <w:rsid w:val="00F02BD7"/>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F02B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B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B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B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B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BD7"/>
    <w:rPr>
      <w:rFonts w:ascii="Courier New" w:eastAsia="Times New Roman" w:hAnsi="Courier New" w:cs="Times New Roman"/>
      <w:i/>
      <w:szCs w:val="20"/>
      <w:lang w:eastAsia="en-US"/>
    </w:rPr>
  </w:style>
  <w:style w:type="paragraph" w:customStyle="1" w:styleId="HeadingBase">
    <w:name w:val="Heading Base"/>
    <w:rsid w:val="00F02B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BD7"/>
    <w:pPr>
      <w:tabs>
        <w:tab w:val="right" w:leader="dot" w:pos="9072"/>
      </w:tabs>
      <w:ind w:left="567"/>
    </w:pPr>
    <w:rPr>
      <w:szCs w:val="22"/>
    </w:rPr>
  </w:style>
  <w:style w:type="paragraph" w:customStyle="1" w:styleId="TOCBase">
    <w:name w:val="TOC Base"/>
    <w:rsid w:val="00F02B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BD7"/>
    <w:pPr>
      <w:tabs>
        <w:tab w:val="right" w:leader="dot" w:pos="9072"/>
      </w:tabs>
      <w:spacing w:before="40" w:after="40"/>
      <w:ind w:left="284"/>
    </w:pPr>
    <w:rPr>
      <w:rFonts w:ascii="Times New Roman" w:hAnsi="Times New Roman"/>
    </w:rPr>
  </w:style>
  <w:style w:type="paragraph" w:styleId="TOC1">
    <w:name w:val="toc 1"/>
    <w:basedOn w:val="TOCBase"/>
    <w:next w:val="Normal"/>
    <w:rsid w:val="00F02B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B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BD7"/>
    <w:rPr>
      <w:rFonts w:ascii="Times New Roman" w:eastAsia="Times New Roman" w:hAnsi="Times New Roman" w:cs="Times New Roman"/>
      <w:sz w:val="16"/>
      <w:lang w:eastAsia="en-US"/>
    </w:rPr>
  </w:style>
  <w:style w:type="paragraph" w:styleId="Title">
    <w:name w:val="Title"/>
    <w:basedOn w:val="HeadingBase"/>
    <w:link w:val="TitleChar"/>
    <w:qFormat/>
    <w:rsid w:val="00F02BD7"/>
    <w:pPr>
      <w:spacing w:before="5040"/>
      <w:jc w:val="center"/>
    </w:pPr>
    <w:rPr>
      <w:sz w:val="48"/>
      <w:szCs w:val="72"/>
      <w:lang w:val="en-US"/>
    </w:rPr>
  </w:style>
  <w:style w:type="character" w:customStyle="1" w:styleId="TitleChar">
    <w:name w:val="Title Char"/>
    <w:basedOn w:val="DefaultParagraphFont"/>
    <w:link w:val="Title"/>
    <w:rsid w:val="00F02B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BD7"/>
    <w:pPr>
      <w:tabs>
        <w:tab w:val="left" w:pos="3600"/>
        <w:tab w:val="left" w:pos="3958"/>
      </w:tabs>
    </w:pPr>
  </w:style>
  <w:style w:type="paragraph" w:customStyle="1" w:styleId="Note">
    <w:name w:val="Note"/>
    <w:basedOn w:val="BodyText"/>
    <w:rsid w:val="00F02B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BD7"/>
    <w:pPr>
      <w:framePr w:wrap="auto" w:hAnchor="text" w:y="6049"/>
    </w:pPr>
    <w:rPr>
      <w:color w:val="000000"/>
      <w:sz w:val="40"/>
    </w:rPr>
  </w:style>
  <w:style w:type="paragraph" w:customStyle="1" w:styleId="TOCTitle">
    <w:name w:val="TOCTitle"/>
    <w:basedOn w:val="Heading1"/>
    <w:rsid w:val="00F02BD7"/>
    <w:pPr>
      <w:spacing w:after="240"/>
      <w:jc w:val="center"/>
      <w:outlineLvl w:val="9"/>
    </w:pPr>
    <w:rPr>
      <w:caps/>
    </w:rPr>
  </w:style>
  <w:style w:type="paragraph" w:customStyle="1" w:styleId="Version">
    <w:name w:val="Version"/>
    <w:rsid w:val="00F02B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BD7"/>
    <w:pPr>
      <w:numPr>
        <w:numId w:val="12"/>
      </w:numPr>
      <w:tabs>
        <w:tab w:val="clear" w:pos="680"/>
      </w:tabs>
    </w:pPr>
  </w:style>
  <w:style w:type="paragraph" w:styleId="Index1">
    <w:name w:val="index 1"/>
    <w:basedOn w:val="Normal"/>
    <w:next w:val="Normal"/>
    <w:semiHidden/>
    <w:rsid w:val="00F02BD7"/>
    <w:pPr>
      <w:keepNext w:val="0"/>
      <w:tabs>
        <w:tab w:val="right" w:pos="4176"/>
      </w:tabs>
      <w:ind w:left="198" w:hanging="198"/>
    </w:pPr>
    <w:rPr>
      <w:rFonts w:ascii="Garamond" w:hAnsi="Garamond"/>
    </w:rPr>
  </w:style>
  <w:style w:type="paragraph" w:styleId="IndexHeading">
    <w:name w:val="index heading"/>
    <w:basedOn w:val="Normal"/>
    <w:next w:val="Index1"/>
    <w:semiHidden/>
    <w:rsid w:val="00F02BD7"/>
    <w:pPr>
      <w:spacing w:before="120" w:after="120"/>
    </w:pPr>
    <w:rPr>
      <w:rFonts w:ascii="Arial" w:hAnsi="Arial"/>
      <w:b/>
      <w:color w:val="918585"/>
      <w:sz w:val="24"/>
    </w:rPr>
  </w:style>
  <w:style w:type="paragraph" w:styleId="Header">
    <w:name w:val="header"/>
    <w:basedOn w:val="Normal"/>
    <w:link w:val="HeaderChar"/>
    <w:rsid w:val="00F02B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BD7"/>
    <w:rPr>
      <w:rFonts w:ascii="Times New Roman" w:eastAsia="Times New Roman" w:hAnsi="Times New Roman" w:cs="Times New Roman"/>
      <w:sz w:val="16"/>
      <w:szCs w:val="20"/>
      <w:lang w:val="en-GB" w:eastAsia="en-US"/>
    </w:rPr>
  </w:style>
  <w:style w:type="paragraph" w:customStyle="1" w:styleId="Chapter">
    <w:name w:val="Chapter"/>
    <w:basedOn w:val="Normal"/>
    <w:rsid w:val="00F02BD7"/>
    <w:pPr>
      <w:spacing w:before="240"/>
    </w:pPr>
    <w:rPr>
      <w:rFonts w:ascii="Times New Roman" w:hAnsi="Times New Roman"/>
      <w:smallCaps/>
      <w:spacing w:val="80"/>
      <w:sz w:val="28"/>
    </w:rPr>
  </w:style>
  <w:style w:type="paragraph" w:customStyle="1" w:styleId="InChapter">
    <w:name w:val="InChapter"/>
    <w:basedOn w:val="Heading3"/>
    <w:rsid w:val="00F02BD7"/>
    <w:pPr>
      <w:spacing w:after="240"/>
      <w:outlineLvl w:val="9"/>
    </w:pPr>
    <w:rPr>
      <w:noProof/>
    </w:rPr>
  </w:style>
  <w:style w:type="paragraph" w:styleId="Index2">
    <w:name w:val="index 2"/>
    <w:basedOn w:val="Normal"/>
    <w:next w:val="Normal"/>
    <w:semiHidden/>
    <w:rsid w:val="00F02BD7"/>
    <w:pPr>
      <w:tabs>
        <w:tab w:val="right" w:pos="4176"/>
      </w:tabs>
      <w:ind w:left="568" w:hanging="284"/>
    </w:pPr>
    <w:rPr>
      <w:rFonts w:ascii="Garamond" w:hAnsi="Garamond"/>
    </w:rPr>
  </w:style>
  <w:style w:type="paragraph" w:customStyle="1" w:styleId="Byline">
    <w:name w:val="Byline"/>
    <w:rsid w:val="00F02B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BD7"/>
    <w:pPr>
      <w:tabs>
        <w:tab w:val="clear" w:pos="3600"/>
        <w:tab w:val="clear" w:pos="3958"/>
      </w:tabs>
      <w:jc w:val="right"/>
    </w:pPr>
  </w:style>
  <w:style w:type="character" w:styleId="Emphasis">
    <w:name w:val="Emphasis"/>
    <w:basedOn w:val="DefaultParagraphFont"/>
    <w:qFormat/>
    <w:rsid w:val="00F02BD7"/>
    <w:rPr>
      <w:i/>
    </w:rPr>
  </w:style>
  <w:style w:type="paragraph" w:styleId="Caption">
    <w:name w:val="caption"/>
    <w:basedOn w:val="BodyText"/>
    <w:next w:val="Normal"/>
    <w:qFormat/>
    <w:rsid w:val="00F02BD7"/>
    <w:pPr>
      <w:framePr w:w="2268" w:hSpace="181" w:vSpace="181" w:wrap="around" w:vAnchor="text" w:hAnchor="page" w:x="1135" w:y="285" w:anchorLock="1"/>
    </w:pPr>
    <w:rPr>
      <w:i/>
    </w:rPr>
  </w:style>
  <w:style w:type="paragraph" w:customStyle="1" w:styleId="MiniTOCTitle">
    <w:name w:val="MiniTOCTitle"/>
    <w:basedOn w:val="Heading4"/>
    <w:rsid w:val="00F02BD7"/>
    <w:pPr>
      <w:spacing w:before="240"/>
      <w:outlineLvl w:val="9"/>
    </w:pPr>
    <w:rPr>
      <w:noProof/>
      <w:sz w:val="24"/>
    </w:rPr>
  </w:style>
  <w:style w:type="paragraph" w:customStyle="1" w:styleId="MiniTOCItem">
    <w:name w:val="MiniTOCItem"/>
    <w:basedOn w:val="ListBullet"/>
    <w:rsid w:val="00F02BD7"/>
    <w:pPr>
      <w:numPr>
        <w:numId w:val="0"/>
      </w:numPr>
      <w:tabs>
        <w:tab w:val="right" w:leader="dot" w:pos="6521"/>
      </w:tabs>
      <w:spacing w:before="0" w:after="0"/>
    </w:pPr>
  </w:style>
  <w:style w:type="paragraph" w:customStyle="1" w:styleId="TOFTitle">
    <w:name w:val="TOFTitle"/>
    <w:basedOn w:val="TOCTitle"/>
    <w:rsid w:val="00F02BD7"/>
  </w:style>
  <w:style w:type="paragraph" w:styleId="TableofFigures">
    <w:name w:val="table of figures"/>
    <w:basedOn w:val="Normal"/>
    <w:next w:val="Normal"/>
    <w:semiHidden/>
    <w:rsid w:val="00F02BD7"/>
    <w:pPr>
      <w:tabs>
        <w:tab w:val="right" w:leader="dot" w:pos="9072"/>
      </w:tabs>
      <w:ind w:left="970" w:hanging="403"/>
    </w:pPr>
    <w:rPr>
      <w:rFonts w:ascii="Times New Roman" w:hAnsi="Times New Roman"/>
      <w:b/>
    </w:rPr>
  </w:style>
  <w:style w:type="paragraph" w:styleId="ListNumber">
    <w:name w:val="List Number"/>
    <w:basedOn w:val="List"/>
    <w:rsid w:val="00F02BD7"/>
    <w:pPr>
      <w:numPr>
        <w:numId w:val="14"/>
      </w:numPr>
      <w:tabs>
        <w:tab w:val="clear" w:pos="340"/>
      </w:tabs>
    </w:pPr>
  </w:style>
  <w:style w:type="character" w:customStyle="1" w:styleId="WingdingSymbols">
    <w:name w:val="Wingding Symbols"/>
    <w:rsid w:val="00F02BD7"/>
    <w:rPr>
      <w:rFonts w:ascii="Wingdings" w:hAnsi="Wingdings"/>
    </w:rPr>
  </w:style>
  <w:style w:type="paragraph" w:customStyle="1" w:styleId="TableHeading">
    <w:name w:val="Table Heading"/>
    <w:basedOn w:val="HeadingBase"/>
    <w:rsid w:val="00F02BD7"/>
    <w:pPr>
      <w:keepLines/>
      <w:pBdr>
        <w:bottom w:val="single" w:sz="6" w:space="1" w:color="918585"/>
      </w:pBdr>
      <w:spacing w:before="240"/>
    </w:pPr>
  </w:style>
  <w:style w:type="character" w:customStyle="1" w:styleId="HotSpot">
    <w:name w:val="HotSpot"/>
    <w:rsid w:val="00F02BD7"/>
    <w:rPr>
      <w:color w:val="0033CC"/>
      <w:u w:val="none"/>
    </w:rPr>
  </w:style>
  <w:style w:type="paragraph" w:customStyle="1" w:styleId="BodyTextRight">
    <w:name w:val="Body Text Right"/>
    <w:basedOn w:val="BodyText"/>
    <w:rsid w:val="00F02BD7"/>
    <w:pPr>
      <w:spacing w:before="0" w:after="0"/>
      <w:jc w:val="right"/>
    </w:pPr>
  </w:style>
  <w:style w:type="paragraph" w:styleId="Index3">
    <w:name w:val="index 3"/>
    <w:basedOn w:val="ListNumber2"/>
    <w:next w:val="Normal"/>
    <w:semiHidden/>
    <w:rsid w:val="00F02BD7"/>
    <w:pPr>
      <w:numPr>
        <w:numId w:val="0"/>
      </w:numPr>
      <w:tabs>
        <w:tab w:val="right" w:leader="dot" w:pos="4176"/>
      </w:tabs>
    </w:pPr>
  </w:style>
  <w:style w:type="paragraph" w:styleId="ListNumber2">
    <w:name w:val="List Number 2"/>
    <w:basedOn w:val="List2"/>
    <w:rsid w:val="00F02BD7"/>
    <w:pPr>
      <w:numPr>
        <w:numId w:val="9"/>
      </w:numPr>
      <w:tabs>
        <w:tab w:val="clear" w:pos="1060"/>
      </w:tabs>
    </w:pPr>
  </w:style>
  <w:style w:type="paragraph" w:customStyle="1" w:styleId="MarginNote">
    <w:name w:val="Margin Note"/>
    <w:basedOn w:val="BodyText"/>
    <w:rsid w:val="00F02B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B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B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BD7"/>
    <w:rPr>
      <w:sz w:val="32"/>
    </w:rPr>
  </w:style>
  <w:style w:type="paragraph" w:customStyle="1" w:styleId="HeadingProcedure">
    <w:name w:val="Heading Procedure"/>
    <w:basedOn w:val="HeadingBase"/>
    <w:next w:val="Normal"/>
    <w:rsid w:val="00F02BD7"/>
    <w:pPr>
      <w:tabs>
        <w:tab w:val="left" w:pos="0"/>
      </w:tabs>
      <w:spacing w:before="120" w:after="60"/>
    </w:pPr>
    <w:rPr>
      <w:i/>
      <w:color w:val="918585"/>
      <w:sz w:val="22"/>
    </w:rPr>
  </w:style>
  <w:style w:type="paragraph" w:customStyle="1" w:styleId="TableBodyText">
    <w:name w:val="Table Body Text"/>
    <w:basedOn w:val="BodyText"/>
    <w:rsid w:val="00F02BD7"/>
    <w:pPr>
      <w:spacing w:before="60" w:after="60"/>
    </w:pPr>
  </w:style>
  <w:style w:type="paragraph" w:styleId="ListContinue">
    <w:name w:val="List Continue"/>
    <w:basedOn w:val="List"/>
    <w:rsid w:val="00F02BD7"/>
    <w:pPr>
      <w:ind w:firstLine="0"/>
    </w:pPr>
  </w:style>
  <w:style w:type="paragraph" w:customStyle="1" w:styleId="ListNote">
    <w:name w:val="List Note"/>
    <w:basedOn w:val="List"/>
    <w:rsid w:val="00F02BD7"/>
    <w:pPr>
      <w:pBdr>
        <w:top w:val="single" w:sz="6" w:space="2" w:color="918585"/>
        <w:bottom w:val="single" w:sz="6" w:space="2" w:color="918585"/>
      </w:pBdr>
      <w:tabs>
        <w:tab w:val="left" w:pos="1021"/>
      </w:tabs>
      <w:ind w:firstLine="0"/>
    </w:pPr>
  </w:style>
  <w:style w:type="paragraph" w:customStyle="1" w:styleId="Warning">
    <w:name w:val="Warning"/>
    <w:basedOn w:val="BodyText"/>
    <w:rsid w:val="00F02BD7"/>
    <w:pPr>
      <w:shd w:val="clear" w:color="auto" w:fill="D9D9D9"/>
      <w:tabs>
        <w:tab w:val="left" w:pos="992"/>
      </w:tabs>
      <w:ind w:left="119" w:right="119"/>
    </w:pPr>
    <w:rPr>
      <w:sz w:val="20"/>
    </w:rPr>
  </w:style>
  <w:style w:type="paragraph" w:customStyle="1" w:styleId="MarginIcons">
    <w:name w:val="Margin Icons"/>
    <w:basedOn w:val="BodyText"/>
    <w:rsid w:val="00F02B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BD7"/>
    <w:rPr>
      <w:rFonts w:ascii="Courier New" w:hAnsi="Courier New"/>
    </w:rPr>
  </w:style>
  <w:style w:type="paragraph" w:customStyle="1" w:styleId="NoteBullet">
    <w:name w:val="Note Bullet"/>
    <w:basedOn w:val="Note"/>
    <w:rsid w:val="00F02BD7"/>
    <w:pPr>
      <w:tabs>
        <w:tab w:val="clear" w:pos="680"/>
      </w:tabs>
      <w:spacing w:before="60" w:after="60"/>
    </w:pPr>
  </w:style>
  <w:style w:type="paragraph" w:customStyle="1" w:styleId="SubHeading2">
    <w:name w:val="SubHeading2"/>
    <w:basedOn w:val="HeadingBase"/>
    <w:rsid w:val="00F02BD7"/>
    <w:pPr>
      <w:spacing w:before="240" w:after="60"/>
    </w:pPr>
    <w:rPr>
      <w:sz w:val="20"/>
    </w:rPr>
  </w:style>
  <w:style w:type="paragraph" w:customStyle="1" w:styleId="SubHeading1">
    <w:name w:val="SubHeading1"/>
    <w:basedOn w:val="HeadingBase"/>
    <w:rsid w:val="00F02BD7"/>
    <w:pPr>
      <w:spacing w:before="240" w:after="60"/>
    </w:pPr>
    <w:rPr>
      <w:color w:val="918585"/>
      <w:sz w:val="22"/>
    </w:rPr>
  </w:style>
  <w:style w:type="paragraph" w:customStyle="1" w:styleId="SideHeading">
    <w:name w:val="Side Heading"/>
    <w:basedOn w:val="HeadingBase"/>
    <w:rsid w:val="00F02B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BD7"/>
    <w:pPr>
      <w:numPr>
        <w:numId w:val="10"/>
      </w:numPr>
    </w:pPr>
  </w:style>
  <w:style w:type="paragraph" w:styleId="PlainText">
    <w:name w:val="Plain Text"/>
    <w:basedOn w:val="Normal"/>
    <w:link w:val="PlainTextChar"/>
    <w:rsid w:val="00F02BD7"/>
    <w:rPr>
      <w:sz w:val="20"/>
    </w:rPr>
  </w:style>
  <w:style w:type="character" w:customStyle="1" w:styleId="PlainTextChar">
    <w:name w:val="Plain Text Char"/>
    <w:basedOn w:val="DefaultParagraphFont"/>
    <w:link w:val="PlainText"/>
    <w:rsid w:val="00F02BD7"/>
    <w:rPr>
      <w:rFonts w:ascii="Courier New" w:eastAsia="Times New Roman" w:hAnsi="Courier New" w:cs="Times New Roman"/>
      <w:sz w:val="20"/>
      <w:szCs w:val="20"/>
      <w:lang w:eastAsia="en-US"/>
    </w:rPr>
  </w:style>
  <w:style w:type="character" w:customStyle="1" w:styleId="MenuOption">
    <w:name w:val="Menu Option"/>
    <w:basedOn w:val="DefaultParagraphFont"/>
    <w:rsid w:val="00F02BD7"/>
    <w:rPr>
      <w:b/>
      <w:smallCaps/>
    </w:rPr>
  </w:style>
  <w:style w:type="paragraph" w:customStyle="1" w:styleId="TableListNumber">
    <w:name w:val="Table List Number"/>
    <w:basedOn w:val="ListNumber"/>
    <w:rsid w:val="00F02BD7"/>
    <w:pPr>
      <w:numPr>
        <w:numId w:val="0"/>
      </w:numPr>
    </w:pPr>
  </w:style>
  <w:style w:type="paragraph" w:styleId="TOC4">
    <w:name w:val="toc 4"/>
    <w:basedOn w:val="TOCBase"/>
    <w:next w:val="Normal"/>
    <w:semiHidden/>
    <w:rsid w:val="00F02BD7"/>
    <w:pPr>
      <w:tabs>
        <w:tab w:val="right" w:leader="dot" w:pos="9071"/>
      </w:tabs>
      <w:ind w:left="1701"/>
    </w:pPr>
  </w:style>
  <w:style w:type="paragraph" w:customStyle="1" w:styleId="ListAlpha">
    <w:name w:val="List Alpha"/>
    <w:basedOn w:val="List"/>
    <w:rsid w:val="00F02BD7"/>
    <w:pPr>
      <w:numPr>
        <w:numId w:val="8"/>
      </w:numPr>
    </w:pPr>
  </w:style>
  <w:style w:type="paragraph" w:customStyle="1" w:styleId="ListAlpha2">
    <w:name w:val="List Alpha 2"/>
    <w:basedOn w:val="List2"/>
    <w:rsid w:val="00F02BD7"/>
    <w:pPr>
      <w:numPr>
        <w:numId w:val="7"/>
      </w:numPr>
    </w:pPr>
  </w:style>
  <w:style w:type="paragraph" w:styleId="List2">
    <w:name w:val="List 2"/>
    <w:basedOn w:val="BodyText"/>
    <w:rsid w:val="00F02BD7"/>
    <w:pPr>
      <w:tabs>
        <w:tab w:val="left" w:pos="680"/>
      </w:tabs>
      <w:spacing w:before="60" w:after="60"/>
      <w:ind w:left="680" w:hanging="340"/>
    </w:pPr>
  </w:style>
  <w:style w:type="paragraph" w:styleId="List3">
    <w:name w:val="List 3"/>
    <w:basedOn w:val="BodyText"/>
    <w:rsid w:val="00F02BD7"/>
    <w:pPr>
      <w:tabs>
        <w:tab w:val="left" w:pos="1021"/>
      </w:tabs>
      <w:spacing w:before="60" w:after="60"/>
      <w:ind w:left="1020" w:hanging="340"/>
    </w:pPr>
  </w:style>
  <w:style w:type="paragraph" w:styleId="List4">
    <w:name w:val="List 4"/>
    <w:basedOn w:val="BodyText"/>
    <w:rsid w:val="00F02BD7"/>
    <w:pPr>
      <w:tabs>
        <w:tab w:val="left" w:pos="1361"/>
      </w:tabs>
      <w:spacing w:before="60" w:after="60"/>
      <w:ind w:left="1361" w:hanging="340"/>
    </w:pPr>
  </w:style>
  <w:style w:type="paragraph" w:styleId="List5">
    <w:name w:val="List 5"/>
    <w:basedOn w:val="BodyText"/>
    <w:rsid w:val="00F02BD7"/>
    <w:pPr>
      <w:tabs>
        <w:tab w:val="left" w:pos="1701"/>
      </w:tabs>
      <w:spacing w:before="60" w:after="60"/>
      <w:ind w:left="1701" w:hanging="340"/>
    </w:pPr>
  </w:style>
  <w:style w:type="paragraph" w:styleId="ListBullet3">
    <w:name w:val="List Bullet 3"/>
    <w:basedOn w:val="List3"/>
    <w:rsid w:val="00F02BD7"/>
    <w:pPr>
      <w:numPr>
        <w:numId w:val="13"/>
      </w:numPr>
      <w:tabs>
        <w:tab w:val="clear" w:pos="1021"/>
      </w:tabs>
      <w:ind w:left="1037" w:hanging="357"/>
    </w:pPr>
  </w:style>
  <w:style w:type="paragraph" w:styleId="ListBullet4">
    <w:name w:val="List Bullet 4"/>
    <w:basedOn w:val="List4"/>
    <w:rsid w:val="00F02BD7"/>
    <w:pPr>
      <w:numPr>
        <w:numId w:val="2"/>
      </w:numPr>
      <w:tabs>
        <w:tab w:val="clear" w:pos="1361"/>
      </w:tabs>
    </w:pPr>
  </w:style>
  <w:style w:type="paragraph" w:styleId="ListBullet5">
    <w:name w:val="List Bullet 5"/>
    <w:basedOn w:val="List5"/>
    <w:rsid w:val="00F02BD7"/>
    <w:pPr>
      <w:numPr>
        <w:numId w:val="3"/>
      </w:numPr>
    </w:pPr>
  </w:style>
  <w:style w:type="paragraph" w:styleId="ListContinue2">
    <w:name w:val="List Continue 2"/>
    <w:basedOn w:val="List2"/>
    <w:rsid w:val="00F02BD7"/>
    <w:pPr>
      <w:ind w:firstLine="0"/>
    </w:pPr>
  </w:style>
  <w:style w:type="paragraph" w:styleId="ListContinue3">
    <w:name w:val="List Continue 3"/>
    <w:basedOn w:val="List3"/>
    <w:rsid w:val="00F02BD7"/>
    <w:pPr>
      <w:ind w:left="1021" w:firstLine="0"/>
    </w:pPr>
  </w:style>
  <w:style w:type="paragraph" w:styleId="ListContinue4">
    <w:name w:val="List Continue 4"/>
    <w:basedOn w:val="List4"/>
    <w:rsid w:val="00F02BD7"/>
    <w:pPr>
      <w:ind w:firstLine="0"/>
    </w:pPr>
  </w:style>
  <w:style w:type="paragraph" w:styleId="ListContinue5">
    <w:name w:val="List Continue 5"/>
    <w:basedOn w:val="List5"/>
    <w:rsid w:val="00F02BD7"/>
    <w:pPr>
      <w:ind w:firstLine="0"/>
    </w:pPr>
  </w:style>
  <w:style w:type="paragraph" w:styleId="ListNumber3">
    <w:name w:val="List Number 3"/>
    <w:basedOn w:val="List3"/>
    <w:rsid w:val="00F02BD7"/>
    <w:pPr>
      <w:numPr>
        <w:numId w:val="4"/>
      </w:numPr>
    </w:pPr>
  </w:style>
  <w:style w:type="paragraph" w:styleId="ListNumber4">
    <w:name w:val="List Number 4"/>
    <w:basedOn w:val="List4"/>
    <w:rsid w:val="00F02BD7"/>
    <w:pPr>
      <w:numPr>
        <w:numId w:val="5"/>
      </w:numPr>
    </w:pPr>
  </w:style>
  <w:style w:type="paragraph" w:styleId="ListNumber5">
    <w:name w:val="List Number 5"/>
    <w:basedOn w:val="List5"/>
    <w:rsid w:val="00F02BD7"/>
    <w:pPr>
      <w:numPr>
        <w:numId w:val="6"/>
      </w:numPr>
    </w:pPr>
  </w:style>
  <w:style w:type="paragraph" w:styleId="BlockText">
    <w:name w:val="Block Text"/>
    <w:basedOn w:val="Normal"/>
    <w:rsid w:val="00F02BD7"/>
    <w:pPr>
      <w:spacing w:after="120"/>
      <w:ind w:left="1440" w:right="1440"/>
    </w:pPr>
  </w:style>
  <w:style w:type="character" w:customStyle="1" w:styleId="Subscript">
    <w:name w:val="Subscript"/>
    <w:basedOn w:val="DefaultParagraphFont"/>
    <w:rsid w:val="00F02BD7"/>
    <w:rPr>
      <w:sz w:val="16"/>
      <w:vertAlign w:val="subscript"/>
    </w:rPr>
  </w:style>
  <w:style w:type="character" w:customStyle="1" w:styleId="Superscript">
    <w:name w:val="Superscript"/>
    <w:basedOn w:val="DefaultParagraphFont"/>
    <w:rsid w:val="00F02BD7"/>
    <w:rPr>
      <w:sz w:val="16"/>
      <w:vertAlign w:val="superscript"/>
    </w:rPr>
  </w:style>
  <w:style w:type="character" w:customStyle="1" w:styleId="Symbols">
    <w:name w:val="Symbols"/>
    <w:basedOn w:val="DefaultParagraphFont"/>
    <w:rsid w:val="00F02BD7"/>
    <w:rPr>
      <w:rFonts w:ascii="Symbol" w:hAnsi="Symbol"/>
    </w:rPr>
  </w:style>
  <w:style w:type="character" w:customStyle="1" w:styleId="MenuOptions">
    <w:name w:val="Menu Options"/>
    <w:basedOn w:val="DefaultParagraphFont"/>
    <w:rsid w:val="00F02BD7"/>
    <w:rPr>
      <w:rFonts w:ascii="Arial Narrow" w:hAnsi="Arial Narrow"/>
      <w:smallCaps/>
    </w:rPr>
  </w:style>
  <w:style w:type="character" w:customStyle="1" w:styleId="Buttons">
    <w:name w:val="Buttons"/>
    <w:basedOn w:val="DefaultParagraphFont"/>
    <w:rsid w:val="00F02BD7"/>
    <w:rPr>
      <w:b/>
    </w:rPr>
  </w:style>
  <w:style w:type="character" w:customStyle="1" w:styleId="Underlined">
    <w:name w:val="Underlined"/>
    <w:basedOn w:val="DefaultParagraphFont"/>
    <w:rsid w:val="00F02BD7"/>
    <w:rPr>
      <w:u w:val="single"/>
    </w:rPr>
  </w:style>
  <w:style w:type="paragraph" w:customStyle="1" w:styleId="TableBodyTextRight">
    <w:name w:val="Table Body Text Right"/>
    <w:basedOn w:val="TableBodyText"/>
    <w:rsid w:val="00F02BD7"/>
    <w:pPr>
      <w:widowControl w:val="0"/>
      <w:autoSpaceDE w:val="0"/>
      <w:autoSpaceDN w:val="0"/>
      <w:adjustRightInd w:val="0"/>
      <w:jc w:val="right"/>
    </w:pPr>
    <w:rPr>
      <w:rFonts w:cs="Arial"/>
      <w:szCs w:val="18"/>
    </w:rPr>
  </w:style>
  <w:style w:type="paragraph" w:customStyle="1" w:styleId="CopyrightText">
    <w:name w:val="Copyright Text"/>
    <w:basedOn w:val="BodyText"/>
    <w:rsid w:val="00F02BD7"/>
    <w:rPr>
      <w:sz w:val="18"/>
    </w:rPr>
  </w:style>
  <w:style w:type="paragraph" w:customStyle="1" w:styleId="BodySmallRight">
    <w:name w:val="Body Small Right"/>
    <w:basedOn w:val="BodyTextRight"/>
    <w:rsid w:val="00F02BD7"/>
    <w:rPr>
      <w:sz w:val="18"/>
      <w:szCs w:val="18"/>
    </w:rPr>
  </w:style>
  <w:style w:type="paragraph" w:customStyle="1" w:styleId="MarginEdition">
    <w:name w:val="Margin Edition"/>
    <w:basedOn w:val="MarginNote"/>
    <w:rsid w:val="00F02BD7"/>
    <w:pPr>
      <w:spacing w:before="0" w:after="0"/>
    </w:pPr>
    <w:rPr>
      <w:rFonts w:ascii="Times New Roman" w:hAnsi="Times New Roman"/>
      <w:color w:val="999999"/>
    </w:rPr>
  </w:style>
  <w:style w:type="paragraph" w:customStyle="1" w:styleId="Spacer">
    <w:name w:val="Spacer"/>
    <w:basedOn w:val="Normal"/>
    <w:rsid w:val="00F02BD7"/>
    <w:rPr>
      <w:sz w:val="2"/>
      <w:szCs w:val="2"/>
    </w:rPr>
  </w:style>
  <w:style w:type="character" w:customStyle="1" w:styleId="Small">
    <w:name w:val="Small"/>
    <w:basedOn w:val="DefaultParagraphFont"/>
    <w:rsid w:val="00F02BD7"/>
    <w:rPr>
      <w:sz w:val="16"/>
    </w:rPr>
  </w:style>
  <w:style w:type="paragraph" w:customStyle="1" w:styleId="WideTable">
    <w:name w:val="Wide Table"/>
    <w:basedOn w:val="Normal"/>
    <w:rsid w:val="00F02BD7"/>
    <w:pPr>
      <w:ind w:left="-1418"/>
    </w:pPr>
    <w:rPr>
      <w:sz w:val="2"/>
      <w:szCs w:val="2"/>
    </w:rPr>
  </w:style>
  <w:style w:type="character" w:styleId="PageNumber">
    <w:name w:val="page number"/>
    <w:basedOn w:val="DefaultParagraphFont"/>
    <w:rsid w:val="00F02BD7"/>
  </w:style>
  <w:style w:type="paragraph" w:styleId="Quote">
    <w:name w:val="Quote"/>
    <w:basedOn w:val="Heading1"/>
    <w:link w:val="QuoteChar"/>
    <w:qFormat/>
    <w:rsid w:val="00F02BD7"/>
    <w:rPr>
      <w:b w:val="0"/>
      <w:sz w:val="72"/>
      <w:szCs w:val="72"/>
      <w:lang w:val="en-NZ"/>
    </w:rPr>
  </w:style>
  <w:style w:type="character" w:customStyle="1" w:styleId="QuoteChar">
    <w:name w:val="Quote Char"/>
    <w:basedOn w:val="DefaultParagraphFont"/>
    <w:link w:val="Quote"/>
    <w:rsid w:val="00F02B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BD7"/>
    <w:pPr>
      <w:pageBreakBefore/>
    </w:pPr>
  </w:style>
  <w:style w:type="paragraph" w:customStyle="1" w:styleId="Border">
    <w:name w:val="Border"/>
    <w:basedOn w:val="Normal"/>
    <w:qFormat/>
    <w:rsid w:val="00F02B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BD7"/>
    <w:rPr>
      <w:b/>
      <w:bCs/>
      <w:i/>
      <w:iCs/>
      <w:color w:val="auto"/>
    </w:rPr>
  </w:style>
  <w:style w:type="paragraph" w:styleId="IntenseQuote">
    <w:name w:val="Intense Quote"/>
    <w:basedOn w:val="Normal"/>
    <w:next w:val="Normal"/>
    <w:link w:val="IntenseQuoteChar"/>
    <w:uiPriority w:val="30"/>
    <w:qFormat/>
    <w:rsid w:val="00F02B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B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BD7"/>
    <w:rPr>
      <w:smallCaps/>
      <w:color w:val="auto"/>
      <w:u w:val="single"/>
    </w:rPr>
  </w:style>
  <w:style w:type="character" w:styleId="IntenseReference">
    <w:name w:val="Intense Reference"/>
    <w:basedOn w:val="DefaultParagraphFont"/>
    <w:uiPriority w:val="32"/>
    <w:qFormat/>
    <w:rsid w:val="00F02BD7"/>
    <w:rPr>
      <w:b/>
      <w:bCs/>
      <w:smallCaps/>
      <w:color w:val="auto"/>
      <w:spacing w:val="5"/>
      <w:u w:val="single"/>
    </w:rPr>
  </w:style>
  <w:style w:type="paragraph" w:customStyle="1" w:styleId="2ColumnHeading">
    <w:name w:val="2Column Heading"/>
    <w:basedOn w:val="BodyText"/>
    <w:qFormat/>
    <w:rsid w:val="00F02BD7"/>
    <w:pPr>
      <w:spacing w:after="60"/>
      <w:ind w:left="-2268"/>
    </w:pPr>
    <w:rPr>
      <w:b/>
    </w:rPr>
  </w:style>
  <w:style w:type="paragraph" w:customStyle="1" w:styleId="Heading1TOC">
    <w:name w:val="Heading1 TOC"/>
    <w:basedOn w:val="Normal"/>
    <w:qFormat/>
    <w:rsid w:val="00F02BD7"/>
    <w:pPr>
      <w:spacing w:before="240" w:after="120"/>
    </w:pPr>
    <w:rPr>
      <w:rFonts w:ascii="Times New Roman" w:hAnsi="Times New Roman"/>
      <w:b/>
      <w:sz w:val="32"/>
    </w:rPr>
  </w:style>
  <w:style w:type="paragraph" w:customStyle="1" w:styleId="Heading2TOC">
    <w:name w:val="Heading2 TOC"/>
    <w:basedOn w:val="Normal"/>
    <w:qFormat/>
    <w:rsid w:val="00F02BD7"/>
    <w:pPr>
      <w:spacing w:before="240" w:after="60"/>
    </w:pPr>
    <w:rPr>
      <w:rFonts w:ascii="Times New Roman" w:hAnsi="Times New Roman"/>
      <w:b/>
      <w:sz w:val="28"/>
    </w:rPr>
  </w:style>
  <w:style w:type="character" w:customStyle="1" w:styleId="Underline">
    <w:name w:val="Underline"/>
    <w:basedOn w:val="DefaultParagraphFont"/>
    <w:qFormat/>
    <w:rsid w:val="00F02BD7"/>
    <w:rPr>
      <w:u w:val="single"/>
    </w:rPr>
  </w:style>
  <w:style w:type="character" w:customStyle="1" w:styleId="BoldandItalics">
    <w:name w:val="Bold and Italics"/>
    <w:qFormat/>
    <w:rsid w:val="00F02BD7"/>
    <w:rPr>
      <w:b/>
      <w:i/>
      <w:u w:val="none"/>
    </w:rPr>
  </w:style>
  <w:style w:type="paragraph" w:styleId="BalloonText">
    <w:name w:val="Balloon Text"/>
    <w:basedOn w:val="Normal"/>
    <w:link w:val="BalloonTextChar"/>
    <w:rsid w:val="00F02BD7"/>
    <w:rPr>
      <w:rFonts w:ascii="Tahoma" w:hAnsi="Tahoma" w:cs="Tahoma"/>
      <w:sz w:val="16"/>
      <w:szCs w:val="16"/>
    </w:rPr>
  </w:style>
  <w:style w:type="character" w:customStyle="1" w:styleId="BalloonTextChar">
    <w:name w:val="Balloon Text Char"/>
    <w:basedOn w:val="DefaultParagraphFont"/>
    <w:link w:val="BalloonText"/>
    <w:rsid w:val="00F02B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B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2B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BD7"/>
    <w:rPr>
      <w:b/>
      <w:color w:val="660033"/>
      <w:spacing w:val="0"/>
    </w:rPr>
  </w:style>
  <w:style w:type="paragraph" w:customStyle="1" w:styleId="Nameditemlist">
    <w:name w:val="Named item list"/>
    <w:basedOn w:val="BodyText"/>
    <w:qFormat/>
    <w:rsid w:val="00F02BD7"/>
    <w:pPr>
      <w:tabs>
        <w:tab w:val="left" w:pos="2835"/>
      </w:tabs>
      <w:ind w:left="2835" w:hanging="2835"/>
    </w:pPr>
  </w:style>
  <w:style w:type="paragraph" w:customStyle="1" w:styleId="BodyTextnopadding">
    <w:name w:val="Body Text no padding"/>
    <w:basedOn w:val="BodyText"/>
    <w:qFormat/>
    <w:rsid w:val="00F02BD7"/>
    <w:pPr>
      <w:spacing w:before="0" w:after="0"/>
    </w:pPr>
  </w:style>
  <w:style w:type="character" w:styleId="Hyperlink">
    <w:name w:val="Hyperlink"/>
    <w:basedOn w:val="DefaultParagraphFont"/>
    <w:uiPriority w:val="99"/>
    <w:unhideWhenUsed/>
    <w:rsid w:val="00FA19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538</Words>
  <Characters>3513</Characters>
  <Application>Microsoft Office Word</Application>
  <DocSecurity>0</DocSecurity>
  <Lines>97</Lines>
  <Paragraphs>84</Paragraphs>
  <ScaleCrop>false</ScaleCrop>
  <Company>Author-it Software Corporation Ltd.</Company>
  <LinksUpToDate>false</LinksUpToDate>
  <CharactersWithSpaces>3967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FNS30420 Certificate III in Mercantile Agents</dc:title>
  <dc:subject>Approved</dc:subject>
  <dc:creator>PwC’s Skills for Australia</dc:creator>
  <cp:keywords>Release 2</cp:keywords>
  <dc:description>Review Date: 12 April 2008</dc:description>
  <cp:lastModifiedBy>HSD_TPCMSd.prod</cp:lastModifiedBy>
  <cp:revision>3</cp:revision>
  <dcterms:created xsi:type="dcterms:W3CDTF">2022-06-15T19:02:07Z</dcterms:created>
  <dcterms:modified xsi:type="dcterms:W3CDTF">2022-06-14T06:30:00Z</dcterms:modified>
</cp:coreProperties>
</file>