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030" w:rsidP="00B07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FNS30415 Certificate III in Mercantile Agents</w:t>
      </w:r>
      <w:r>
        <w:fldChar w:fldCharType="end"/>
      </w:r>
    </w:p>
    <w:p w:rsidR="00B07030" w:rsidP="00B07030">
      <w:pPr>
        <w:pStyle w:val="Version"/>
        <w:sectPr w:rsidSect="00964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64E87" w:rsidP="00964E87">
      <w:pPr>
        <w:pStyle w:val="SuperHeading"/>
      </w:pPr>
      <w:r w:rsidRPr="00964E87">
        <w:t>FNS30415 Certificate III in Mercantile Agents</w:t>
      </w:r>
    </w:p>
    <w:p w:rsidR="00000000" w:rsidRPr="00964E87" w:rsidP="00964E87">
      <w:pPr>
        <w:pStyle w:val="Heading1"/>
      </w:pPr>
      <w:bookmarkStart w:id="1" w:name="O_930400"/>
      <w:bookmarkEnd w:id="1"/>
      <w:r w:rsidRPr="00964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6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rPr>
                <w:rStyle w:val="SpecialBold"/>
              </w:rPr>
              <w:t>Comments</w:t>
            </w:r>
          </w:p>
        </w:tc>
      </w:tr>
      <w:tr w:rsidTr="0096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t>This version released with FNS Financial Services Training Package version 2.1.</w:t>
            </w:r>
          </w:p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Release 3 created to reinstate qualification in FNS Training Package.</w:t>
            </w:r>
          </w:p>
        </w:tc>
      </w:tr>
      <w:tr w:rsidTr="0096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t>This version released with FNS Financi</w:t>
            </w:r>
            <w:r w:rsidRPr="00964E87">
              <w:t>al Services Training Package version 1.1.</w:t>
            </w:r>
          </w:p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Release 2 created to correct typographical error.</w:t>
            </w:r>
          </w:p>
        </w:tc>
      </w:tr>
      <w:tr w:rsidTr="0096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t>This qualification first released with FNS Financial Services Training Package version 1.0</w:t>
            </w:r>
          </w:p>
        </w:tc>
      </w:tr>
    </w:tbl>
    <w:p w:rsidR="00000000" w:rsidRPr="00964E87" w:rsidP="00964E87">
      <w:pPr>
        <w:pStyle w:val="BodyText"/>
      </w:pPr>
    </w:p>
    <w:p w:rsidR="00000000" w:rsidRPr="00964E87" w:rsidP="00964E87">
      <w:pPr>
        <w:pStyle w:val="AllowPageBreak"/>
      </w:pPr>
    </w:p>
    <w:p w:rsidR="00000000" w:rsidRPr="00964E87" w:rsidP="00964E87">
      <w:pPr>
        <w:pStyle w:val="Heading1"/>
      </w:pPr>
      <w:bookmarkStart w:id="2" w:name="O_930399"/>
      <w:bookmarkEnd w:id="2"/>
      <w:r w:rsidRPr="00964E87">
        <w:t>Qualification Description</w:t>
      </w:r>
    </w:p>
    <w:p w:rsidR="00000000" w:rsidRPr="00964E87" w:rsidP="00964E87">
      <w:pPr>
        <w:pStyle w:val="BodyText"/>
      </w:pPr>
      <w:r w:rsidRPr="00964E87">
        <w:t>This qualificatio</w:t>
      </w:r>
      <w:r w:rsidRPr="00964E87">
        <w:t>n is designed for individuals in job roles in the mercantile agents sector who apply a broad range of competencies using limited discretion and judgement while undertaking operations that may include debt collection, process serving and repossessions. Indi</w:t>
      </w:r>
      <w:r w:rsidRPr="00964E87">
        <w:t xml:space="preserve">viduals at this level apply knowledge and skills to demonstrate autonomy and judgement and to take limited responsibility in known situations under general supervision. 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rPr>
          <w:rStyle w:val="Emphasis"/>
        </w:rPr>
        <w:t xml:space="preserve">Licensing/Regulatory Information </w:t>
      </w:r>
    </w:p>
    <w:p w:rsidR="00B07030" w:rsidP="00964E87">
      <w:pPr>
        <w:pStyle w:val="BodyText"/>
      </w:pPr>
      <w:r w:rsidRPr="00964E87">
        <w:t>No licensing or certification requirements apply to this qualification at the time of publication. However, some units will specify relevant licensing, legislative and/or regulatory requirements that impact on the unit. Refer to the FNS Knowledge Guide Com</w:t>
      </w:r>
      <w:r w:rsidRPr="00964E87">
        <w:t>panion Volume for guidance on requirements.</w:t>
      </w:r>
    </w:p>
    <w:p w:rsidR="00B07030" w:rsidP="00964E87">
      <w:pPr>
        <w:pStyle w:val="BodyText"/>
      </w:pPr>
    </w:p>
    <w:p w:rsidR="00000000" w:rsidRPr="00964E87" w:rsidP="00964E87">
      <w:pPr>
        <w:pStyle w:val="Heading1"/>
      </w:pPr>
      <w:bookmarkStart w:id="3" w:name="O_930398"/>
      <w:bookmarkEnd w:id="3"/>
      <w:r w:rsidRPr="00964E87">
        <w:t>Entry Requirements</w:t>
      </w:r>
    </w:p>
    <w:p w:rsidR="00000000" w:rsidRPr="00964E87" w:rsidP="00964E87">
      <w:pPr>
        <w:pStyle w:val="BodyText"/>
      </w:pPr>
      <w:r w:rsidRPr="00964E87">
        <w:rPr>
          <w:rStyle w:val="Emphasis"/>
        </w:rPr>
        <w:t>Nil.</w:t>
      </w:r>
    </w:p>
    <w:p w:rsidR="00000000" w:rsidRPr="00964E87" w:rsidP="00964E87">
      <w:pPr>
        <w:pStyle w:val="AllowPageBreak"/>
      </w:pPr>
    </w:p>
    <w:p w:rsidR="00000000" w:rsidRPr="00964E87" w:rsidP="00964E87">
      <w:pPr>
        <w:pStyle w:val="Heading1"/>
      </w:pPr>
      <w:bookmarkStart w:id="4" w:name="O_930397"/>
      <w:bookmarkEnd w:id="4"/>
      <w:r w:rsidRPr="00964E87">
        <w:t>Packaging Rules</w:t>
      </w:r>
    </w:p>
    <w:p w:rsidR="00000000" w:rsidRPr="00964E87" w:rsidP="00964E87">
      <w:pPr>
        <w:pStyle w:val="BodyText"/>
      </w:pPr>
      <w:r w:rsidRPr="00964E87">
        <w:rPr>
          <w:rStyle w:val="SpecialBold"/>
        </w:rPr>
        <w:t>Total number of units = 12</w:t>
      </w:r>
    </w:p>
    <w:p w:rsidR="00000000" w:rsidRPr="00964E87" w:rsidP="00964E87">
      <w:pPr>
        <w:pStyle w:val="BodyText"/>
      </w:pPr>
      <w:r w:rsidRPr="00964E87">
        <w:rPr>
          <w:rStyle w:val="SpecialBold"/>
        </w:rPr>
        <w:t>8 core units</w:t>
      </w:r>
      <w:r w:rsidRPr="00964E87">
        <w:t xml:space="preserve"> plus</w:t>
      </w:r>
    </w:p>
    <w:p w:rsidR="00000000" w:rsidRPr="00964E87" w:rsidP="00964E87">
      <w:pPr>
        <w:pStyle w:val="BodyText"/>
      </w:pPr>
      <w:r w:rsidRPr="00964E87">
        <w:rPr>
          <w:rStyle w:val="SpecialBold"/>
        </w:rPr>
        <w:t xml:space="preserve">4 elective </w:t>
      </w:r>
      <w:r w:rsidRPr="00964E87">
        <w:t>units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t>The elective units consist of:</w:t>
      </w:r>
    </w:p>
    <w:p w:rsidR="00000000" w:rsidRPr="00964E87" w:rsidP="00964E87">
      <w:pPr>
        <w:pStyle w:val="ListBullet"/>
      </w:pPr>
      <w:r w:rsidRPr="00964E87">
        <w:t>2 from the electives below.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t>Of the remain</w:t>
      </w:r>
      <w:r w:rsidRPr="00964E87">
        <w:t>ing 2 units:</w:t>
      </w:r>
    </w:p>
    <w:p w:rsidR="00000000" w:rsidRPr="00964E87" w:rsidP="00964E87">
      <w:pPr>
        <w:pStyle w:val="ListBullet"/>
      </w:pPr>
      <w:r w:rsidRPr="00964E87">
        <w:t xml:space="preserve">up to 2 may be from the electives </w:t>
      </w:r>
    </w:p>
    <w:p w:rsidR="00000000" w:rsidRPr="00964E87" w:rsidP="00964E87">
      <w:pPr>
        <w:pStyle w:val="ListBullet"/>
      </w:pPr>
      <w:r w:rsidRPr="00964E87">
        <w:t>up to 2 may be from Certificate III or Certificate IV from a currently endorsed training package or accredited course.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t xml:space="preserve">The elective units chosen must be relevant to the work outcome and meet local industry </w:t>
      </w:r>
      <w:r w:rsidRPr="00964E87">
        <w:t>needs.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rPr>
          <w:rStyle w:val="SpecialBold"/>
        </w:rPr>
        <w:t>Core Units</w:t>
      </w:r>
    </w:p>
    <w:p w:rsidR="00000000" w:rsidRPr="00964E87" w:rsidP="00964E87">
      <w:pPr>
        <w:pStyle w:val="BodyText"/>
      </w:pPr>
      <w:r w:rsidRPr="00964E87">
        <w:t>BSBFIA301</w:t>
      </w:r>
      <w:r w:rsidRPr="00964E87">
        <w:tab/>
        <w:t>Maintain financial records</w:t>
      </w:r>
    </w:p>
    <w:p w:rsidR="00000000" w:rsidRPr="00964E87" w:rsidP="00964E87">
      <w:pPr>
        <w:pStyle w:val="BodyText"/>
      </w:pPr>
      <w:r w:rsidRPr="00964E87">
        <w:t>BSBFIA401</w:t>
      </w:r>
      <w:r w:rsidRPr="00964E87">
        <w:tab/>
        <w:t>Prepare financial reports</w:t>
      </w:r>
    </w:p>
    <w:p w:rsidR="00000000" w:rsidRPr="00964E87" w:rsidP="00964E87">
      <w:pPr>
        <w:pStyle w:val="BodyText"/>
      </w:pPr>
      <w:r w:rsidRPr="00964E87">
        <w:t>BSBWOR204</w:t>
      </w:r>
      <w:r w:rsidRPr="00964E87">
        <w:tab/>
        <w:t>Use business technology</w:t>
      </w:r>
    </w:p>
    <w:p w:rsidR="00000000" w:rsidRPr="00964E87" w:rsidP="00964E87">
      <w:pPr>
        <w:pStyle w:val="BodyText"/>
      </w:pPr>
      <w:r w:rsidRPr="00964E87">
        <w:t>FNSCUS402</w:t>
      </w:r>
      <w:r w:rsidRPr="00964E87">
        <w:tab/>
        <w:t>Resolve disputes</w:t>
      </w:r>
    </w:p>
    <w:p w:rsidR="00000000" w:rsidRPr="00964E87" w:rsidP="00964E87">
      <w:pPr>
        <w:pStyle w:val="BodyText"/>
      </w:pPr>
      <w:r w:rsidRPr="00964E87">
        <w:t>FNSINC301</w:t>
      </w:r>
      <w:r w:rsidRPr="00964E87">
        <w:tab/>
        <w:t>Work effectively in the financial services industry</w:t>
      </w:r>
    </w:p>
    <w:p w:rsidR="00000000" w:rsidRPr="00964E87" w:rsidP="00964E87">
      <w:pPr>
        <w:pStyle w:val="BodyText"/>
      </w:pPr>
      <w:r w:rsidRPr="00964E87">
        <w:t>FNSMCA301</w:t>
      </w:r>
      <w:r w:rsidRPr="00964E87">
        <w:tab/>
        <w:t>Collect debts</w:t>
      </w:r>
    </w:p>
    <w:p w:rsidR="00000000" w:rsidRPr="00964E87" w:rsidP="00964E87">
      <w:pPr>
        <w:pStyle w:val="BodyText"/>
      </w:pPr>
      <w:r w:rsidRPr="00964E87">
        <w:t>FNSMCA303</w:t>
      </w:r>
      <w:r w:rsidRPr="00964E87">
        <w:tab/>
      </w:r>
      <w:r w:rsidRPr="00964E87">
        <w:t>Serve legal process</w:t>
      </w:r>
    </w:p>
    <w:p w:rsidR="00000000" w:rsidRPr="00964E87" w:rsidP="00964E87">
      <w:pPr>
        <w:pStyle w:val="BodyText"/>
      </w:pPr>
      <w:r w:rsidRPr="00964E87">
        <w:t>FNSMCA304</w:t>
      </w:r>
      <w:r w:rsidRPr="00964E87">
        <w:tab/>
        <w:t>Locate subjects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rPr>
          <w:rStyle w:val="SpecialBold"/>
        </w:rPr>
        <w:t>Elective Units</w:t>
      </w:r>
    </w:p>
    <w:p w:rsidR="00000000" w:rsidRPr="00964E87" w:rsidP="00964E87">
      <w:pPr>
        <w:pStyle w:val="BodyText"/>
      </w:pPr>
      <w:r w:rsidRPr="00964E87">
        <w:rPr>
          <w:rStyle w:val="SpecialBold"/>
        </w:rPr>
        <w:t>Collections</w:t>
      </w:r>
    </w:p>
    <w:p w:rsidR="00000000" w:rsidRPr="00964E87" w:rsidP="00964E87">
      <w:pPr>
        <w:pStyle w:val="BodyText"/>
      </w:pPr>
      <w:r w:rsidRPr="00964E87">
        <w:t>FNSMCA401</w:t>
      </w:r>
      <w:r w:rsidRPr="00964E87">
        <w:tab/>
        <w:t>Develop and document case recommendations</w:t>
      </w:r>
    </w:p>
    <w:p w:rsidR="00000000" w:rsidRPr="00964E87" w:rsidP="00964E87">
      <w:pPr>
        <w:pStyle w:val="BodyText"/>
      </w:pPr>
      <w:r w:rsidRPr="00964E87">
        <w:t>FNSMCA402</w:t>
      </w:r>
      <w:r w:rsidRPr="00964E87">
        <w:tab/>
        <w:t>Initiate legal recovery of debts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rPr>
          <w:rStyle w:val="SpecialBold"/>
        </w:rPr>
        <w:t>Process serving and repossession</w:t>
      </w:r>
    </w:p>
    <w:p w:rsidR="00000000" w:rsidRPr="00964E87" w:rsidP="00964E87">
      <w:pPr>
        <w:pStyle w:val="BodyText"/>
      </w:pPr>
      <w:r w:rsidRPr="00964E87">
        <w:t>FNSMCA302</w:t>
      </w:r>
      <w:r w:rsidRPr="00964E87">
        <w:tab/>
        <w:t>Repossess property</w:t>
      </w:r>
    </w:p>
    <w:p w:rsidR="00000000" w:rsidRPr="00964E87" w:rsidP="00964E87">
      <w:pPr>
        <w:pStyle w:val="BodyText"/>
      </w:pPr>
    </w:p>
    <w:p w:rsidR="00000000" w:rsidRPr="00964E87" w:rsidP="00964E87">
      <w:pPr>
        <w:pStyle w:val="BodyText"/>
      </w:pPr>
      <w:r w:rsidRPr="00964E87">
        <w:rPr>
          <w:rStyle w:val="SpecialBold"/>
        </w:rPr>
        <w:t>General</w:t>
      </w:r>
    </w:p>
    <w:p w:rsidR="00000000" w:rsidRPr="00964E87" w:rsidP="00964E87">
      <w:pPr>
        <w:pStyle w:val="BodyText"/>
      </w:pPr>
      <w:r w:rsidRPr="00964E87">
        <w:t>BSBCMM301</w:t>
      </w:r>
      <w:r w:rsidRPr="00964E87">
        <w:tab/>
        <w:t>Proce</w:t>
      </w:r>
      <w:r w:rsidRPr="00964E87">
        <w:t>ss customer complaints</w:t>
      </w:r>
    </w:p>
    <w:p w:rsidR="00000000" w:rsidRPr="00964E87" w:rsidP="00964E87">
      <w:pPr>
        <w:pStyle w:val="BodyText"/>
      </w:pPr>
      <w:r w:rsidRPr="00964E87">
        <w:t>BSBCOM402</w:t>
      </w:r>
      <w:r w:rsidRPr="00964E87">
        <w:tab/>
        <w:t>Implement processes for the management of a breach in compliance requirements</w:t>
      </w:r>
    </w:p>
    <w:p w:rsidR="00000000" w:rsidRPr="00964E87" w:rsidP="00964E87">
      <w:pPr>
        <w:pStyle w:val="BodyText"/>
      </w:pPr>
      <w:r w:rsidRPr="00964E87">
        <w:t>BSBPMG415</w:t>
      </w:r>
      <w:r w:rsidRPr="00964E87">
        <w:tab/>
        <w:t>Apply project risk-management techniques</w:t>
      </w:r>
    </w:p>
    <w:p w:rsidR="00000000" w:rsidRPr="00964E87" w:rsidP="00964E87">
      <w:pPr>
        <w:pStyle w:val="BodyText"/>
      </w:pPr>
      <w:r w:rsidRPr="00964E87">
        <w:t>BSBWHS201</w:t>
      </w:r>
      <w:r w:rsidRPr="00964E87">
        <w:tab/>
        <w:t xml:space="preserve">Contribute to health and safety of self and others </w:t>
      </w:r>
    </w:p>
    <w:p w:rsidR="00B07030" w:rsidP="00964E87">
      <w:pPr>
        <w:pStyle w:val="BodyText"/>
      </w:pPr>
      <w:r w:rsidRPr="00964E87">
        <w:t>FNSINC401</w:t>
      </w:r>
      <w:r w:rsidRPr="00964E87">
        <w:tab/>
        <w:t>Apply principles of pr</w:t>
      </w:r>
      <w:r w:rsidRPr="00964E87">
        <w:t>ofessional practice to work in the financial services industry</w:t>
      </w:r>
    </w:p>
    <w:p w:rsidR="00B07030" w:rsidP="00964E87">
      <w:pPr>
        <w:pStyle w:val="BodyText"/>
      </w:pPr>
    </w:p>
    <w:p w:rsidR="00000000" w:rsidRPr="00964E87" w:rsidP="00964E87">
      <w:pPr>
        <w:pStyle w:val="Heading1"/>
      </w:pPr>
      <w:bookmarkStart w:id="5" w:name="O_930396"/>
      <w:bookmarkEnd w:id="5"/>
      <w:r w:rsidRPr="00964E8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rPr>
                <w:rStyle w:val="SpecialBold"/>
              </w:rPr>
              <w:t xml:space="preserve">Code and title </w:t>
            </w:r>
          </w:p>
          <w:p w:rsidR="00000000" w:rsidRPr="00964E87" w:rsidP="00964E87">
            <w:pPr>
              <w:pStyle w:val="BodyText"/>
            </w:pPr>
            <w:r w:rsidRPr="00964E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rPr>
                <w:rStyle w:val="SpecialBold"/>
              </w:rPr>
              <w:t>Code and title</w:t>
            </w:r>
          </w:p>
          <w:p w:rsidR="00000000" w:rsidRPr="00964E87" w:rsidP="00964E87">
            <w:pPr>
              <w:pStyle w:val="BodyText"/>
            </w:pPr>
            <w:r w:rsidRPr="00964E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rPr>
                <w:rStyle w:val="SpecialBold"/>
              </w:rPr>
              <w:t>Equivalence status</w:t>
            </w:r>
          </w:p>
        </w:tc>
      </w:tr>
      <w:tr w:rsidTr="0096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FNS30415 Certificate III in Mercantile Agents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FNS30410 Certificate III in Mercantile Agents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87">
            <w:pPr>
              <w:pStyle w:val="BodyText"/>
              <w:rPr>
                <w:lang w:val="en-NZ"/>
              </w:rPr>
            </w:pPr>
            <w:r w:rsidRPr="00964E87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87" w:rsidP="00964E87">
            <w:pPr>
              <w:pStyle w:val="BodyText"/>
            </w:pPr>
            <w:r w:rsidRPr="00964E87">
              <w:t>Equivalent qualification</w:t>
            </w:r>
          </w:p>
        </w:tc>
      </w:tr>
    </w:tbl>
    <w:p w:rsidR="00B07030" w:rsidP="00964E87">
      <w:pPr>
        <w:pStyle w:val="BodyText"/>
      </w:pPr>
    </w:p>
    <w:p w:rsidR="00B07030" w:rsidP="00964E87">
      <w:pPr>
        <w:pStyle w:val="BodyText"/>
      </w:pPr>
    </w:p>
    <w:p w:rsidR="00000000" w:rsidRPr="00964E87" w:rsidP="00964E87">
      <w:pPr>
        <w:pStyle w:val="Heading1"/>
      </w:pPr>
      <w:bookmarkStart w:id="6" w:name="O_930401"/>
      <w:bookmarkEnd w:id="6"/>
      <w:r w:rsidRPr="00964E87">
        <w:t>Links</w:t>
      </w:r>
    </w:p>
    <w:p w:rsidR="00000000" w:rsidRPr="00964E87" w:rsidP="00964E87">
      <w:pPr>
        <w:pStyle w:val="BodyText"/>
      </w:pPr>
      <w:r w:rsidRPr="00964E87">
        <w:t>Companion volumes available from the VETNet website - https://vetnet.education.gov.au/Pages/TrainingDocs.aspx?</w:t>
      </w:r>
      <w:r w:rsidRPr="00964E87">
        <w:t>q=c7200cc8-0566-4f04-b76f-e89fd6f102fe</w:t>
      </w:r>
    </w:p>
    <w:p w:rsidR="00000000" w:rsidRPr="00964E87" w:rsidP="00964E87"/>
    <w:sectPr w:rsidSect="00964E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87" w:rsidRPr="00B07030" w:rsidP="00B07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30" w:rsidP="00964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7030" w:rsidP="00964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7030" w:rsidP="00964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87" w:rsidRPr="00B07030" w:rsidP="00B070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30" w:rsidRPr="002D2AF8" w:rsidP="00964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FNS30415 Certificate III in Mercantile 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B07030" w:rsidP="00964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8E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96A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E87"/>
  </w:style>
  <w:style w:type="character" w:customStyle="1" w:styleId="Heading1Char">
    <w:name w:val="Heading 1 Char"/>
    <w:basedOn w:val="DefaultParagraphFont"/>
    <w:link w:val="Heading1"/>
    <w:rsid w:val="00964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E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E87"/>
    <w:rPr>
      <w:b/>
      <w:spacing w:val="0"/>
    </w:rPr>
  </w:style>
  <w:style w:type="character" w:styleId="Emphasis">
    <w:name w:val="Emphasis"/>
    <w:basedOn w:val="DefaultParagraphFont"/>
    <w:qFormat/>
    <w:rsid w:val="00964E87"/>
    <w:rPr>
      <w:i/>
    </w:rPr>
  </w:style>
  <w:style w:type="paragraph" w:customStyle="1" w:styleId="SuperHeading">
    <w:name w:val="SuperHeading"/>
    <w:basedOn w:val="Normal"/>
    <w:rsid w:val="00964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E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E87"/>
  </w:style>
  <w:style w:type="paragraph" w:styleId="TableofFigures">
    <w:name w:val="table of figures"/>
    <w:basedOn w:val="Normal"/>
    <w:next w:val="Normal"/>
    <w:semiHidden/>
    <w:rsid w:val="00964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E87"/>
    <w:pPr>
      <w:numPr>
        <w:numId w:val="10"/>
      </w:numPr>
    </w:pPr>
  </w:style>
  <w:style w:type="character" w:customStyle="1" w:styleId="WingdingSymbols">
    <w:name w:val="Wingding Symbols"/>
    <w:rsid w:val="00964E87"/>
    <w:rPr>
      <w:rFonts w:ascii="Wingdings" w:hAnsi="Wingdings"/>
    </w:rPr>
  </w:style>
  <w:style w:type="paragraph" w:customStyle="1" w:styleId="TableHeading">
    <w:name w:val="Table Heading"/>
    <w:basedOn w:val="HeadingBase"/>
    <w:rsid w:val="00964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E87"/>
    <w:rPr>
      <w:color w:val="0033CC"/>
      <w:u w:val="none"/>
    </w:rPr>
  </w:style>
  <w:style w:type="paragraph" w:customStyle="1" w:styleId="BodyTextRight">
    <w:name w:val="Body Text Right"/>
    <w:basedOn w:val="BodyText"/>
    <w:rsid w:val="00964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E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E87"/>
    <w:rPr>
      <w:sz w:val="32"/>
    </w:rPr>
  </w:style>
  <w:style w:type="paragraph" w:customStyle="1" w:styleId="HeadingProcedure">
    <w:name w:val="Heading Procedure"/>
    <w:basedOn w:val="HeadingBase"/>
    <w:next w:val="Normal"/>
    <w:rsid w:val="00964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E87"/>
    <w:pPr>
      <w:spacing w:before="60" w:after="60"/>
    </w:pPr>
  </w:style>
  <w:style w:type="paragraph" w:styleId="ListContinue">
    <w:name w:val="List Continue"/>
    <w:basedOn w:val="List"/>
    <w:rsid w:val="00964E87"/>
    <w:pPr>
      <w:ind w:firstLine="0"/>
    </w:pPr>
  </w:style>
  <w:style w:type="paragraph" w:customStyle="1" w:styleId="ListNote">
    <w:name w:val="List Note"/>
    <w:basedOn w:val="List"/>
    <w:rsid w:val="00964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E87"/>
    <w:rPr>
      <w:rFonts w:ascii="Courier New" w:hAnsi="Courier New"/>
    </w:rPr>
  </w:style>
  <w:style w:type="paragraph" w:customStyle="1" w:styleId="NoteBullet">
    <w:name w:val="Note Bullet"/>
    <w:basedOn w:val="Note"/>
    <w:rsid w:val="00964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E87"/>
    <w:rPr>
      <w:b/>
      <w:smallCaps/>
    </w:rPr>
  </w:style>
  <w:style w:type="paragraph" w:customStyle="1" w:styleId="TableListNumber">
    <w:name w:val="Table List Number"/>
    <w:basedOn w:val="ListNumber"/>
    <w:rsid w:val="00964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E87"/>
    <w:pPr>
      <w:numPr>
        <w:numId w:val="8"/>
      </w:numPr>
    </w:pPr>
  </w:style>
  <w:style w:type="paragraph" w:customStyle="1" w:styleId="ListAlpha2">
    <w:name w:val="List Alpha 2"/>
    <w:basedOn w:val="List2"/>
    <w:rsid w:val="00964E87"/>
    <w:pPr>
      <w:numPr>
        <w:numId w:val="7"/>
      </w:numPr>
    </w:pPr>
  </w:style>
  <w:style w:type="paragraph" w:styleId="List2">
    <w:name w:val="List 2"/>
    <w:basedOn w:val="BodyText"/>
    <w:rsid w:val="00964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E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E87"/>
    <w:pPr>
      <w:numPr>
        <w:numId w:val="3"/>
      </w:numPr>
    </w:pPr>
  </w:style>
  <w:style w:type="paragraph" w:styleId="ListContinue2">
    <w:name w:val="List Continue 2"/>
    <w:basedOn w:val="List2"/>
    <w:rsid w:val="00964E87"/>
    <w:pPr>
      <w:ind w:firstLine="0"/>
    </w:pPr>
  </w:style>
  <w:style w:type="paragraph" w:styleId="ListContinue3">
    <w:name w:val="List Continue 3"/>
    <w:basedOn w:val="List3"/>
    <w:rsid w:val="00964E87"/>
    <w:pPr>
      <w:ind w:left="1021" w:firstLine="0"/>
    </w:pPr>
  </w:style>
  <w:style w:type="paragraph" w:styleId="ListContinue4">
    <w:name w:val="List Continue 4"/>
    <w:basedOn w:val="List4"/>
    <w:rsid w:val="00964E87"/>
    <w:pPr>
      <w:ind w:firstLine="0"/>
    </w:pPr>
  </w:style>
  <w:style w:type="paragraph" w:styleId="ListContinue5">
    <w:name w:val="List Continue 5"/>
    <w:basedOn w:val="List5"/>
    <w:rsid w:val="00964E87"/>
    <w:pPr>
      <w:ind w:firstLine="0"/>
    </w:pPr>
  </w:style>
  <w:style w:type="paragraph" w:styleId="ListNumber3">
    <w:name w:val="List Number 3"/>
    <w:basedOn w:val="List3"/>
    <w:rsid w:val="00964E87"/>
    <w:pPr>
      <w:numPr>
        <w:numId w:val="4"/>
      </w:numPr>
    </w:pPr>
  </w:style>
  <w:style w:type="paragraph" w:styleId="ListNumber4">
    <w:name w:val="List Number 4"/>
    <w:basedOn w:val="List4"/>
    <w:rsid w:val="00964E87"/>
    <w:pPr>
      <w:numPr>
        <w:numId w:val="5"/>
      </w:numPr>
    </w:pPr>
  </w:style>
  <w:style w:type="paragraph" w:styleId="ListNumber5">
    <w:name w:val="List Number 5"/>
    <w:basedOn w:val="List5"/>
    <w:rsid w:val="00964E87"/>
    <w:pPr>
      <w:numPr>
        <w:numId w:val="6"/>
      </w:numPr>
    </w:pPr>
  </w:style>
  <w:style w:type="paragraph" w:styleId="BlockText">
    <w:name w:val="Block Text"/>
    <w:basedOn w:val="Normal"/>
    <w:rsid w:val="00964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E87"/>
    <w:rPr>
      <w:sz w:val="16"/>
      <w:vertAlign w:val="superscript"/>
    </w:rPr>
  </w:style>
  <w:style w:type="character" w:customStyle="1" w:styleId="Symbols">
    <w:name w:val="Symbols"/>
    <w:basedOn w:val="DefaultParagraphFont"/>
    <w:rsid w:val="00964E87"/>
    <w:rPr>
      <w:rFonts w:ascii="Symbol" w:hAnsi="Symbol"/>
    </w:rPr>
  </w:style>
  <w:style w:type="character" w:customStyle="1" w:styleId="MenuOptions">
    <w:name w:val="Menu Options"/>
    <w:basedOn w:val="DefaultParagraphFont"/>
    <w:rsid w:val="00964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E87"/>
    <w:rPr>
      <w:b/>
    </w:rPr>
  </w:style>
  <w:style w:type="character" w:customStyle="1" w:styleId="Underlined">
    <w:name w:val="Underlined"/>
    <w:basedOn w:val="DefaultParagraphFont"/>
    <w:rsid w:val="00964E87"/>
    <w:rPr>
      <w:u w:val="single"/>
    </w:rPr>
  </w:style>
  <w:style w:type="paragraph" w:customStyle="1" w:styleId="TableBodyTextRight">
    <w:name w:val="Table Body Text Right"/>
    <w:basedOn w:val="TableBodyText"/>
    <w:rsid w:val="00964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E87"/>
    <w:rPr>
      <w:sz w:val="18"/>
    </w:rPr>
  </w:style>
  <w:style w:type="paragraph" w:customStyle="1" w:styleId="BodySmallRight">
    <w:name w:val="Body Small Right"/>
    <w:basedOn w:val="BodyTextRight"/>
    <w:rsid w:val="00964E87"/>
    <w:rPr>
      <w:sz w:val="18"/>
      <w:szCs w:val="18"/>
    </w:rPr>
  </w:style>
  <w:style w:type="paragraph" w:customStyle="1" w:styleId="MarginEdition">
    <w:name w:val="Margin Edition"/>
    <w:basedOn w:val="MarginNote"/>
    <w:rsid w:val="00964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E87"/>
    <w:rPr>
      <w:sz w:val="2"/>
      <w:szCs w:val="2"/>
    </w:rPr>
  </w:style>
  <w:style w:type="character" w:customStyle="1" w:styleId="Small">
    <w:name w:val="Small"/>
    <w:basedOn w:val="DefaultParagraphFont"/>
    <w:rsid w:val="00964E87"/>
    <w:rPr>
      <w:sz w:val="16"/>
    </w:rPr>
  </w:style>
  <w:style w:type="paragraph" w:customStyle="1" w:styleId="WideTable">
    <w:name w:val="Wide Table"/>
    <w:basedOn w:val="Normal"/>
    <w:rsid w:val="00964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E87"/>
  </w:style>
  <w:style w:type="paragraph" w:styleId="Quote">
    <w:name w:val="Quote"/>
    <w:basedOn w:val="Heading1"/>
    <w:link w:val="QuoteChar"/>
    <w:qFormat/>
    <w:rsid w:val="00964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E87"/>
    <w:pPr>
      <w:pageBreakBefore/>
    </w:pPr>
  </w:style>
  <w:style w:type="paragraph" w:customStyle="1" w:styleId="Border">
    <w:name w:val="Border"/>
    <w:basedOn w:val="Normal"/>
    <w:qFormat/>
    <w:rsid w:val="00964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E87"/>
    <w:rPr>
      <w:u w:val="single"/>
    </w:rPr>
  </w:style>
  <w:style w:type="character" w:customStyle="1" w:styleId="BoldandItalics">
    <w:name w:val="Bold and Italics"/>
    <w:qFormat/>
    <w:rsid w:val="00964E87"/>
    <w:rPr>
      <w:b/>
      <w:i/>
      <w:u w:val="none"/>
    </w:rPr>
  </w:style>
  <w:style w:type="paragraph" w:styleId="BalloonText">
    <w:name w:val="Balloon Text"/>
    <w:basedOn w:val="Normal"/>
    <w:link w:val="BalloonTextChar"/>
    <w:rsid w:val="00964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E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E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2628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FNS30415 Certificate III in Mercantile Agents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2016-09-12T19:24:27Z</dcterms:created>
  <dcterms:modified xsi:type="dcterms:W3CDTF">2016-08-31T04:20:00Z</dcterms:modified>
</cp:coreProperties>
</file>