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2AF" w:rsidP="007012AF">
      <w:pPr>
        <w:pStyle w:val="Title"/>
      </w:pPr>
      <w:r>
        <w:fldChar w:fldCharType="begin"/>
      </w:r>
      <w:r>
        <w:instrText xml:space="preserve"> TITLE   \* MERGEFORMAT </w:instrText>
      </w:r>
      <w:r>
        <w:fldChar w:fldCharType="separate"/>
      </w:r>
      <w:r>
        <w:t>FNS30120 Certificate III in Financial Services</w:t>
      </w:r>
      <w:r>
        <w:fldChar w:fldCharType="end"/>
      </w:r>
    </w:p>
    <w:p w:rsidR="007012AF" w:rsidP="007012AF">
      <w:pPr>
        <w:pStyle w:val="Version"/>
        <w:sectPr w:rsidSect="00DA2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A2AD1" w:rsidP="00DA2AD1">
      <w:pPr>
        <w:pStyle w:val="SuperHeading"/>
      </w:pPr>
      <w:r w:rsidRPr="00DA2AD1">
        <w:t>FNS30120 Certificate III in Financial Services</w:t>
      </w:r>
    </w:p>
    <w:p w:rsidR="00000000" w:rsidRPr="00DA2AD1" w:rsidP="00DA2AD1">
      <w:pPr>
        <w:pStyle w:val="Heading1"/>
      </w:pPr>
      <w:bookmarkStart w:id="1" w:name="O_1185168"/>
      <w:bookmarkEnd w:id="1"/>
      <w:r w:rsidRPr="00DA2AD1">
        <w:t>Modification History</w:t>
      </w:r>
    </w:p>
    <w:tbl>
      <w:tblPr>
        <w:tblW w:w="0" w:type="auto"/>
        <w:tblLayout w:type="fixed"/>
        <w:tblCellMar>
          <w:left w:w="62" w:type="dxa"/>
          <w:right w:w="62" w:type="dxa"/>
        </w:tblCellMar>
        <w:tblLook w:val="0000"/>
      </w:tblPr>
      <w:tblGrid>
        <w:gridCol w:w="2627"/>
        <w:gridCol w:w="6337"/>
      </w:tblGrid>
      <w:tr w:rsidTr="00701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AD1" w:rsidP="00DA2AD1">
            <w:pPr>
              <w:pStyle w:val="BodyText"/>
            </w:pPr>
            <w:r w:rsidRPr="00DA2AD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AD1">
            <w:pPr>
              <w:pStyle w:val="BodyText"/>
              <w:rPr>
                <w:lang w:val="en-NZ"/>
              </w:rPr>
            </w:pPr>
            <w:r w:rsidRPr="00DA2AD1">
              <w:rPr>
                <w:rStyle w:val="SpecialBold"/>
              </w:rPr>
              <w:t>Comments</w:t>
            </w:r>
          </w:p>
        </w:tc>
      </w:tr>
      <w:tr w:rsidTr="00701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AD1">
            <w:pPr>
              <w:pStyle w:val="BodyText"/>
              <w:rPr>
                <w:lang w:val="en-NZ"/>
              </w:rPr>
            </w:pPr>
            <w:r w:rsidRPr="00DA2AD1">
              <w:t>Release 5</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AD1" w:rsidP="00DA2AD1">
            <w:pPr>
              <w:pStyle w:val="BodyText"/>
            </w:pPr>
            <w:r w:rsidRPr="00DA2AD1">
              <w:t xml:space="preserve">This version released with FNS Financial Services Training Package version 6.2. </w:t>
            </w:r>
          </w:p>
          <w:p w:rsidR="00000000" w:rsidRPr="00DA2AD1" w:rsidP="00DA2AD1">
            <w:pPr>
              <w:pStyle w:val="BodyText"/>
            </w:pPr>
            <w:r w:rsidRPr="00DA2AD1">
              <w:t>The following elective units of competency have been reinstated as directed by the AISC:</w:t>
            </w:r>
          </w:p>
          <w:p w:rsidR="00000000" w:rsidRPr="00DA2AD1" w:rsidP="00DA2AD1">
            <w:pPr>
              <w:pStyle w:val="ListBullet"/>
            </w:pPr>
            <w:r w:rsidRPr="00DA2AD1">
              <w:t>FNSILF303 Issue a life insu</w:t>
            </w:r>
            <w:r w:rsidRPr="00DA2AD1">
              <w:t>rance policy</w:t>
            </w:r>
          </w:p>
          <w:p w:rsidR="00000000" w:rsidP="00DA2AD1">
            <w:pPr>
              <w:pStyle w:val="ListBullet"/>
              <w:rPr>
                <w:lang w:val="en-NZ"/>
              </w:rPr>
            </w:pPr>
            <w:r w:rsidRPr="00DA2AD1">
              <w:t xml:space="preserve">FNSPRT301 Establish entitlements to an intestate estate. </w:t>
            </w:r>
          </w:p>
        </w:tc>
      </w:tr>
      <w:tr w:rsidTr="00701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AD1">
            <w:pPr>
              <w:pStyle w:val="BodyText"/>
              <w:rPr>
                <w:lang w:val="en-NZ"/>
              </w:rPr>
            </w:pPr>
            <w:r w:rsidRPr="00DA2AD1">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AD1" w:rsidP="00DA2AD1">
            <w:pPr>
              <w:pStyle w:val="BodyText"/>
            </w:pPr>
            <w:r w:rsidRPr="00DA2AD1">
              <w:t>This version released with FNS Financial Services Training Package version 6.1.</w:t>
            </w:r>
          </w:p>
          <w:p w:rsidR="00000000" w:rsidRPr="00DA2AD1" w:rsidP="00DA2AD1">
            <w:pPr>
              <w:pStyle w:val="BodyText"/>
            </w:pPr>
            <w:r w:rsidRPr="00DA2AD1">
              <w:t>The following elective unit of competency has been deleted as directed by the AISC:</w:t>
            </w:r>
          </w:p>
          <w:p w:rsidR="00000000" w:rsidRPr="00DA2AD1" w:rsidP="00DA2AD1">
            <w:pPr>
              <w:pStyle w:val="ListBullet"/>
            </w:pPr>
            <w:r w:rsidRPr="00DA2AD1">
              <w:t>FNSILF303</w:t>
            </w:r>
            <w:r w:rsidRPr="00DA2AD1">
              <w:t xml:space="preserve"> Issue a life insurance policy.</w:t>
            </w:r>
          </w:p>
          <w:p w:rsidR="00000000" w:rsidP="00DA2AD1">
            <w:pPr>
              <w:pStyle w:val="BodyText"/>
              <w:rPr>
                <w:lang w:val="en-NZ"/>
              </w:rPr>
            </w:pPr>
            <w:r w:rsidRPr="00DA2AD1">
              <w:t xml:space="preserve">The above training product was identified as having zero enrolments over a three year period. </w:t>
            </w:r>
          </w:p>
        </w:tc>
      </w:tr>
      <w:tr w:rsidTr="00701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AD1">
            <w:pPr>
              <w:pStyle w:val="BodyText"/>
              <w:rPr>
                <w:lang w:val="en-NZ"/>
              </w:rPr>
            </w:pPr>
            <w:r w:rsidRPr="00DA2AD1">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AD1" w:rsidP="00DA2AD1">
            <w:pPr>
              <w:pStyle w:val="BodyText"/>
            </w:pPr>
            <w:r w:rsidRPr="00DA2AD1">
              <w:t>This version released with FNS Financial Services Training Package version 6.0.</w:t>
            </w:r>
          </w:p>
          <w:p w:rsidR="00000000" w:rsidP="00DA2AD1">
            <w:pPr>
              <w:pStyle w:val="BodyText"/>
              <w:rPr>
                <w:lang w:val="en-NZ"/>
              </w:rPr>
            </w:pPr>
            <w:r w:rsidRPr="00DA2AD1">
              <w:t>Release created to reflect updated units of competency.</w:t>
            </w:r>
          </w:p>
        </w:tc>
      </w:tr>
      <w:tr w:rsidTr="00701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AD1">
            <w:pPr>
              <w:pStyle w:val="BodyText"/>
              <w:rPr>
                <w:lang w:val="en-NZ"/>
              </w:rPr>
            </w:pPr>
            <w:r w:rsidRPr="00DA2AD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AD1" w:rsidP="00DA2AD1">
            <w:pPr>
              <w:pStyle w:val="BodyText"/>
            </w:pPr>
            <w:r w:rsidRPr="00DA2AD1">
              <w:t>This version released with FNS Financial Services Training Package version 5.0.</w:t>
            </w:r>
          </w:p>
          <w:p w:rsidR="00000000" w:rsidP="00DA2AD1">
            <w:pPr>
              <w:pStyle w:val="BodyText"/>
              <w:rPr>
                <w:lang w:val="en-NZ"/>
              </w:rPr>
            </w:pPr>
            <w:r w:rsidRPr="00DA2AD1">
              <w:t>Release created to reflect updated units of competency.</w:t>
            </w:r>
          </w:p>
        </w:tc>
      </w:tr>
      <w:tr w:rsidTr="00701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AD1">
            <w:pPr>
              <w:pStyle w:val="BodyText"/>
              <w:rPr>
                <w:lang w:val="en-NZ"/>
              </w:rPr>
            </w:pPr>
            <w:r w:rsidRPr="00DA2AD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AD1" w:rsidP="00DA2AD1">
            <w:pPr>
              <w:pStyle w:val="BodyText"/>
            </w:pPr>
            <w:r w:rsidRPr="00DA2AD1">
              <w:t>This version released with FNS Financial S</w:t>
            </w:r>
            <w:r w:rsidRPr="00DA2AD1">
              <w:t>ervices Training Package Version 4.0.</w:t>
            </w:r>
          </w:p>
        </w:tc>
      </w:tr>
    </w:tbl>
    <w:p w:rsidR="00000000" w:rsidRPr="00DA2AD1" w:rsidP="00DA2AD1">
      <w:pPr>
        <w:pStyle w:val="BodyText"/>
      </w:pPr>
    </w:p>
    <w:p w:rsidR="00000000" w:rsidRPr="00DA2AD1" w:rsidP="00DA2AD1">
      <w:pPr>
        <w:pStyle w:val="AllowPageBreak"/>
      </w:pPr>
    </w:p>
    <w:p w:rsidR="00000000" w:rsidRPr="00DA2AD1" w:rsidP="00DA2AD1">
      <w:pPr>
        <w:pStyle w:val="Heading1"/>
      </w:pPr>
      <w:bookmarkStart w:id="2" w:name="O_1185167"/>
      <w:bookmarkEnd w:id="2"/>
      <w:r w:rsidRPr="00DA2AD1">
        <w:t>Qualification Description</w:t>
      </w:r>
    </w:p>
    <w:p w:rsidR="00000000" w:rsidRPr="00DA2AD1" w:rsidP="007012AF">
      <w:pPr>
        <w:pStyle w:val="BodyText"/>
      </w:pPr>
      <w:r w:rsidRPr="00DA2AD1">
        <w:t>This qualification is designed to reflect the job role of entry level employees working across the entire financial services industry who perform duties relating to admini</w:t>
      </w:r>
      <w:r w:rsidRPr="00DA2AD1">
        <w:t>strative, clerical and customer service roles in banking, credit management, insurance and retail financial services. Individuals at this level apply knowledge and skills to demonstrate autonomy and judgement and to take limited responsibility in known sit</w:t>
      </w:r>
      <w:r w:rsidRPr="00DA2AD1">
        <w:t>uations under general supervision.</w:t>
      </w:r>
    </w:p>
    <w:p w:rsidR="00000000" w:rsidRPr="00DA2AD1" w:rsidP="00DA2AD1">
      <w:pPr>
        <w:pStyle w:val="BodyTextBold"/>
      </w:pPr>
      <w:r w:rsidRPr="00DA2AD1">
        <w:t>Licensing, legislative, regulatory or certification considerations</w:t>
      </w:r>
    </w:p>
    <w:p w:rsidR="00000000" w:rsidRPr="00DA2AD1" w:rsidP="007012AF">
      <w:pPr>
        <w:pStyle w:val="BodyText"/>
      </w:pPr>
      <w:r w:rsidRPr="00DA2AD1">
        <w:t xml:space="preserve">Work functions in the occupational areas where this qualification is used may be subject to regulatory requirements. Refer to the relevant regulator </w:t>
      </w:r>
      <w:r w:rsidRPr="00DA2AD1">
        <w:t xml:space="preserve">for specific guidance on requirements. </w:t>
      </w:r>
    </w:p>
    <w:p w:rsidR="00000000" w:rsidRPr="00DA2AD1" w:rsidP="00DA2AD1">
      <w:pPr>
        <w:pStyle w:val="Heading1"/>
      </w:pPr>
      <w:bookmarkStart w:id="3" w:name="O_1185166"/>
      <w:bookmarkEnd w:id="3"/>
      <w:r w:rsidRPr="00DA2AD1">
        <w:t>Entry Requirements</w:t>
      </w:r>
    </w:p>
    <w:p w:rsidR="00000000" w:rsidRPr="00DA2AD1" w:rsidP="007012AF">
      <w:pPr>
        <w:pStyle w:val="BodyText"/>
      </w:pPr>
      <w:r w:rsidRPr="00DA2AD1">
        <w:t>Nil</w:t>
      </w:r>
    </w:p>
    <w:p w:rsidR="00000000" w:rsidRPr="00DA2AD1" w:rsidP="00DA2AD1">
      <w:pPr>
        <w:pStyle w:val="Heading1"/>
      </w:pPr>
      <w:bookmarkStart w:id="4" w:name="O_1185165"/>
      <w:bookmarkEnd w:id="4"/>
      <w:r w:rsidRPr="00DA2AD1">
        <w:t>Packaging Rules</w:t>
      </w:r>
    </w:p>
    <w:p w:rsidR="00000000" w:rsidRPr="00DA2AD1" w:rsidP="00DA2AD1">
      <w:pPr>
        <w:pStyle w:val="BodyTextBold"/>
      </w:pPr>
      <w:r w:rsidRPr="00DA2AD1">
        <w:t>Total number of units = 12</w:t>
      </w:r>
    </w:p>
    <w:p w:rsidR="00000000" w:rsidRPr="00DA2AD1" w:rsidP="007012AF">
      <w:pPr>
        <w:pStyle w:val="List"/>
      </w:pPr>
      <w:r w:rsidRPr="00DA2AD1">
        <w:rPr>
          <w:rStyle w:val="SpecialBold"/>
        </w:rPr>
        <w:t>1 core unit</w:t>
      </w:r>
      <w:r w:rsidRPr="00DA2AD1">
        <w:t xml:space="preserve"> plus</w:t>
      </w:r>
    </w:p>
    <w:p w:rsidR="00000000" w:rsidRPr="00DA2AD1" w:rsidP="007012AF">
      <w:pPr>
        <w:pStyle w:val="List"/>
      </w:pPr>
      <w:r w:rsidRPr="00DA2AD1">
        <w:rPr>
          <w:rStyle w:val="SpecialBold"/>
        </w:rPr>
        <w:t>11 elective units</w:t>
      </w:r>
      <w:r w:rsidRPr="00DA2AD1">
        <w:t>, of which:</w:t>
      </w:r>
    </w:p>
    <w:p w:rsidR="00000000" w:rsidRPr="00DA2AD1" w:rsidP="00DA2AD1">
      <w:pPr>
        <w:pStyle w:val="ListBullet"/>
      </w:pPr>
      <w:r w:rsidRPr="00DA2AD1">
        <w:t>at least 7 must be selected from the elective units listed below</w:t>
      </w:r>
    </w:p>
    <w:p w:rsidR="00000000" w:rsidRPr="00DA2AD1" w:rsidP="00DA2AD1">
      <w:pPr>
        <w:pStyle w:val="ListBullet"/>
      </w:pPr>
      <w:r w:rsidRPr="00DA2AD1">
        <w:t>up to 4 may be selected from any currently endorsed training package qualification or accredited course at Certificate II or above, provided they do not duplicate the outcome of another unit chosen for the qualification.</w:t>
      </w:r>
    </w:p>
    <w:p w:rsidR="00000000" w:rsidRPr="00DA2AD1" w:rsidP="00DA2AD1">
      <w:pPr>
        <w:pStyle w:val="BodyText"/>
      </w:pPr>
    </w:p>
    <w:p w:rsidR="00000000" w:rsidRPr="00DA2AD1" w:rsidP="007012AF">
      <w:pPr>
        <w:pStyle w:val="BodyText"/>
      </w:pPr>
      <w:r w:rsidRPr="00DA2AD1">
        <w:t>Elective units must be relevant to</w:t>
      </w:r>
      <w:r w:rsidRPr="00DA2AD1">
        <w:t xml:space="preserve"> the work environment and the qualification, maintain the overall integrity of the AQF alignment and contribute to a valid vocational outcome. </w:t>
      </w:r>
    </w:p>
    <w:p w:rsidR="00000000" w:rsidRPr="00DA2AD1" w:rsidP="00DA2AD1">
      <w:pPr>
        <w:pStyle w:val="BodyTextBold"/>
      </w:pPr>
      <w:r w:rsidRPr="00DA2AD1">
        <w:t>Core unit</w:t>
      </w:r>
    </w:p>
    <w:p w:rsidR="00000000" w:rsidRPr="00DA2AD1" w:rsidP="00DA2AD1">
      <w:pPr>
        <w:pStyle w:val="List"/>
      </w:pPr>
      <w:r w:rsidRPr="00DA2AD1">
        <w:t xml:space="preserve">FNSINC301 Work effectively in the financial services industry </w:t>
      </w:r>
    </w:p>
    <w:p w:rsidR="00000000" w:rsidRPr="00DA2AD1" w:rsidP="00DA2AD1">
      <w:pPr>
        <w:pStyle w:val="BodyTextBold"/>
      </w:pPr>
      <w:r w:rsidRPr="00DA2AD1">
        <w:t>Elective units</w:t>
      </w:r>
    </w:p>
    <w:p w:rsidR="00000000" w:rsidRPr="00DA2AD1" w:rsidP="00DA2AD1">
      <w:pPr>
        <w:pStyle w:val="List"/>
      </w:pPr>
      <w:r w:rsidRPr="00DA2AD1">
        <w:t>BSBCMM301 Process cust</w:t>
      </w:r>
      <w:r w:rsidRPr="00DA2AD1">
        <w:t>omer complaints</w:t>
      </w:r>
    </w:p>
    <w:p w:rsidR="00000000" w:rsidRPr="00DA2AD1" w:rsidP="00DA2AD1">
      <w:pPr>
        <w:pStyle w:val="List"/>
      </w:pPr>
      <w:r w:rsidRPr="00DA2AD1">
        <w:t>BSBCUE304 Provide sales solutions to customers</w:t>
      </w:r>
    </w:p>
    <w:p w:rsidR="00000000" w:rsidRPr="00DA2AD1" w:rsidP="00DA2AD1">
      <w:pPr>
        <w:pStyle w:val="List"/>
      </w:pPr>
      <w:r w:rsidRPr="00DA2AD1">
        <w:t>BSBINS307 Retrieve information from records</w:t>
      </w:r>
    </w:p>
    <w:p w:rsidR="00000000" w:rsidRPr="00DA2AD1" w:rsidP="00DA2AD1">
      <w:pPr>
        <w:pStyle w:val="List"/>
      </w:pPr>
      <w:r w:rsidRPr="00DA2AD1">
        <w:t>BSBINS309 Maintain business records</w:t>
      </w:r>
    </w:p>
    <w:p w:rsidR="00000000" w:rsidRPr="00DA2AD1" w:rsidP="00DA2AD1">
      <w:pPr>
        <w:pStyle w:val="List"/>
      </w:pPr>
      <w:r w:rsidRPr="00DA2AD1">
        <w:t>BSBITU304 Produce spreadsheets</w:t>
      </w:r>
    </w:p>
    <w:p w:rsidR="00000000" w:rsidRPr="00DA2AD1" w:rsidP="00DA2AD1">
      <w:pPr>
        <w:pStyle w:val="List"/>
      </w:pPr>
      <w:r w:rsidRPr="00DA2AD1">
        <w:t>BSBITU315 Purchase goods and services online</w:t>
      </w:r>
    </w:p>
    <w:p w:rsidR="00000000" w:rsidRPr="00DA2AD1" w:rsidP="00DA2AD1">
      <w:pPr>
        <w:pStyle w:val="List"/>
      </w:pPr>
      <w:r w:rsidRPr="00DA2AD1">
        <w:t>BSBOPS202 Engage with customers</w:t>
      </w:r>
    </w:p>
    <w:p w:rsidR="00000000" w:rsidRPr="00DA2AD1" w:rsidP="00DA2AD1">
      <w:pPr>
        <w:pStyle w:val="List"/>
      </w:pPr>
      <w:r w:rsidRPr="00DA2AD1">
        <w:t>BSBOPS304 Deliver and monitor a service to customers</w:t>
      </w:r>
    </w:p>
    <w:p w:rsidR="00000000" w:rsidRPr="00DA2AD1" w:rsidP="00DA2AD1">
      <w:pPr>
        <w:pStyle w:val="List"/>
      </w:pPr>
      <w:r w:rsidRPr="00DA2AD1">
        <w:t>BSBPEF301 Organise personal work priorities</w:t>
      </w:r>
    </w:p>
    <w:p w:rsidR="00000000" w:rsidRPr="00DA2AD1" w:rsidP="00DA2AD1">
      <w:pPr>
        <w:pStyle w:val="List"/>
      </w:pPr>
      <w:r w:rsidRPr="00DA2AD1">
        <w:t>BSBTEC301 Design and produce business documents</w:t>
      </w:r>
    </w:p>
    <w:p w:rsidR="00000000" w:rsidRPr="00DA2AD1" w:rsidP="00DA2AD1">
      <w:pPr>
        <w:pStyle w:val="List"/>
      </w:pPr>
      <w:r w:rsidRPr="00DA2AD1">
        <w:t>FNSACC311 Process financial transactions and extract interim reports</w:t>
      </w:r>
    </w:p>
    <w:p w:rsidR="00000000" w:rsidRPr="00DA2AD1" w:rsidP="00DA2AD1">
      <w:pPr>
        <w:pStyle w:val="List"/>
      </w:pPr>
      <w:r w:rsidRPr="00DA2AD1">
        <w:t>FNSACC313 Perform financial calculations</w:t>
      </w:r>
    </w:p>
    <w:p w:rsidR="00000000" w:rsidRPr="00DA2AD1" w:rsidP="00DA2AD1">
      <w:pPr>
        <w:pStyle w:val="List"/>
      </w:pPr>
      <w:r w:rsidRPr="00DA2AD1">
        <w:t>F</w:t>
      </w:r>
      <w:r w:rsidRPr="00DA2AD1">
        <w:t>NSACM311 Process and manage payments</w:t>
      </w:r>
    </w:p>
    <w:p w:rsidR="00000000" w:rsidRPr="00DA2AD1" w:rsidP="00DA2AD1">
      <w:pPr>
        <w:pStyle w:val="List"/>
      </w:pPr>
      <w:r w:rsidRPr="00DA2AD1">
        <w:t>FNSACM312 Reconcile financial transactions</w:t>
      </w:r>
    </w:p>
    <w:p w:rsidR="00000000" w:rsidRPr="00DA2AD1" w:rsidP="00DA2AD1">
      <w:pPr>
        <w:pStyle w:val="List"/>
      </w:pPr>
      <w:r w:rsidRPr="00DA2AD1">
        <w:t>FNSACM313 Process authorised payments</w:t>
      </w:r>
    </w:p>
    <w:p w:rsidR="00000000" w:rsidRPr="00DA2AD1" w:rsidP="00DA2AD1">
      <w:pPr>
        <w:pStyle w:val="List"/>
      </w:pPr>
      <w:r w:rsidRPr="00DA2AD1">
        <w:t>FNSACM411 Authorise valid expense payments</w:t>
      </w:r>
    </w:p>
    <w:p w:rsidR="00000000" w:rsidRPr="00DA2AD1" w:rsidP="00DA2AD1">
      <w:pPr>
        <w:pStyle w:val="List"/>
      </w:pPr>
      <w:r w:rsidRPr="00DA2AD1">
        <w:t>FNSCRD302 Monitor and control accounts receivable</w:t>
      </w:r>
    </w:p>
    <w:p w:rsidR="00000000" w:rsidRPr="00DA2AD1" w:rsidP="00DA2AD1">
      <w:pPr>
        <w:pStyle w:val="List"/>
      </w:pPr>
      <w:r w:rsidRPr="00DA2AD1">
        <w:t>FNSCRD311 Process applications for credit</w:t>
      </w:r>
    </w:p>
    <w:p w:rsidR="00000000" w:rsidRPr="00DA2AD1" w:rsidP="00DA2AD1">
      <w:pPr>
        <w:pStyle w:val="List"/>
      </w:pPr>
      <w:r w:rsidRPr="00DA2AD1">
        <w:t>FNS</w:t>
      </w:r>
      <w:r w:rsidRPr="00DA2AD1">
        <w:t>CRD405 Manage overdue customer accounts</w:t>
      </w:r>
    </w:p>
    <w:p w:rsidR="00000000" w:rsidRPr="00DA2AD1" w:rsidP="00DA2AD1">
      <w:pPr>
        <w:pStyle w:val="List"/>
      </w:pPr>
      <w:r w:rsidRPr="00DA2AD1">
        <w:t>FNSCUS402 Resolve disputes</w:t>
      </w:r>
    </w:p>
    <w:p w:rsidR="00000000" w:rsidRPr="00DA2AD1" w:rsidP="00DA2AD1">
      <w:pPr>
        <w:pStyle w:val="List"/>
      </w:pPr>
      <w:r w:rsidRPr="00DA2AD1">
        <w:t>FNSFLT311 Develop and apply knowledge of personal finances</w:t>
      </w:r>
    </w:p>
    <w:p w:rsidR="00000000" w:rsidRPr="00DA2AD1" w:rsidP="00DA2AD1">
      <w:pPr>
        <w:pStyle w:val="List"/>
      </w:pPr>
      <w:r w:rsidRPr="00DA2AD1">
        <w:t>FNSFLT411 Determine financial requirements of small businesses</w:t>
      </w:r>
    </w:p>
    <w:p w:rsidR="00000000" w:rsidRPr="00DA2AD1" w:rsidP="00DA2AD1">
      <w:pPr>
        <w:pStyle w:val="List"/>
      </w:pPr>
      <w:r w:rsidRPr="00DA2AD1">
        <w:t>FNSIAD301 Provide general advice on financial products and services</w:t>
      </w:r>
    </w:p>
    <w:p w:rsidR="00000000" w:rsidRPr="00DA2AD1" w:rsidP="00DA2AD1">
      <w:pPr>
        <w:pStyle w:val="List"/>
      </w:pPr>
      <w:r w:rsidRPr="00DA2AD1">
        <w:t>FNSILF302 Process a life insurance application</w:t>
      </w:r>
    </w:p>
    <w:p w:rsidR="00000000" w:rsidRPr="00DA2AD1" w:rsidP="00DA2AD1">
      <w:pPr>
        <w:pStyle w:val="List"/>
      </w:pPr>
      <w:r w:rsidRPr="00DA2AD1">
        <w:t>FNSILF303 Issue a life insurance policy</w:t>
      </w:r>
    </w:p>
    <w:p w:rsidR="00000000" w:rsidRPr="00DA2AD1" w:rsidP="00DA2AD1">
      <w:pPr>
        <w:pStyle w:val="List"/>
      </w:pPr>
      <w:r w:rsidRPr="00DA2AD1">
        <w:t xml:space="preserve">FNSINC412 Apply and maintain knowledge of financial products and services </w:t>
      </w:r>
    </w:p>
    <w:p w:rsidR="00000000" w:rsidRPr="00DA2AD1" w:rsidP="00DA2AD1">
      <w:pPr>
        <w:pStyle w:val="List"/>
      </w:pPr>
      <w:r w:rsidRPr="00DA2AD1">
        <w:t>FNSINC512 Assess vulnerability of financial products and services to money laundering and ter</w:t>
      </w:r>
      <w:r w:rsidRPr="00DA2AD1">
        <w:t>rorism financing</w:t>
      </w:r>
    </w:p>
    <w:p w:rsidR="00000000" w:rsidRPr="00DA2AD1" w:rsidP="00DA2AD1">
      <w:pPr>
        <w:pStyle w:val="List"/>
      </w:pPr>
      <w:r w:rsidRPr="00DA2AD1">
        <w:t>FNSISV408 Manage handling and settlement of routine insurance claims for retail clients</w:t>
      </w:r>
    </w:p>
    <w:p w:rsidR="00000000" w:rsidRPr="00DA2AD1" w:rsidP="00DA2AD1">
      <w:pPr>
        <w:pStyle w:val="List"/>
      </w:pPr>
      <w:r w:rsidRPr="00DA2AD1">
        <w:t>FNSPRT301 Establish entitlements to an intestate estate</w:t>
      </w:r>
    </w:p>
    <w:p w:rsidR="00000000" w:rsidRPr="00DA2AD1" w:rsidP="00DA2AD1">
      <w:pPr>
        <w:pStyle w:val="List"/>
      </w:pPr>
      <w:r w:rsidRPr="00DA2AD1">
        <w:t>FNSPRT302 Administer a non-complex estate</w:t>
      </w:r>
    </w:p>
    <w:p w:rsidR="00000000" w:rsidRPr="00DA2AD1" w:rsidP="00DA2AD1">
      <w:pPr>
        <w:pStyle w:val="List"/>
      </w:pPr>
      <w:r w:rsidRPr="00DA2AD1">
        <w:t>FNSPRT303 Administer a non-complex trustFNSRTS303 Balance retail transactions</w:t>
      </w:r>
    </w:p>
    <w:p w:rsidR="00000000" w:rsidRPr="00DA2AD1" w:rsidP="00DA2AD1">
      <w:pPr>
        <w:pStyle w:val="List"/>
      </w:pPr>
      <w:r w:rsidRPr="00DA2AD1">
        <w:t>FNSRTS304 Administer debit card services</w:t>
      </w:r>
    </w:p>
    <w:p w:rsidR="00000000" w:rsidRPr="00DA2AD1" w:rsidP="00DA2AD1">
      <w:pPr>
        <w:pStyle w:val="List"/>
      </w:pPr>
      <w:r w:rsidRPr="00DA2AD1">
        <w:t>FNSRTS305 Process customer accounts</w:t>
      </w:r>
    </w:p>
    <w:p w:rsidR="00000000" w:rsidRPr="00DA2AD1" w:rsidP="00DA2AD1">
      <w:pPr>
        <w:pStyle w:val="List"/>
      </w:pPr>
      <w:r w:rsidRPr="00DA2AD1">
        <w:t>FNSRTS306 Process customer transactions</w:t>
      </w:r>
    </w:p>
    <w:p w:rsidR="00000000" w:rsidRPr="00DA2AD1" w:rsidP="00DA2AD1">
      <w:pPr>
        <w:pStyle w:val="List"/>
      </w:pPr>
      <w:r w:rsidRPr="00DA2AD1">
        <w:t>FNSRTS307 Maintain Automatic Teller Machine (ATM) services</w:t>
      </w:r>
    </w:p>
    <w:p w:rsidR="00000000" w:rsidRPr="00DA2AD1" w:rsidP="00DA2AD1">
      <w:pPr>
        <w:pStyle w:val="List"/>
      </w:pPr>
      <w:r w:rsidRPr="00DA2AD1">
        <w:t>FN</w:t>
      </w:r>
      <w:r w:rsidRPr="00DA2AD1">
        <w:t>SRTS308 Balance cash holdings</w:t>
      </w:r>
    </w:p>
    <w:p w:rsidR="00000000" w:rsidRPr="00DA2AD1" w:rsidP="00DA2AD1">
      <w:pPr>
        <w:pStyle w:val="List"/>
      </w:pPr>
      <w:r w:rsidRPr="00DA2AD1">
        <w:t>FNSRTS309 Maintain main bank account</w:t>
      </w:r>
    </w:p>
    <w:p w:rsidR="00000000" w:rsidRPr="00DA2AD1" w:rsidP="00DA2AD1">
      <w:pPr>
        <w:pStyle w:val="List"/>
      </w:pPr>
      <w:r w:rsidRPr="00DA2AD1">
        <w:t>FNSRTS311 Provide customer service in a retail agency</w:t>
      </w:r>
    </w:p>
    <w:p w:rsidR="00000000" w:rsidRPr="00DA2AD1" w:rsidP="00DA2AD1">
      <w:pPr>
        <w:pStyle w:val="List"/>
      </w:pPr>
      <w:r w:rsidRPr="00DA2AD1">
        <w:t>FNSRTS312 Execute foreign currency transactions</w:t>
      </w:r>
    </w:p>
    <w:p w:rsidR="00000000" w:rsidRPr="00DA2AD1" w:rsidP="00DA2AD1">
      <w:pPr>
        <w:pStyle w:val="List"/>
      </w:pPr>
      <w:r w:rsidRPr="00DA2AD1">
        <w:t>FNSRTS401 Manage credit card services</w:t>
      </w:r>
    </w:p>
    <w:p w:rsidR="00000000" w:rsidRPr="00DA2AD1" w:rsidP="00DA2AD1">
      <w:pPr>
        <w:pStyle w:val="List"/>
      </w:pPr>
      <w:r w:rsidRPr="00DA2AD1">
        <w:t>FNSRTS402 Prepare government returns and reports</w:t>
      </w:r>
    </w:p>
    <w:p w:rsidR="00000000" w:rsidRPr="00DA2AD1" w:rsidP="00DA2AD1">
      <w:pPr>
        <w:pStyle w:val="List"/>
      </w:pPr>
      <w:r w:rsidRPr="00DA2AD1">
        <w:t>FNSSAM301 Identify opportunities for cross-selling products and services</w:t>
      </w:r>
    </w:p>
    <w:p w:rsidR="00000000" w:rsidRPr="00DA2AD1" w:rsidP="00DA2AD1">
      <w:pPr>
        <w:pStyle w:val="List"/>
      </w:pPr>
      <w:r w:rsidRPr="00DA2AD1">
        <w:t>FNSSUP311 Process superannuation fund payments</w:t>
      </w:r>
    </w:p>
    <w:p w:rsidR="00000000" w:rsidRPr="00DA2AD1" w:rsidP="00DA2AD1">
      <w:pPr>
        <w:pStyle w:val="List"/>
      </w:pPr>
      <w:r w:rsidRPr="00DA2AD1">
        <w:t>FNSSUP312 Establish, maintain and process superannuation records</w:t>
      </w:r>
    </w:p>
    <w:p w:rsidR="00000000" w:rsidRPr="00DA2AD1" w:rsidP="00DA2AD1">
      <w:pPr>
        <w:pStyle w:val="List"/>
      </w:pPr>
      <w:r w:rsidRPr="00DA2AD1">
        <w:t>FNSSUP313 Process superannuation fund contributions</w:t>
      </w:r>
    </w:p>
    <w:p w:rsidR="00000000" w:rsidRPr="00DA2AD1" w:rsidP="00DA2AD1">
      <w:pPr>
        <w:pStyle w:val="List"/>
      </w:pPr>
      <w:r w:rsidRPr="00DA2AD1">
        <w:t>FNSSUP314 Process s</w:t>
      </w:r>
      <w:r w:rsidRPr="00DA2AD1">
        <w:t>uperannuation rollover benefits</w:t>
      </w:r>
    </w:p>
    <w:p w:rsidR="00000000" w:rsidRPr="00DA2AD1" w:rsidP="00DA2AD1">
      <w:pPr>
        <w:pStyle w:val="List"/>
      </w:pPr>
      <w:r w:rsidRPr="00DA2AD1">
        <w:t>FNSSUP315 Implement superannuation fund member investment instructions</w:t>
      </w:r>
    </w:p>
    <w:p w:rsidR="00000000" w:rsidRPr="00DA2AD1" w:rsidP="00DA2AD1">
      <w:pPr>
        <w:pStyle w:val="List"/>
      </w:pPr>
      <w:r w:rsidRPr="00DA2AD1">
        <w:t>FNSSUP316 Terminate superannuation plans</w:t>
      </w:r>
    </w:p>
    <w:p w:rsidR="00000000" w:rsidRPr="00DA2AD1" w:rsidP="00DA2AD1">
      <w:pPr>
        <w:pStyle w:val="Heading1"/>
      </w:pPr>
      <w:bookmarkStart w:id="5" w:name="O_1185164"/>
      <w:bookmarkEnd w:id="5"/>
      <w:r w:rsidRPr="00DA2AD1">
        <w:t>Qualification Mapping Information</w:t>
      </w:r>
    </w:p>
    <w:p w:rsidR="00000000" w:rsidRPr="00DA2AD1" w:rsidP="007012AF">
      <w:pPr>
        <w:pStyle w:val="BodyText"/>
      </w:pPr>
      <w:r w:rsidRPr="00DA2AD1">
        <w:t>Supersedes and is equivalent to FNS30115 Certificate III in</w:t>
      </w:r>
      <w:r w:rsidRPr="00DA2AD1">
        <w:t xml:space="preserve"> Financial Services.</w:t>
      </w:r>
    </w:p>
    <w:p w:rsidR="00000000" w:rsidRPr="00DA2AD1" w:rsidP="00DA2AD1">
      <w:pPr>
        <w:pStyle w:val="Heading1"/>
      </w:pPr>
      <w:bookmarkStart w:id="6" w:name="O_1185169"/>
      <w:bookmarkEnd w:id="6"/>
      <w:r w:rsidRPr="00DA2AD1">
        <w:t>Links</w:t>
      </w:r>
    </w:p>
    <w:p w:rsidR="00000000" w:rsidRPr="00DA2AD1" w:rsidP="007012AF">
      <w:pPr>
        <w:pStyle w:val="BodyText"/>
      </w:pPr>
      <w:r w:rsidRPr="00DA2AD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7302E">
        <w:rPr>
          <w:rStyle w:val="Hyperlink"/>
        </w:rPr>
        <w:t>https://vetnet.gov.au/Pages/TrainingDocs.aspx?q=c7200cc8-0566-4f04-b76f-e89fd6f102fe</w:t>
      </w:r>
      <w:r>
        <w:fldChar w:fldCharType="end"/>
      </w:r>
    </w:p>
    <w:p w:rsidR="00000000" w:rsidRPr="00DA2AD1" w:rsidP="00DA2AD1"/>
    <w:sectPr w:rsidSect="00DA2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D1" w:rsidRPr="007012AF" w:rsidP="007012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AF" w:rsidP="00DA2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2AF" w:rsidP="00DA2A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012AF" w:rsidP="00DA2A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AD1" w:rsidRPr="007012AF" w:rsidP="007012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AF" w:rsidRPr="002D2AF8" w:rsidP="00DA2AD1">
    <w:pPr>
      <w:pStyle w:val="Header"/>
      <w:framePr w:wrap="around"/>
    </w:pPr>
    <w:r>
      <w:fldChar w:fldCharType="begin"/>
    </w:r>
    <w:r>
      <w:instrText xml:space="preserve"> TITLE   \* MERGEFORMAT </w:instrText>
    </w:r>
    <w:r>
      <w:fldChar w:fldCharType="separate"/>
    </w:r>
    <w:r>
      <w:t>FNS30120 Certificate III in Financial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2021</w:t>
    </w:r>
    <w:r>
      <w:fldChar w:fldCharType="end"/>
    </w:r>
  </w:p>
  <w:p w:rsidR="007012AF" w:rsidP="00DA2A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7667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087B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A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AD1"/>
    <w:pPr>
      <w:spacing w:before="360" w:after="60"/>
      <w:outlineLvl w:val="0"/>
    </w:pPr>
    <w:rPr>
      <w:sz w:val="32"/>
    </w:rPr>
  </w:style>
  <w:style w:type="paragraph" w:styleId="Heading2">
    <w:name w:val="heading 2"/>
    <w:basedOn w:val="HeadingBase"/>
    <w:next w:val="BodyText"/>
    <w:link w:val="Heading2Char"/>
    <w:qFormat/>
    <w:rsid w:val="00DA2AD1"/>
    <w:pPr>
      <w:keepLines/>
      <w:spacing w:before="240" w:after="120"/>
      <w:outlineLvl w:val="1"/>
    </w:pPr>
    <w:rPr>
      <w:sz w:val="28"/>
      <w:szCs w:val="40"/>
    </w:rPr>
  </w:style>
  <w:style w:type="paragraph" w:styleId="Heading3">
    <w:name w:val="heading 3"/>
    <w:basedOn w:val="HeadingBase"/>
    <w:next w:val="BodyText"/>
    <w:link w:val="Heading3Char"/>
    <w:qFormat/>
    <w:rsid w:val="00DA2AD1"/>
    <w:pPr>
      <w:spacing w:before="180" w:after="120"/>
      <w:outlineLvl w:val="2"/>
    </w:pPr>
    <w:rPr>
      <w:spacing w:val="-10"/>
      <w:kern w:val="32"/>
    </w:rPr>
  </w:style>
  <w:style w:type="paragraph" w:styleId="Heading4">
    <w:name w:val="heading 4"/>
    <w:basedOn w:val="HeadingBase"/>
    <w:next w:val="BodyText"/>
    <w:link w:val="Heading4Char"/>
    <w:qFormat/>
    <w:rsid w:val="00DA2AD1"/>
    <w:pPr>
      <w:spacing w:before="160" w:after="120"/>
      <w:outlineLvl w:val="3"/>
    </w:pPr>
    <w:rPr>
      <w:sz w:val="22"/>
    </w:rPr>
  </w:style>
  <w:style w:type="paragraph" w:styleId="Heading5">
    <w:name w:val="heading 5"/>
    <w:basedOn w:val="HeadingBase"/>
    <w:next w:val="Normal"/>
    <w:link w:val="Heading5Char"/>
    <w:qFormat/>
    <w:rsid w:val="00DA2AD1"/>
    <w:pPr>
      <w:spacing w:before="80"/>
      <w:outlineLvl w:val="4"/>
    </w:pPr>
    <w:rPr>
      <w:color w:val="918585"/>
      <w:sz w:val="20"/>
    </w:rPr>
  </w:style>
  <w:style w:type="paragraph" w:styleId="Heading6">
    <w:name w:val="heading 6"/>
    <w:basedOn w:val="HeadingBase"/>
    <w:next w:val="Normal"/>
    <w:link w:val="Heading6Char"/>
    <w:qFormat/>
    <w:rsid w:val="00DA2AD1"/>
    <w:pPr>
      <w:spacing w:before="60"/>
      <w:outlineLvl w:val="5"/>
    </w:pPr>
    <w:rPr>
      <w:color w:val="918585"/>
      <w:sz w:val="20"/>
    </w:rPr>
  </w:style>
  <w:style w:type="paragraph" w:styleId="Heading7">
    <w:name w:val="heading 7"/>
    <w:basedOn w:val="Normal"/>
    <w:next w:val="Normal"/>
    <w:link w:val="Heading7Char"/>
    <w:qFormat/>
    <w:rsid w:val="00DA2AD1"/>
    <w:pPr>
      <w:ind w:left="720"/>
      <w:outlineLvl w:val="6"/>
    </w:pPr>
    <w:rPr>
      <w:i/>
    </w:rPr>
  </w:style>
  <w:style w:type="paragraph" w:styleId="Heading8">
    <w:name w:val="heading 8"/>
    <w:basedOn w:val="Normal"/>
    <w:next w:val="Normal"/>
    <w:link w:val="Heading8Char"/>
    <w:qFormat/>
    <w:rsid w:val="00DA2AD1"/>
    <w:pPr>
      <w:ind w:left="720"/>
      <w:outlineLvl w:val="7"/>
    </w:pPr>
    <w:rPr>
      <w:i/>
    </w:rPr>
  </w:style>
  <w:style w:type="paragraph" w:styleId="Heading9">
    <w:name w:val="heading 9"/>
    <w:basedOn w:val="Normal"/>
    <w:next w:val="Normal"/>
    <w:link w:val="Heading9Char"/>
    <w:qFormat/>
    <w:rsid w:val="00DA2AD1"/>
    <w:pPr>
      <w:ind w:left="720"/>
      <w:outlineLvl w:val="8"/>
    </w:pPr>
    <w:rPr>
      <w:i/>
    </w:rPr>
  </w:style>
  <w:style w:type="character" w:default="1" w:styleId="DefaultParagraphFont">
    <w:name w:val="Default Paragraph Font"/>
    <w:uiPriority w:val="1"/>
    <w:unhideWhenUsed/>
    <w:rsid w:val="00DA2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AD1"/>
  </w:style>
  <w:style w:type="character" w:customStyle="1" w:styleId="Heading1Char">
    <w:name w:val="Heading 1 Char"/>
    <w:basedOn w:val="DefaultParagraphFont"/>
    <w:link w:val="Heading1"/>
    <w:rsid w:val="00DA2AD1"/>
    <w:rPr>
      <w:rFonts w:ascii="Times New Roman" w:eastAsia="Times New Roman" w:hAnsi="Times New Roman" w:cs="Times New Roman"/>
      <w:b/>
      <w:sz w:val="32"/>
      <w:szCs w:val="20"/>
      <w:lang w:eastAsia="en-US"/>
    </w:rPr>
  </w:style>
  <w:style w:type="paragraph" w:styleId="BodyText">
    <w:name w:val="Body Text"/>
    <w:basedOn w:val="Normal"/>
    <w:link w:val="BodyTextChar"/>
    <w:rsid w:val="00DA2A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AD1"/>
    <w:rPr>
      <w:rFonts w:ascii="Times New Roman" w:eastAsia="Times New Roman" w:hAnsi="Times New Roman" w:cs="Times New Roman"/>
      <w:sz w:val="24"/>
      <w:lang w:eastAsia="en-US"/>
    </w:rPr>
  </w:style>
  <w:style w:type="paragraph" w:styleId="List">
    <w:name w:val="List"/>
    <w:basedOn w:val="BodyText"/>
    <w:next w:val="BodyText"/>
    <w:rsid w:val="00DA2AD1"/>
    <w:pPr>
      <w:tabs>
        <w:tab w:val="left" w:pos="340"/>
      </w:tabs>
      <w:spacing w:before="60" w:after="60"/>
      <w:ind w:left="340" w:hanging="340"/>
    </w:pPr>
  </w:style>
  <w:style w:type="paragraph" w:styleId="ListBullet">
    <w:name w:val="List Bullet"/>
    <w:basedOn w:val="List"/>
    <w:rsid w:val="00DA2AD1"/>
    <w:pPr>
      <w:numPr>
        <w:numId w:val="11"/>
      </w:numPr>
      <w:tabs>
        <w:tab w:val="clear" w:pos="340"/>
      </w:tabs>
      <w:spacing w:before="40" w:after="40"/>
    </w:pPr>
  </w:style>
  <w:style w:type="character" w:customStyle="1" w:styleId="SpecialBold">
    <w:name w:val="Special Bold"/>
    <w:basedOn w:val="DefaultParagraphFont"/>
    <w:rsid w:val="00DA2AD1"/>
    <w:rPr>
      <w:b/>
      <w:spacing w:val="0"/>
    </w:rPr>
  </w:style>
  <w:style w:type="paragraph" w:customStyle="1" w:styleId="SuperHeading">
    <w:name w:val="SuperHeading"/>
    <w:basedOn w:val="Normal"/>
    <w:rsid w:val="00DA2AD1"/>
    <w:pPr>
      <w:spacing w:before="240" w:after="120"/>
      <w:outlineLvl w:val="0"/>
    </w:pPr>
    <w:rPr>
      <w:rFonts w:ascii="Times New Roman" w:hAnsi="Times New Roman"/>
      <w:b/>
      <w:sz w:val="32"/>
    </w:rPr>
  </w:style>
  <w:style w:type="paragraph" w:customStyle="1" w:styleId="AllowPageBreak">
    <w:name w:val="AllowPageBreak"/>
    <w:rsid w:val="00DA2A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A2AD1"/>
    <w:rPr>
      <w:b/>
    </w:rPr>
  </w:style>
  <w:style w:type="character" w:customStyle="1" w:styleId="Heading2Char">
    <w:name w:val="Heading 2 Char"/>
    <w:basedOn w:val="DefaultParagraphFont"/>
    <w:link w:val="Heading2"/>
    <w:rsid w:val="00DA2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A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A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AD1"/>
    <w:rPr>
      <w:rFonts w:ascii="Courier New" w:eastAsia="Times New Roman" w:hAnsi="Courier New" w:cs="Times New Roman"/>
      <w:i/>
      <w:szCs w:val="20"/>
      <w:lang w:eastAsia="en-US"/>
    </w:rPr>
  </w:style>
  <w:style w:type="paragraph" w:customStyle="1" w:styleId="HeadingBase">
    <w:name w:val="Heading Base"/>
    <w:rsid w:val="00DA2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AD1"/>
    <w:pPr>
      <w:tabs>
        <w:tab w:val="right" w:leader="dot" w:pos="9072"/>
      </w:tabs>
      <w:ind w:left="567"/>
    </w:pPr>
    <w:rPr>
      <w:szCs w:val="22"/>
    </w:rPr>
  </w:style>
  <w:style w:type="paragraph" w:customStyle="1" w:styleId="TOCBase">
    <w:name w:val="TOC Base"/>
    <w:rsid w:val="00DA2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AD1"/>
    <w:pPr>
      <w:tabs>
        <w:tab w:val="right" w:leader="dot" w:pos="9072"/>
      </w:tabs>
      <w:spacing w:before="40" w:after="40"/>
      <w:ind w:left="284"/>
    </w:pPr>
    <w:rPr>
      <w:rFonts w:ascii="Times New Roman" w:hAnsi="Times New Roman"/>
    </w:rPr>
  </w:style>
  <w:style w:type="paragraph" w:styleId="TOC1">
    <w:name w:val="toc 1"/>
    <w:basedOn w:val="TOCBase"/>
    <w:next w:val="Normal"/>
    <w:rsid w:val="00DA2A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AD1"/>
    <w:rPr>
      <w:rFonts w:ascii="Times New Roman" w:eastAsia="Times New Roman" w:hAnsi="Times New Roman" w:cs="Times New Roman"/>
      <w:sz w:val="16"/>
      <w:lang w:eastAsia="en-US"/>
    </w:rPr>
  </w:style>
  <w:style w:type="paragraph" w:styleId="Title">
    <w:name w:val="Title"/>
    <w:basedOn w:val="HeadingBase"/>
    <w:link w:val="TitleChar"/>
    <w:qFormat/>
    <w:rsid w:val="00DA2AD1"/>
    <w:pPr>
      <w:spacing w:before="5040"/>
      <w:jc w:val="center"/>
    </w:pPr>
    <w:rPr>
      <w:sz w:val="48"/>
      <w:szCs w:val="72"/>
      <w:lang w:val="en-US"/>
    </w:rPr>
  </w:style>
  <w:style w:type="character" w:customStyle="1" w:styleId="TitleChar">
    <w:name w:val="Title Char"/>
    <w:basedOn w:val="DefaultParagraphFont"/>
    <w:link w:val="Title"/>
    <w:rsid w:val="00DA2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AD1"/>
    <w:pPr>
      <w:tabs>
        <w:tab w:val="left" w:pos="3600"/>
        <w:tab w:val="left" w:pos="3958"/>
      </w:tabs>
    </w:pPr>
  </w:style>
  <w:style w:type="paragraph" w:customStyle="1" w:styleId="Note">
    <w:name w:val="Note"/>
    <w:basedOn w:val="BodyText"/>
    <w:rsid w:val="00DA2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AD1"/>
    <w:pPr>
      <w:framePr w:wrap="auto" w:hAnchor="text" w:y="6049"/>
    </w:pPr>
    <w:rPr>
      <w:color w:val="000000"/>
      <w:sz w:val="40"/>
    </w:rPr>
  </w:style>
  <w:style w:type="paragraph" w:customStyle="1" w:styleId="TOCTitle">
    <w:name w:val="TOCTitle"/>
    <w:basedOn w:val="Heading1"/>
    <w:rsid w:val="00DA2AD1"/>
    <w:pPr>
      <w:spacing w:after="240"/>
      <w:jc w:val="center"/>
      <w:outlineLvl w:val="9"/>
    </w:pPr>
    <w:rPr>
      <w:caps/>
    </w:rPr>
  </w:style>
  <w:style w:type="paragraph" w:customStyle="1" w:styleId="Version">
    <w:name w:val="Version"/>
    <w:rsid w:val="00DA2A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AD1"/>
    <w:pPr>
      <w:numPr>
        <w:numId w:val="12"/>
      </w:numPr>
      <w:tabs>
        <w:tab w:val="clear" w:pos="680"/>
      </w:tabs>
    </w:pPr>
  </w:style>
  <w:style w:type="paragraph" w:styleId="Index1">
    <w:name w:val="index 1"/>
    <w:basedOn w:val="Normal"/>
    <w:next w:val="Normal"/>
    <w:semiHidden/>
    <w:rsid w:val="00DA2AD1"/>
    <w:pPr>
      <w:keepNext w:val="0"/>
      <w:tabs>
        <w:tab w:val="right" w:pos="4176"/>
      </w:tabs>
      <w:ind w:left="198" w:hanging="198"/>
    </w:pPr>
    <w:rPr>
      <w:rFonts w:ascii="Garamond" w:hAnsi="Garamond"/>
    </w:rPr>
  </w:style>
  <w:style w:type="paragraph" w:styleId="IndexHeading">
    <w:name w:val="index heading"/>
    <w:basedOn w:val="Normal"/>
    <w:next w:val="Index1"/>
    <w:semiHidden/>
    <w:rsid w:val="00DA2AD1"/>
    <w:pPr>
      <w:spacing w:before="120" w:after="120"/>
    </w:pPr>
    <w:rPr>
      <w:rFonts w:ascii="Arial" w:hAnsi="Arial"/>
      <w:b/>
      <w:color w:val="918585"/>
      <w:sz w:val="24"/>
    </w:rPr>
  </w:style>
  <w:style w:type="paragraph" w:styleId="Header">
    <w:name w:val="header"/>
    <w:basedOn w:val="Normal"/>
    <w:link w:val="HeaderChar"/>
    <w:rsid w:val="00DA2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AD1"/>
    <w:rPr>
      <w:rFonts w:ascii="Times New Roman" w:eastAsia="Times New Roman" w:hAnsi="Times New Roman" w:cs="Times New Roman"/>
      <w:sz w:val="16"/>
      <w:szCs w:val="20"/>
      <w:lang w:val="en-GB" w:eastAsia="en-US"/>
    </w:rPr>
  </w:style>
  <w:style w:type="paragraph" w:customStyle="1" w:styleId="Chapter">
    <w:name w:val="Chapter"/>
    <w:basedOn w:val="Normal"/>
    <w:rsid w:val="00DA2AD1"/>
    <w:pPr>
      <w:spacing w:before="240"/>
    </w:pPr>
    <w:rPr>
      <w:rFonts w:ascii="Times New Roman" w:hAnsi="Times New Roman"/>
      <w:smallCaps/>
      <w:spacing w:val="80"/>
      <w:sz w:val="28"/>
    </w:rPr>
  </w:style>
  <w:style w:type="paragraph" w:customStyle="1" w:styleId="InChapter">
    <w:name w:val="InChapter"/>
    <w:basedOn w:val="Heading3"/>
    <w:rsid w:val="00DA2AD1"/>
    <w:pPr>
      <w:spacing w:after="240"/>
      <w:outlineLvl w:val="9"/>
    </w:pPr>
    <w:rPr>
      <w:noProof/>
    </w:rPr>
  </w:style>
  <w:style w:type="paragraph" w:styleId="Index2">
    <w:name w:val="index 2"/>
    <w:basedOn w:val="Normal"/>
    <w:next w:val="Normal"/>
    <w:semiHidden/>
    <w:rsid w:val="00DA2AD1"/>
    <w:pPr>
      <w:tabs>
        <w:tab w:val="right" w:pos="4176"/>
      </w:tabs>
      <w:ind w:left="568" w:hanging="284"/>
    </w:pPr>
    <w:rPr>
      <w:rFonts w:ascii="Garamond" w:hAnsi="Garamond"/>
    </w:rPr>
  </w:style>
  <w:style w:type="paragraph" w:customStyle="1" w:styleId="Byline">
    <w:name w:val="Byline"/>
    <w:rsid w:val="00DA2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AD1"/>
    <w:pPr>
      <w:tabs>
        <w:tab w:val="clear" w:pos="3600"/>
        <w:tab w:val="clear" w:pos="3958"/>
      </w:tabs>
      <w:jc w:val="right"/>
    </w:pPr>
  </w:style>
  <w:style w:type="character" w:styleId="Emphasis">
    <w:name w:val="Emphasis"/>
    <w:basedOn w:val="DefaultParagraphFont"/>
    <w:qFormat/>
    <w:rsid w:val="00DA2AD1"/>
    <w:rPr>
      <w:i/>
    </w:rPr>
  </w:style>
  <w:style w:type="paragraph" w:styleId="Caption">
    <w:name w:val="caption"/>
    <w:basedOn w:val="BodyText"/>
    <w:next w:val="Normal"/>
    <w:qFormat/>
    <w:rsid w:val="00DA2AD1"/>
    <w:pPr>
      <w:framePr w:w="2268" w:hSpace="181" w:vSpace="181" w:wrap="around" w:vAnchor="text" w:hAnchor="page" w:x="1135" w:y="285" w:anchorLock="1"/>
    </w:pPr>
    <w:rPr>
      <w:i/>
    </w:rPr>
  </w:style>
  <w:style w:type="paragraph" w:customStyle="1" w:styleId="MiniTOCTitle">
    <w:name w:val="MiniTOCTitle"/>
    <w:basedOn w:val="Heading4"/>
    <w:rsid w:val="00DA2AD1"/>
    <w:pPr>
      <w:spacing w:before="240"/>
      <w:outlineLvl w:val="9"/>
    </w:pPr>
    <w:rPr>
      <w:noProof/>
      <w:sz w:val="24"/>
    </w:rPr>
  </w:style>
  <w:style w:type="paragraph" w:customStyle="1" w:styleId="MiniTOCItem">
    <w:name w:val="MiniTOCItem"/>
    <w:basedOn w:val="ListBullet"/>
    <w:rsid w:val="00DA2AD1"/>
    <w:pPr>
      <w:numPr>
        <w:numId w:val="0"/>
      </w:numPr>
      <w:tabs>
        <w:tab w:val="right" w:leader="dot" w:pos="6521"/>
      </w:tabs>
      <w:spacing w:before="0" w:after="0"/>
    </w:pPr>
  </w:style>
  <w:style w:type="paragraph" w:customStyle="1" w:styleId="TOFTitle">
    <w:name w:val="TOFTitle"/>
    <w:basedOn w:val="TOCTitle"/>
    <w:rsid w:val="00DA2AD1"/>
  </w:style>
  <w:style w:type="paragraph" w:styleId="TableofFigures">
    <w:name w:val="table of figures"/>
    <w:basedOn w:val="Normal"/>
    <w:next w:val="Normal"/>
    <w:semiHidden/>
    <w:rsid w:val="00DA2AD1"/>
    <w:pPr>
      <w:tabs>
        <w:tab w:val="right" w:leader="dot" w:pos="9072"/>
      </w:tabs>
      <w:ind w:left="970" w:hanging="403"/>
    </w:pPr>
    <w:rPr>
      <w:rFonts w:ascii="Times New Roman" w:hAnsi="Times New Roman"/>
      <w:b/>
    </w:rPr>
  </w:style>
  <w:style w:type="paragraph" w:styleId="ListNumber">
    <w:name w:val="List Number"/>
    <w:basedOn w:val="List"/>
    <w:rsid w:val="00DA2AD1"/>
    <w:pPr>
      <w:numPr>
        <w:numId w:val="14"/>
      </w:numPr>
      <w:tabs>
        <w:tab w:val="clear" w:pos="340"/>
      </w:tabs>
    </w:pPr>
  </w:style>
  <w:style w:type="character" w:customStyle="1" w:styleId="WingdingSymbols">
    <w:name w:val="Wingding Symbols"/>
    <w:rsid w:val="00DA2AD1"/>
    <w:rPr>
      <w:rFonts w:ascii="Wingdings" w:hAnsi="Wingdings"/>
    </w:rPr>
  </w:style>
  <w:style w:type="paragraph" w:customStyle="1" w:styleId="TableHeading">
    <w:name w:val="Table Heading"/>
    <w:basedOn w:val="HeadingBase"/>
    <w:rsid w:val="00DA2AD1"/>
    <w:pPr>
      <w:keepLines/>
      <w:pBdr>
        <w:bottom w:val="single" w:sz="6" w:space="1" w:color="918585"/>
      </w:pBdr>
      <w:spacing w:before="240"/>
    </w:pPr>
  </w:style>
  <w:style w:type="character" w:customStyle="1" w:styleId="HotSpot">
    <w:name w:val="HotSpot"/>
    <w:rsid w:val="00DA2AD1"/>
    <w:rPr>
      <w:color w:val="0033CC"/>
      <w:u w:val="none"/>
    </w:rPr>
  </w:style>
  <w:style w:type="paragraph" w:customStyle="1" w:styleId="BodyTextRight">
    <w:name w:val="Body Text Right"/>
    <w:basedOn w:val="BodyText"/>
    <w:rsid w:val="00DA2AD1"/>
    <w:pPr>
      <w:spacing w:before="0" w:after="0"/>
      <w:jc w:val="right"/>
    </w:pPr>
  </w:style>
  <w:style w:type="paragraph" w:styleId="Index3">
    <w:name w:val="index 3"/>
    <w:basedOn w:val="ListNumber2"/>
    <w:next w:val="Normal"/>
    <w:semiHidden/>
    <w:rsid w:val="00DA2AD1"/>
    <w:pPr>
      <w:numPr>
        <w:numId w:val="0"/>
      </w:numPr>
      <w:tabs>
        <w:tab w:val="right" w:leader="dot" w:pos="4176"/>
      </w:tabs>
    </w:pPr>
  </w:style>
  <w:style w:type="paragraph" w:styleId="ListNumber2">
    <w:name w:val="List Number 2"/>
    <w:basedOn w:val="List2"/>
    <w:rsid w:val="00DA2AD1"/>
    <w:pPr>
      <w:numPr>
        <w:numId w:val="9"/>
      </w:numPr>
      <w:tabs>
        <w:tab w:val="clear" w:pos="1060"/>
      </w:tabs>
    </w:pPr>
  </w:style>
  <w:style w:type="paragraph" w:customStyle="1" w:styleId="MarginNote">
    <w:name w:val="Margin Note"/>
    <w:basedOn w:val="BodyText"/>
    <w:rsid w:val="00DA2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A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AD1"/>
    <w:rPr>
      <w:sz w:val="32"/>
    </w:rPr>
  </w:style>
  <w:style w:type="paragraph" w:customStyle="1" w:styleId="HeadingProcedure">
    <w:name w:val="Heading Procedure"/>
    <w:basedOn w:val="HeadingBase"/>
    <w:next w:val="Normal"/>
    <w:rsid w:val="00DA2AD1"/>
    <w:pPr>
      <w:tabs>
        <w:tab w:val="left" w:pos="0"/>
      </w:tabs>
      <w:spacing w:before="120" w:after="60"/>
    </w:pPr>
    <w:rPr>
      <w:i/>
      <w:color w:val="918585"/>
      <w:sz w:val="22"/>
    </w:rPr>
  </w:style>
  <w:style w:type="paragraph" w:customStyle="1" w:styleId="TableBodyText">
    <w:name w:val="Table Body Text"/>
    <w:basedOn w:val="BodyText"/>
    <w:rsid w:val="00DA2AD1"/>
    <w:pPr>
      <w:spacing w:before="60" w:after="60"/>
    </w:pPr>
  </w:style>
  <w:style w:type="paragraph" w:styleId="ListContinue">
    <w:name w:val="List Continue"/>
    <w:basedOn w:val="List"/>
    <w:rsid w:val="00DA2AD1"/>
    <w:pPr>
      <w:ind w:firstLine="0"/>
    </w:pPr>
  </w:style>
  <w:style w:type="paragraph" w:customStyle="1" w:styleId="ListNote">
    <w:name w:val="List Note"/>
    <w:basedOn w:val="List"/>
    <w:rsid w:val="00DA2AD1"/>
    <w:pPr>
      <w:pBdr>
        <w:top w:val="single" w:sz="6" w:space="2" w:color="918585"/>
        <w:bottom w:val="single" w:sz="6" w:space="2" w:color="918585"/>
      </w:pBdr>
      <w:tabs>
        <w:tab w:val="left" w:pos="1021"/>
      </w:tabs>
      <w:ind w:firstLine="0"/>
    </w:pPr>
  </w:style>
  <w:style w:type="paragraph" w:customStyle="1" w:styleId="Warning">
    <w:name w:val="Warning"/>
    <w:basedOn w:val="BodyText"/>
    <w:rsid w:val="00DA2AD1"/>
    <w:pPr>
      <w:shd w:val="clear" w:color="auto" w:fill="D9D9D9"/>
      <w:tabs>
        <w:tab w:val="left" w:pos="992"/>
      </w:tabs>
      <w:ind w:left="119" w:right="119"/>
    </w:pPr>
    <w:rPr>
      <w:sz w:val="20"/>
    </w:rPr>
  </w:style>
  <w:style w:type="paragraph" w:customStyle="1" w:styleId="MarginIcons">
    <w:name w:val="Margin Icons"/>
    <w:basedOn w:val="BodyText"/>
    <w:rsid w:val="00DA2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AD1"/>
    <w:rPr>
      <w:rFonts w:ascii="Courier New" w:hAnsi="Courier New"/>
    </w:rPr>
  </w:style>
  <w:style w:type="paragraph" w:customStyle="1" w:styleId="NoteBullet">
    <w:name w:val="Note Bullet"/>
    <w:basedOn w:val="Note"/>
    <w:rsid w:val="00DA2AD1"/>
    <w:pPr>
      <w:tabs>
        <w:tab w:val="clear" w:pos="680"/>
      </w:tabs>
      <w:spacing w:before="60" w:after="60"/>
    </w:pPr>
  </w:style>
  <w:style w:type="paragraph" w:customStyle="1" w:styleId="SubHeading2">
    <w:name w:val="SubHeading2"/>
    <w:basedOn w:val="HeadingBase"/>
    <w:rsid w:val="00DA2AD1"/>
    <w:pPr>
      <w:spacing w:before="240" w:after="60"/>
    </w:pPr>
    <w:rPr>
      <w:sz w:val="20"/>
    </w:rPr>
  </w:style>
  <w:style w:type="paragraph" w:customStyle="1" w:styleId="SubHeading1">
    <w:name w:val="SubHeading1"/>
    <w:basedOn w:val="HeadingBase"/>
    <w:rsid w:val="00DA2AD1"/>
    <w:pPr>
      <w:spacing w:before="240" w:after="60"/>
    </w:pPr>
    <w:rPr>
      <w:color w:val="918585"/>
      <w:sz w:val="22"/>
    </w:rPr>
  </w:style>
  <w:style w:type="paragraph" w:customStyle="1" w:styleId="SideHeading">
    <w:name w:val="Side Heading"/>
    <w:basedOn w:val="HeadingBase"/>
    <w:rsid w:val="00DA2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AD1"/>
    <w:pPr>
      <w:numPr>
        <w:numId w:val="10"/>
      </w:numPr>
    </w:pPr>
  </w:style>
  <w:style w:type="paragraph" w:styleId="PlainText">
    <w:name w:val="Plain Text"/>
    <w:basedOn w:val="Normal"/>
    <w:link w:val="PlainTextChar"/>
    <w:rsid w:val="00DA2AD1"/>
    <w:rPr>
      <w:sz w:val="20"/>
    </w:rPr>
  </w:style>
  <w:style w:type="character" w:customStyle="1" w:styleId="PlainTextChar">
    <w:name w:val="Plain Text Char"/>
    <w:basedOn w:val="DefaultParagraphFont"/>
    <w:link w:val="PlainText"/>
    <w:rsid w:val="00DA2AD1"/>
    <w:rPr>
      <w:rFonts w:ascii="Courier New" w:eastAsia="Times New Roman" w:hAnsi="Courier New" w:cs="Times New Roman"/>
      <w:sz w:val="20"/>
      <w:szCs w:val="20"/>
      <w:lang w:eastAsia="en-US"/>
    </w:rPr>
  </w:style>
  <w:style w:type="character" w:customStyle="1" w:styleId="MenuOption">
    <w:name w:val="Menu Option"/>
    <w:basedOn w:val="DefaultParagraphFont"/>
    <w:rsid w:val="00DA2AD1"/>
    <w:rPr>
      <w:b/>
      <w:smallCaps/>
    </w:rPr>
  </w:style>
  <w:style w:type="paragraph" w:customStyle="1" w:styleId="TableListNumber">
    <w:name w:val="Table List Number"/>
    <w:basedOn w:val="ListNumber"/>
    <w:rsid w:val="00DA2AD1"/>
    <w:pPr>
      <w:numPr>
        <w:numId w:val="0"/>
      </w:numPr>
    </w:pPr>
  </w:style>
  <w:style w:type="paragraph" w:styleId="TOC4">
    <w:name w:val="toc 4"/>
    <w:basedOn w:val="TOCBase"/>
    <w:next w:val="Normal"/>
    <w:semiHidden/>
    <w:rsid w:val="00DA2AD1"/>
    <w:pPr>
      <w:tabs>
        <w:tab w:val="right" w:leader="dot" w:pos="9071"/>
      </w:tabs>
      <w:ind w:left="1701"/>
    </w:pPr>
  </w:style>
  <w:style w:type="paragraph" w:customStyle="1" w:styleId="ListAlpha">
    <w:name w:val="List Alpha"/>
    <w:basedOn w:val="List"/>
    <w:rsid w:val="00DA2AD1"/>
    <w:pPr>
      <w:numPr>
        <w:numId w:val="8"/>
      </w:numPr>
    </w:pPr>
  </w:style>
  <w:style w:type="paragraph" w:customStyle="1" w:styleId="ListAlpha2">
    <w:name w:val="List Alpha 2"/>
    <w:basedOn w:val="List2"/>
    <w:rsid w:val="00DA2AD1"/>
    <w:pPr>
      <w:numPr>
        <w:numId w:val="7"/>
      </w:numPr>
    </w:pPr>
  </w:style>
  <w:style w:type="paragraph" w:styleId="List2">
    <w:name w:val="List 2"/>
    <w:basedOn w:val="BodyText"/>
    <w:rsid w:val="00DA2AD1"/>
    <w:pPr>
      <w:tabs>
        <w:tab w:val="left" w:pos="680"/>
      </w:tabs>
      <w:spacing w:before="60" w:after="60"/>
      <w:ind w:left="680" w:hanging="340"/>
    </w:pPr>
  </w:style>
  <w:style w:type="paragraph" w:styleId="List3">
    <w:name w:val="List 3"/>
    <w:basedOn w:val="BodyText"/>
    <w:rsid w:val="00DA2AD1"/>
    <w:pPr>
      <w:tabs>
        <w:tab w:val="left" w:pos="1021"/>
      </w:tabs>
      <w:spacing w:before="60" w:after="60"/>
      <w:ind w:left="1020" w:hanging="340"/>
    </w:pPr>
  </w:style>
  <w:style w:type="paragraph" w:styleId="List4">
    <w:name w:val="List 4"/>
    <w:basedOn w:val="BodyText"/>
    <w:rsid w:val="00DA2AD1"/>
    <w:pPr>
      <w:tabs>
        <w:tab w:val="left" w:pos="1361"/>
      </w:tabs>
      <w:spacing w:before="60" w:after="60"/>
      <w:ind w:left="1361" w:hanging="340"/>
    </w:pPr>
  </w:style>
  <w:style w:type="paragraph" w:styleId="List5">
    <w:name w:val="List 5"/>
    <w:basedOn w:val="BodyText"/>
    <w:rsid w:val="00DA2AD1"/>
    <w:pPr>
      <w:tabs>
        <w:tab w:val="left" w:pos="1701"/>
      </w:tabs>
      <w:spacing w:before="60" w:after="60"/>
      <w:ind w:left="1701" w:hanging="340"/>
    </w:pPr>
  </w:style>
  <w:style w:type="paragraph" w:styleId="ListBullet3">
    <w:name w:val="List Bullet 3"/>
    <w:basedOn w:val="List3"/>
    <w:rsid w:val="00DA2AD1"/>
    <w:pPr>
      <w:numPr>
        <w:numId w:val="13"/>
      </w:numPr>
      <w:tabs>
        <w:tab w:val="clear" w:pos="1021"/>
      </w:tabs>
      <w:ind w:left="1037" w:hanging="357"/>
    </w:pPr>
  </w:style>
  <w:style w:type="paragraph" w:styleId="ListBullet4">
    <w:name w:val="List Bullet 4"/>
    <w:basedOn w:val="List4"/>
    <w:rsid w:val="00DA2AD1"/>
    <w:pPr>
      <w:numPr>
        <w:numId w:val="2"/>
      </w:numPr>
      <w:tabs>
        <w:tab w:val="clear" w:pos="1361"/>
      </w:tabs>
    </w:pPr>
  </w:style>
  <w:style w:type="paragraph" w:styleId="ListBullet5">
    <w:name w:val="List Bullet 5"/>
    <w:basedOn w:val="List5"/>
    <w:rsid w:val="00DA2AD1"/>
    <w:pPr>
      <w:numPr>
        <w:numId w:val="3"/>
      </w:numPr>
    </w:pPr>
  </w:style>
  <w:style w:type="paragraph" w:styleId="ListContinue2">
    <w:name w:val="List Continue 2"/>
    <w:basedOn w:val="List2"/>
    <w:rsid w:val="00DA2AD1"/>
    <w:pPr>
      <w:ind w:firstLine="0"/>
    </w:pPr>
  </w:style>
  <w:style w:type="paragraph" w:styleId="ListContinue3">
    <w:name w:val="List Continue 3"/>
    <w:basedOn w:val="List3"/>
    <w:rsid w:val="00DA2AD1"/>
    <w:pPr>
      <w:ind w:left="1021" w:firstLine="0"/>
    </w:pPr>
  </w:style>
  <w:style w:type="paragraph" w:styleId="ListContinue4">
    <w:name w:val="List Continue 4"/>
    <w:basedOn w:val="List4"/>
    <w:rsid w:val="00DA2AD1"/>
    <w:pPr>
      <w:ind w:firstLine="0"/>
    </w:pPr>
  </w:style>
  <w:style w:type="paragraph" w:styleId="ListContinue5">
    <w:name w:val="List Continue 5"/>
    <w:basedOn w:val="List5"/>
    <w:rsid w:val="00DA2AD1"/>
    <w:pPr>
      <w:ind w:firstLine="0"/>
    </w:pPr>
  </w:style>
  <w:style w:type="paragraph" w:styleId="ListNumber3">
    <w:name w:val="List Number 3"/>
    <w:basedOn w:val="List3"/>
    <w:rsid w:val="00DA2AD1"/>
    <w:pPr>
      <w:numPr>
        <w:numId w:val="4"/>
      </w:numPr>
    </w:pPr>
  </w:style>
  <w:style w:type="paragraph" w:styleId="ListNumber4">
    <w:name w:val="List Number 4"/>
    <w:basedOn w:val="List4"/>
    <w:rsid w:val="00DA2AD1"/>
    <w:pPr>
      <w:numPr>
        <w:numId w:val="5"/>
      </w:numPr>
    </w:pPr>
  </w:style>
  <w:style w:type="paragraph" w:styleId="ListNumber5">
    <w:name w:val="List Number 5"/>
    <w:basedOn w:val="List5"/>
    <w:rsid w:val="00DA2AD1"/>
    <w:pPr>
      <w:numPr>
        <w:numId w:val="6"/>
      </w:numPr>
    </w:pPr>
  </w:style>
  <w:style w:type="paragraph" w:styleId="BlockText">
    <w:name w:val="Block Text"/>
    <w:basedOn w:val="Normal"/>
    <w:rsid w:val="00DA2AD1"/>
    <w:pPr>
      <w:spacing w:after="120"/>
      <w:ind w:left="1440" w:right="1440"/>
    </w:pPr>
  </w:style>
  <w:style w:type="character" w:customStyle="1" w:styleId="Subscript">
    <w:name w:val="Subscript"/>
    <w:basedOn w:val="DefaultParagraphFont"/>
    <w:rsid w:val="00DA2AD1"/>
    <w:rPr>
      <w:sz w:val="16"/>
      <w:vertAlign w:val="subscript"/>
    </w:rPr>
  </w:style>
  <w:style w:type="character" w:customStyle="1" w:styleId="Superscript">
    <w:name w:val="Superscript"/>
    <w:basedOn w:val="DefaultParagraphFont"/>
    <w:rsid w:val="00DA2AD1"/>
    <w:rPr>
      <w:sz w:val="16"/>
      <w:vertAlign w:val="superscript"/>
    </w:rPr>
  </w:style>
  <w:style w:type="character" w:customStyle="1" w:styleId="Symbols">
    <w:name w:val="Symbols"/>
    <w:basedOn w:val="DefaultParagraphFont"/>
    <w:rsid w:val="00DA2AD1"/>
    <w:rPr>
      <w:rFonts w:ascii="Symbol" w:hAnsi="Symbol"/>
    </w:rPr>
  </w:style>
  <w:style w:type="character" w:customStyle="1" w:styleId="MenuOptions">
    <w:name w:val="Menu Options"/>
    <w:basedOn w:val="DefaultParagraphFont"/>
    <w:rsid w:val="00DA2AD1"/>
    <w:rPr>
      <w:rFonts w:ascii="Arial Narrow" w:hAnsi="Arial Narrow"/>
      <w:smallCaps/>
    </w:rPr>
  </w:style>
  <w:style w:type="character" w:customStyle="1" w:styleId="Buttons">
    <w:name w:val="Buttons"/>
    <w:basedOn w:val="DefaultParagraphFont"/>
    <w:rsid w:val="00DA2AD1"/>
    <w:rPr>
      <w:b/>
    </w:rPr>
  </w:style>
  <w:style w:type="character" w:customStyle="1" w:styleId="Underlined">
    <w:name w:val="Underlined"/>
    <w:basedOn w:val="DefaultParagraphFont"/>
    <w:rsid w:val="00DA2AD1"/>
    <w:rPr>
      <w:u w:val="single"/>
    </w:rPr>
  </w:style>
  <w:style w:type="paragraph" w:customStyle="1" w:styleId="TableBodyTextRight">
    <w:name w:val="Table Body Text Right"/>
    <w:basedOn w:val="TableBodyText"/>
    <w:rsid w:val="00DA2AD1"/>
    <w:pPr>
      <w:widowControl w:val="0"/>
      <w:autoSpaceDE w:val="0"/>
      <w:autoSpaceDN w:val="0"/>
      <w:adjustRightInd w:val="0"/>
      <w:jc w:val="right"/>
    </w:pPr>
    <w:rPr>
      <w:rFonts w:cs="Arial"/>
      <w:szCs w:val="18"/>
    </w:rPr>
  </w:style>
  <w:style w:type="paragraph" w:customStyle="1" w:styleId="CopyrightText">
    <w:name w:val="Copyright Text"/>
    <w:basedOn w:val="BodyText"/>
    <w:rsid w:val="00DA2AD1"/>
    <w:rPr>
      <w:sz w:val="18"/>
    </w:rPr>
  </w:style>
  <w:style w:type="paragraph" w:customStyle="1" w:styleId="BodySmallRight">
    <w:name w:val="Body Small Right"/>
    <w:basedOn w:val="BodyTextRight"/>
    <w:rsid w:val="00DA2AD1"/>
    <w:rPr>
      <w:sz w:val="18"/>
      <w:szCs w:val="18"/>
    </w:rPr>
  </w:style>
  <w:style w:type="paragraph" w:customStyle="1" w:styleId="MarginEdition">
    <w:name w:val="Margin Edition"/>
    <w:basedOn w:val="MarginNote"/>
    <w:rsid w:val="00DA2AD1"/>
    <w:pPr>
      <w:spacing w:before="0" w:after="0"/>
    </w:pPr>
    <w:rPr>
      <w:rFonts w:ascii="Times New Roman" w:hAnsi="Times New Roman"/>
      <w:color w:val="999999"/>
    </w:rPr>
  </w:style>
  <w:style w:type="paragraph" w:customStyle="1" w:styleId="Spacer">
    <w:name w:val="Spacer"/>
    <w:basedOn w:val="Normal"/>
    <w:rsid w:val="00DA2AD1"/>
    <w:rPr>
      <w:sz w:val="2"/>
      <w:szCs w:val="2"/>
    </w:rPr>
  </w:style>
  <w:style w:type="character" w:customStyle="1" w:styleId="Small">
    <w:name w:val="Small"/>
    <w:basedOn w:val="DefaultParagraphFont"/>
    <w:rsid w:val="00DA2AD1"/>
    <w:rPr>
      <w:sz w:val="16"/>
    </w:rPr>
  </w:style>
  <w:style w:type="paragraph" w:customStyle="1" w:styleId="WideTable">
    <w:name w:val="Wide Table"/>
    <w:basedOn w:val="Normal"/>
    <w:rsid w:val="00DA2AD1"/>
    <w:pPr>
      <w:ind w:left="-1418"/>
    </w:pPr>
    <w:rPr>
      <w:sz w:val="2"/>
      <w:szCs w:val="2"/>
    </w:rPr>
  </w:style>
  <w:style w:type="character" w:styleId="PageNumber">
    <w:name w:val="page number"/>
    <w:basedOn w:val="DefaultParagraphFont"/>
    <w:rsid w:val="00DA2AD1"/>
  </w:style>
  <w:style w:type="paragraph" w:styleId="Quote">
    <w:name w:val="Quote"/>
    <w:basedOn w:val="Heading1"/>
    <w:link w:val="QuoteChar"/>
    <w:qFormat/>
    <w:rsid w:val="00DA2AD1"/>
    <w:rPr>
      <w:b w:val="0"/>
      <w:sz w:val="72"/>
      <w:szCs w:val="72"/>
      <w:lang w:val="en-NZ"/>
    </w:rPr>
  </w:style>
  <w:style w:type="character" w:customStyle="1" w:styleId="QuoteChar">
    <w:name w:val="Quote Char"/>
    <w:basedOn w:val="DefaultParagraphFont"/>
    <w:link w:val="Quote"/>
    <w:rsid w:val="00DA2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AD1"/>
    <w:pPr>
      <w:pageBreakBefore/>
    </w:pPr>
  </w:style>
  <w:style w:type="paragraph" w:customStyle="1" w:styleId="Border">
    <w:name w:val="Border"/>
    <w:basedOn w:val="Normal"/>
    <w:qFormat/>
    <w:rsid w:val="00DA2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AD1"/>
    <w:rPr>
      <w:b/>
      <w:bCs/>
      <w:i/>
      <w:iCs/>
      <w:color w:val="auto"/>
    </w:rPr>
  </w:style>
  <w:style w:type="paragraph" w:styleId="IntenseQuote">
    <w:name w:val="Intense Quote"/>
    <w:basedOn w:val="Normal"/>
    <w:next w:val="Normal"/>
    <w:link w:val="IntenseQuoteChar"/>
    <w:uiPriority w:val="30"/>
    <w:qFormat/>
    <w:rsid w:val="00DA2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A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AD1"/>
    <w:rPr>
      <w:smallCaps/>
      <w:color w:val="auto"/>
      <w:u w:val="single"/>
    </w:rPr>
  </w:style>
  <w:style w:type="character" w:styleId="IntenseReference">
    <w:name w:val="Intense Reference"/>
    <w:basedOn w:val="DefaultParagraphFont"/>
    <w:uiPriority w:val="32"/>
    <w:qFormat/>
    <w:rsid w:val="00DA2AD1"/>
    <w:rPr>
      <w:b/>
      <w:bCs/>
      <w:smallCaps/>
      <w:color w:val="auto"/>
      <w:spacing w:val="5"/>
      <w:u w:val="single"/>
    </w:rPr>
  </w:style>
  <w:style w:type="paragraph" w:customStyle="1" w:styleId="2ColumnHeading">
    <w:name w:val="2Column Heading"/>
    <w:basedOn w:val="BodyText"/>
    <w:qFormat/>
    <w:rsid w:val="00DA2AD1"/>
    <w:pPr>
      <w:spacing w:after="60"/>
      <w:ind w:left="-2268"/>
    </w:pPr>
    <w:rPr>
      <w:b/>
    </w:rPr>
  </w:style>
  <w:style w:type="paragraph" w:customStyle="1" w:styleId="Heading1TOC">
    <w:name w:val="Heading1 TOC"/>
    <w:basedOn w:val="Normal"/>
    <w:qFormat/>
    <w:rsid w:val="00DA2AD1"/>
    <w:pPr>
      <w:spacing w:before="240" w:after="120"/>
    </w:pPr>
    <w:rPr>
      <w:rFonts w:ascii="Times New Roman" w:hAnsi="Times New Roman"/>
      <w:b/>
      <w:sz w:val="32"/>
    </w:rPr>
  </w:style>
  <w:style w:type="paragraph" w:customStyle="1" w:styleId="Heading2TOC">
    <w:name w:val="Heading2 TOC"/>
    <w:basedOn w:val="Normal"/>
    <w:qFormat/>
    <w:rsid w:val="00DA2AD1"/>
    <w:pPr>
      <w:spacing w:before="240" w:after="60"/>
    </w:pPr>
    <w:rPr>
      <w:rFonts w:ascii="Times New Roman" w:hAnsi="Times New Roman"/>
      <w:b/>
      <w:sz w:val="28"/>
    </w:rPr>
  </w:style>
  <w:style w:type="character" w:customStyle="1" w:styleId="Underline">
    <w:name w:val="Underline"/>
    <w:basedOn w:val="DefaultParagraphFont"/>
    <w:qFormat/>
    <w:rsid w:val="00DA2AD1"/>
    <w:rPr>
      <w:u w:val="single"/>
    </w:rPr>
  </w:style>
  <w:style w:type="character" w:customStyle="1" w:styleId="BoldandItalics">
    <w:name w:val="Bold and Italics"/>
    <w:qFormat/>
    <w:rsid w:val="00DA2AD1"/>
    <w:rPr>
      <w:b/>
      <w:i/>
      <w:u w:val="none"/>
    </w:rPr>
  </w:style>
  <w:style w:type="paragraph" w:styleId="BalloonText">
    <w:name w:val="Balloon Text"/>
    <w:basedOn w:val="Normal"/>
    <w:link w:val="BalloonTextChar"/>
    <w:rsid w:val="00DA2AD1"/>
    <w:rPr>
      <w:rFonts w:ascii="Tahoma" w:hAnsi="Tahoma" w:cs="Tahoma"/>
      <w:sz w:val="16"/>
      <w:szCs w:val="16"/>
    </w:rPr>
  </w:style>
  <w:style w:type="character" w:customStyle="1" w:styleId="BalloonTextChar">
    <w:name w:val="Balloon Text Char"/>
    <w:basedOn w:val="DefaultParagraphFont"/>
    <w:link w:val="BalloonText"/>
    <w:rsid w:val="00DA2A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A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A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AD1"/>
    <w:rPr>
      <w:b/>
      <w:color w:val="660033"/>
      <w:spacing w:val="0"/>
    </w:rPr>
  </w:style>
  <w:style w:type="paragraph" w:customStyle="1" w:styleId="Nameditemlist">
    <w:name w:val="Named item list"/>
    <w:basedOn w:val="BodyText"/>
    <w:qFormat/>
    <w:rsid w:val="00DA2AD1"/>
    <w:pPr>
      <w:tabs>
        <w:tab w:val="left" w:pos="2835"/>
      </w:tabs>
      <w:ind w:left="2835" w:hanging="2835"/>
    </w:pPr>
  </w:style>
  <w:style w:type="paragraph" w:customStyle="1" w:styleId="BodyTextnopadding">
    <w:name w:val="Body Text no padding"/>
    <w:basedOn w:val="BodyText"/>
    <w:qFormat/>
    <w:rsid w:val="00DA2AD1"/>
    <w:pPr>
      <w:spacing w:before="0" w:after="0"/>
    </w:pPr>
  </w:style>
  <w:style w:type="character" w:styleId="Hyperlink">
    <w:name w:val="Hyperlink"/>
    <w:basedOn w:val="DefaultParagraphFont"/>
    <w:uiPriority w:val="99"/>
    <w:unhideWhenUsed/>
    <w:rsid w:val="007012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4676</Characters>
  <Application>Microsoft Office Word</Application>
  <DocSecurity>0</DocSecurity>
  <Lines>126</Lines>
  <Paragraphs>107</Paragraphs>
  <ScaleCrop>false</ScaleCrop>
  <Company>Author-it Software Corporation Ltd.</Company>
  <LinksUpToDate>false</LinksUpToDate>
  <CharactersWithSpaces>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FNS30120 Certificate III in Financial Services</dc:title>
  <dc:subject>Approved</dc:subject>
  <dc:creator>PwC’s Skills for Australia</dc:creator>
  <cp:keywords>Release 5</cp:keywords>
  <dc:description>Review Date: 12 April 2008</dc:description>
  <cp:lastModifiedBy>HSD_TPCMSd.prod</cp:lastModifiedBy>
  <cp:revision>3</cp:revision>
  <dcterms:created xsi:type="dcterms:W3CDTF">2021-07-09T16:57:25Z</dcterms:created>
  <dcterms:modified xsi:type="dcterms:W3CDTF">2021-07-09T03:49:00Z</dcterms:modified>
</cp:coreProperties>
</file>