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7C6" w:rsidP="00D237C6">
      <w:pPr>
        <w:pStyle w:val="Title"/>
      </w:pPr>
      <w:r>
        <w:fldChar w:fldCharType="begin"/>
      </w:r>
      <w:r>
        <w:instrText xml:space="preserve"> TITLE   \* MERGEFORMAT </w:instrText>
      </w:r>
      <w:r>
        <w:fldChar w:fldCharType="separate"/>
      </w:r>
      <w:r>
        <w:t>FDFWIN2001A Perform effectively in a wine industry workplace</w:t>
      </w:r>
      <w:r>
        <w:fldChar w:fldCharType="end"/>
      </w:r>
    </w:p>
    <w:p w:rsidR="00D237C6" w:rsidP="00D237C6">
      <w:pPr>
        <w:pStyle w:val="Version"/>
        <w:sectPr w:rsidSect="00F37A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7ABE" w:rsidP="00F37ABE">
      <w:pPr>
        <w:pStyle w:val="SuperHeading"/>
      </w:pPr>
      <w:r w:rsidRPr="00F37ABE">
        <w:t>FDFWIN2001A Perform effectively in a wine industry workplace</w:t>
      </w:r>
    </w:p>
    <w:p w:rsidR="00000000" w:rsidRPr="00F37ABE" w:rsidP="00F37ABE">
      <w:pPr>
        <w:pStyle w:val="Heading1"/>
      </w:pPr>
      <w:bookmarkStart w:id="1" w:name="O_449649"/>
      <w:bookmarkEnd w:id="1"/>
      <w:r w:rsidRPr="00F37ABE">
        <w:t>Modification History</w:t>
      </w:r>
    </w:p>
    <w:p w:rsidR="00000000" w:rsidRPr="00F37ABE" w:rsidP="00F37ABE">
      <w:pPr>
        <w:pStyle w:val="BodyText"/>
      </w:pPr>
      <w:r w:rsidRPr="00F37ABE">
        <w:t>This unit supersedes but is not equivalent to FDFWIUINDB Perform effectively in the workplace (induction).</w:t>
      </w:r>
    </w:p>
    <w:p w:rsidR="00000000" w:rsidRPr="00F37ABE" w:rsidP="00F37ABE">
      <w:pPr>
        <w:pStyle w:val="BodyText"/>
      </w:pPr>
      <w:r w:rsidRPr="00F37ABE">
        <w:t>April 2012: Minor typographical corrections.</w:t>
      </w:r>
    </w:p>
    <w:p w:rsidR="00000000" w:rsidRPr="00F37ABE" w:rsidP="00F37ABE">
      <w:pPr>
        <w:pStyle w:val="AllowPageBreak"/>
      </w:pPr>
    </w:p>
    <w:p w:rsidR="00000000" w:rsidRPr="00F37ABE" w:rsidP="00F37ABE">
      <w:pPr>
        <w:pStyle w:val="Heading1"/>
      </w:pPr>
      <w:bookmarkStart w:id="2" w:name="O_449645"/>
      <w:bookmarkEnd w:id="2"/>
      <w:r w:rsidRPr="00F37ABE">
        <w:t>Unit Descriptor</w:t>
      </w:r>
    </w:p>
    <w:tbl>
      <w:tblPr>
        <w:tblW w:w="9462" w:type="dxa"/>
        <w:tblLayout w:type="fixed"/>
        <w:tblCellMar>
          <w:left w:w="62" w:type="dxa"/>
          <w:right w:w="62" w:type="dxa"/>
        </w:tblCellMar>
        <w:tblLook w:val="0000"/>
      </w:tblPr>
      <w:tblGrid>
        <w:gridCol w:w="2700"/>
        <w:gridCol w:w="6762"/>
      </w:tblGrid>
      <w:tr w:rsidTr="00F37AB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ABE">
            <w:pPr>
              <w:pStyle w:val="Heading4"/>
            </w:pPr>
            <w:r w:rsidRPr="00F37ABE">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ABE" w:rsidP="00F37ABE">
            <w:pPr>
              <w:pStyle w:val="BodyText"/>
            </w:pPr>
            <w:r w:rsidRPr="00F37ABE">
              <w:t xml:space="preserve">This unit covers general wine industry knowledge and skills that an employee requires to work effectively in a wine industry enterprise.  </w:t>
            </w:r>
          </w:p>
        </w:tc>
      </w:tr>
    </w:tbl>
    <w:p w:rsidR="00D237C6" w:rsidP="00F37ABE">
      <w:pPr>
        <w:pStyle w:val="BodyText"/>
      </w:pPr>
    </w:p>
    <w:p w:rsidR="00D237C6" w:rsidP="00F37ABE">
      <w:pPr>
        <w:pStyle w:val="BodyText"/>
      </w:pPr>
    </w:p>
    <w:p w:rsidR="00000000" w:rsidRPr="00F37ABE" w:rsidP="00F37ABE">
      <w:pPr>
        <w:pStyle w:val="Heading1"/>
      </w:pPr>
      <w:bookmarkStart w:id="3" w:name="O_449657"/>
      <w:bookmarkEnd w:id="3"/>
      <w:r w:rsidRPr="00F37ABE">
        <w:t>Application of the Unit</w:t>
      </w:r>
    </w:p>
    <w:tbl>
      <w:tblPr>
        <w:tblW w:w="9462" w:type="dxa"/>
        <w:tblLayout w:type="fixed"/>
        <w:tblCellMar>
          <w:left w:w="62" w:type="dxa"/>
          <w:right w:w="62" w:type="dxa"/>
        </w:tblCellMar>
        <w:tblLook w:val="0000"/>
      </w:tblPr>
      <w:tblGrid>
        <w:gridCol w:w="2700"/>
        <w:gridCol w:w="6762"/>
      </w:tblGrid>
      <w:tr w:rsidTr="00F37AB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ABE">
            <w:pPr>
              <w:pStyle w:val="Heading4"/>
            </w:pPr>
            <w:r w:rsidRPr="00F37ABE">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ABE" w:rsidP="00F37ABE">
            <w:pPr>
              <w:pStyle w:val="BodyText"/>
            </w:pPr>
            <w:r w:rsidRPr="00F37ABE">
              <w:t>This unit has been developed for all vocational level occupations in the wine sector and provides the skills needed by employees to place their own tasks and skills in the context of the wine enterprise’s operations and supply chain.</w:t>
            </w:r>
          </w:p>
          <w:p w:rsidR="00000000" w:rsidRPr="00F37ABE" w:rsidP="00F37ABE">
            <w:pPr>
              <w:pStyle w:val="BodyText"/>
            </w:pPr>
            <w:r w:rsidRPr="00F37ABE">
              <w:t xml:space="preserve">The unit is typically </w:t>
            </w:r>
            <w:r w:rsidRPr="00F37ABE">
              <w:t>delivered as part of induction training but may also be delivered in other circumstances, such as transfers, contractor training and vocational training in schools.</w:t>
            </w:r>
          </w:p>
        </w:tc>
      </w:tr>
    </w:tbl>
    <w:p w:rsidR="00D237C6" w:rsidP="00F37ABE">
      <w:pPr>
        <w:pStyle w:val="BodyText"/>
      </w:pPr>
    </w:p>
    <w:p w:rsidR="00D237C6" w:rsidP="00F37ABE">
      <w:pPr>
        <w:pStyle w:val="BodyText"/>
      </w:pPr>
    </w:p>
    <w:p w:rsidR="00000000" w:rsidRPr="00F37ABE" w:rsidP="00F37ABE">
      <w:pPr>
        <w:pStyle w:val="Heading1"/>
      </w:pPr>
      <w:bookmarkStart w:id="4" w:name="O_449650"/>
      <w:bookmarkEnd w:id="4"/>
      <w:r w:rsidRPr="00F37ABE">
        <w:t>Licensing/Regulatory Information</w:t>
      </w:r>
    </w:p>
    <w:p w:rsidR="00000000" w:rsidRPr="00F37ABE" w:rsidP="00F37ABE">
      <w:pPr>
        <w:pStyle w:val="BodyText"/>
      </w:pPr>
      <w:r w:rsidRPr="00F37ABE">
        <w:t>Not applicable.</w:t>
      </w:r>
    </w:p>
    <w:p w:rsidR="00000000" w:rsidRPr="00F37ABE" w:rsidP="00F37ABE">
      <w:pPr>
        <w:pStyle w:val="AllowPageBreak"/>
      </w:pPr>
    </w:p>
    <w:p w:rsidR="00000000" w:rsidRPr="00F37ABE" w:rsidP="00F37ABE">
      <w:pPr>
        <w:pStyle w:val="Heading1"/>
      </w:pPr>
      <w:bookmarkStart w:id="5" w:name="O_449648"/>
      <w:bookmarkEnd w:id="5"/>
      <w:r w:rsidRPr="00F37ABE">
        <w:t>Pre-Requisites</w:t>
      </w:r>
    </w:p>
    <w:p w:rsidR="00000000" w:rsidRPr="00F37ABE" w:rsidP="00F37ABE">
      <w:pPr>
        <w:pStyle w:val="BodyText"/>
      </w:pPr>
      <w:r w:rsidRPr="00F37ABE">
        <w:t>Not applicable.</w:t>
      </w:r>
    </w:p>
    <w:p w:rsidR="00000000" w:rsidRPr="00F37ABE" w:rsidP="00F37ABE">
      <w:pPr>
        <w:pStyle w:val="AllowPageBreak"/>
      </w:pPr>
    </w:p>
    <w:p w:rsidR="00000000" w:rsidRPr="00F37ABE" w:rsidP="00F37ABE">
      <w:pPr>
        <w:pStyle w:val="Heading1"/>
      </w:pPr>
      <w:bookmarkStart w:id="6" w:name="O_449653"/>
      <w:bookmarkEnd w:id="6"/>
      <w:r w:rsidRPr="00F37ABE">
        <w:t>Employability Skills Information</w:t>
      </w:r>
    </w:p>
    <w:tbl>
      <w:tblPr>
        <w:tblW w:w="9462" w:type="dxa"/>
        <w:tblLayout w:type="fixed"/>
        <w:tblCellMar>
          <w:left w:w="62" w:type="dxa"/>
          <w:right w:w="62" w:type="dxa"/>
        </w:tblCellMar>
        <w:tblLook w:val="0000"/>
      </w:tblPr>
      <w:tblGrid>
        <w:gridCol w:w="2700"/>
        <w:gridCol w:w="6762"/>
      </w:tblGrid>
      <w:tr w:rsidTr="00F37AB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ABE">
            <w:pPr>
              <w:pStyle w:val="Heading4"/>
            </w:pPr>
            <w:r w:rsidRPr="00F37ABE">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ABE" w:rsidP="00F37ABE">
            <w:pPr>
              <w:pStyle w:val="BodyText"/>
            </w:pPr>
            <w:r w:rsidRPr="00F37ABE">
              <w:t xml:space="preserve">This unit contains employability skills.  </w:t>
            </w:r>
          </w:p>
        </w:tc>
      </w:tr>
    </w:tbl>
    <w:p w:rsidR="00D237C6" w:rsidP="00F37ABE">
      <w:pPr>
        <w:pStyle w:val="BodyText"/>
      </w:pPr>
    </w:p>
    <w:p w:rsidR="00D237C6" w:rsidP="00F37ABE">
      <w:pPr>
        <w:pStyle w:val="BodyText"/>
      </w:pPr>
    </w:p>
    <w:p w:rsidR="00000000" w:rsidRPr="00F37ABE" w:rsidP="00F37ABE">
      <w:pPr>
        <w:pStyle w:val="Heading1"/>
      </w:pPr>
      <w:bookmarkStart w:id="7" w:name="O_449654"/>
      <w:bookmarkEnd w:id="7"/>
      <w:r w:rsidRPr="00F37ABE">
        <w:t>Elements and Performance Criteria Pre-Content</w:t>
      </w:r>
    </w:p>
    <w:tbl>
      <w:tblPr>
        <w:tblW w:w="9462" w:type="dxa"/>
        <w:tblLayout w:type="fixed"/>
        <w:tblCellMar>
          <w:left w:w="62" w:type="dxa"/>
          <w:right w:w="62" w:type="dxa"/>
        </w:tblCellMar>
        <w:tblLook w:val="0000"/>
      </w:tblPr>
      <w:tblGrid>
        <w:gridCol w:w="2700"/>
        <w:gridCol w:w="6762"/>
      </w:tblGrid>
      <w:tr w:rsidTr="00F37AB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37ABE">
            <w:pPr>
              <w:pStyle w:val="BodyText"/>
              <w:rPr>
                <w:lang w:val="en-NZ"/>
              </w:rPr>
            </w:pPr>
            <w:r w:rsidRPr="00F37ABE">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F37ABE" w:rsidP="00F37ABE">
            <w:pPr>
              <w:pStyle w:val="BodyText"/>
            </w:pPr>
            <w:r w:rsidRPr="00F37ABE">
              <w:t>Performance criteria describe the performance needed to demonstrate achievement of the element. Where bold italicised text is used, further information is detailed in the required skills and</w:t>
            </w:r>
            <w:r w:rsidRPr="00F37ABE">
              <w:t xml:space="preserve"> knowledge section and the range statement. Assessment of performance is to be consistent with the evidence guide.</w:t>
            </w:r>
          </w:p>
        </w:tc>
      </w:tr>
    </w:tbl>
    <w:p w:rsidR="00000000" w:rsidRPr="00F37ABE" w:rsidP="00F37ABE">
      <w:pPr>
        <w:pStyle w:val="BodyText"/>
      </w:pPr>
    </w:p>
    <w:p w:rsidR="00000000" w:rsidRPr="00F37ABE" w:rsidP="00F37ABE">
      <w:pPr>
        <w:pStyle w:val="AllowPageBreak"/>
      </w:pPr>
    </w:p>
    <w:p w:rsidR="00000000" w:rsidRPr="00F37ABE" w:rsidP="00F37ABE">
      <w:pPr>
        <w:pStyle w:val="Heading1"/>
      </w:pPr>
      <w:bookmarkStart w:id="8" w:name="O_449655"/>
      <w:bookmarkEnd w:id="8"/>
      <w:r w:rsidRPr="00F37ABE">
        <w:t>Elements and Performance Criteria</w:t>
      </w:r>
    </w:p>
    <w:tbl>
      <w:tblPr>
        <w:tblW w:w="9462" w:type="dxa"/>
        <w:tblLayout w:type="fixed"/>
        <w:tblCellMar>
          <w:left w:w="62" w:type="dxa"/>
          <w:right w:w="62" w:type="dxa"/>
        </w:tblCellMar>
        <w:tblLook w:val="0000"/>
      </w:tblPr>
      <w:tblGrid>
        <w:gridCol w:w="2700"/>
        <w:gridCol w:w="6762"/>
      </w:tblGrid>
      <w:tr w:rsidTr="00F37ABE">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F37ABE">
            <w:pPr>
              <w:pStyle w:val="TableHeading"/>
            </w:pPr>
            <w:r w:rsidRPr="00F37ABE">
              <w:t>ELEMENT</w:t>
            </w:r>
          </w:p>
        </w:tc>
        <w:tc>
          <w:tcPr>
            <w:tcW w:w="6762" w:type="dxa"/>
            <w:tcBorders>
              <w:top w:val="nil"/>
              <w:left w:val="nil"/>
              <w:bottom w:val="nil"/>
              <w:right w:val="nil"/>
            </w:tcBorders>
            <w:tcMar>
              <w:top w:w="0" w:type="dxa"/>
              <w:left w:w="62" w:type="dxa"/>
              <w:bottom w:w="0" w:type="dxa"/>
              <w:right w:w="62" w:type="dxa"/>
            </w:tcMar>
          </w:tcPr>
          <w:p w:rsidR="00000000" w:rsidP="00F37ABE">
            <w:pPr>
              <w:pStyle w:val="TableHeading"/>
            </w:pPr>
            <w:r w:rsidRPr="00F37ABE">
              <w:t>PERFORMANCE CRITERIA</w:t>
            </w:r>
          </w:p>
        </w:tc>
      </w:tr>
      <w:tr w:rsidTr="00F37AB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37ABE">
            <w:pPr>
              <w:pStyle w:val="List"/>
              <w:rPr>
                <w:lang w:val="en-NZ"/>
              </w:rPr>
            </w:pPr>
            <w:r w:rsidRPr="00F37ABE">
              <w:t>1.</w:t>
            </w:r>
            <w:r w:rsidRPr="00F37ABE">
              <w:tab/>
              <w:t>Identify enterprise objectives and products</w:t>
            </w:r>
          </w:p>
        </w:tc>
        <w:tc>
          <w:tcPr>
            <w:tcW w:w="6762" w:type="dxa"/>
            <w:tcBorders>
              <w:top w:val="nil"/>
              <w:left w:val="nil"/>
              <w:bottom w:val="nil"/>
              <w:right w:val="nil"/>
            </w:tcBorders>
            <w:tcMar>
              <w:top w:w="0" w:type="dxa"/>
              <w:left w:w="62" w:type="dxa"/>
              <w:bottom w:w="0" w:type="dxa"/>
              <w:right w:w="62" w:type="dxa"/>
            </w:tcMar>
          </w:tcPr>
          <w:p w:rsidR="00000000" w:rsidRPr="00F37ABE" w:rsidP="00F37ABE">
            <w:pPr>
              <w:pStyle w:val="List"/>
            </w:pPr>
            <w:r w:rsidRPr="00F37ABE">
              <w:t>1.1</w:t>
            </w:r>
            <w:r w:rsidRPr="00F37ABE">
              <w:tab/>
            </w:r>
            <w:r w:rsidRPr="00F37ABE">
              <w:t>Enterprise objectives are identified</w:t>
            </w:r>
          </w:p>
          <w:p w:rsidR="00000000" w:rsidRPr="00F37ABE" w:rsidP="00F37ABE">
            <w:pPr>
              <w:pStyle w:val="List"/>
            </w:pPr>
            <w:r w:rsidRPr="00F37ABE">
              <w:t>1.2</w:t>
            </w:r>
            <w:r w:rsidRPr="00F37ABE">
              <w:tab/>
              <w:t>Wine products produced and services provided by the enterprise are identified</w:t>
            </w:r>
          </w:p>
          <w:p w:rsidR="00000000" w:rsidP="00F37ABE">
            <w:pPr>
              <w:pStyle w:val="List"/>
              <w:rPr>
                <w:lang w:val="en-NZ"/>
              </w:rPr>
            </w:pPr>
            <w:r w:rsidRPr="00F37ABE">
              <w:t>1.3</w:t>
            </w:r>
            <w:r w:rsidRPr="00F37ABE">
              <w:tab/>
              <w:t>Enterprise role in the wine industry supply chain are identified</w:t>
            </w:r>
          </w:p>
        </w:tc>
      </w:tr>
      <w:tr w:rsidTr="00F37AB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37ABE">
            <w:pPr>
              <w:pStyle w:val="List"/>
              <w:rPr>
                <w:lang w:val="en-NZ"/>
              </w:rPr>
            </w:pPr>
            <w:r w:rsidRPr="00F37ABE">
              <w:t>2.</w:t>
            </w:r>
            <w:r w:rsidRPr="00F37ABE">
              <w:tab/>
              <w:t>Identify wine production streams and functions</w:t>
            </w:r>
          </w:p>
        </w:tc>
        <w:tc>
          <w:tcPr>
            <w:tcW w:w="6762" w:type="dxa"/>
            <w:tcBorders>
              <w:top w:val="nil"/>
              <w:left w:val="nil"/>
              <w:bottom w:val="nil"/>
              <w:right w:val="nil"/>
            </w:tcBorders>
            <w:tcMar>
              <w:top w:w="0" w:type="dxa"/>
              <w:left w:w="62" w:type="dxa"/>
              <w:bottom w:w="0" w:type="dxa"/>
              <w:right w:w="62" w:type="dxa"/>
            </w:tcMar>
          </w:tcPr>
          <w:p w:rsidR="00000000" w:rsidRPr="00F37ABE" w:rsidP="00F37ABE">
            <w:pPr>
              <w:pStyle w:val="List"/>
            </w:pPr>
            <w:r w:rsidRPr="00F37ABE">
              <w:t>2.1</w:t>
            </w:r>
            <w:r w:rsidRPr="00F37ABE">
              <w:tab/>
              <w:t>Key productio</w:t>
            </w:r>
            <w:r w:rsidRPr="00F37ABE">
              <w:t>n sites are identified and their role explained</w:t>
            </w:r>
          </w:p>
          <w:p w:rsidR="00000000" w:rsidRPr="00F37ABE" w:rsidP="00F37ABE">
            <w:pPr>
              <w:pStyle w:val="List"/>
            </w:pPr>
            <w:r w:rsidRPr="00F37ABE">
              <w:t>2.2</w:t>
            </w:r>
            <w:r w:rsidRPr="00F37ABE">
              <w:tab/>
              <w:t>Key functions are located and their contribution to product range and quality explained</w:t>
            </w:r>
          </w:p>
          <w:p w:rsidR="00000000" w:rsidP="00F37ABE">
            <w:pPr>
              <w:pStyle w:val="List"/>
              <w:rPr>
                <w:lang w:val="en-NZ"/>
              </w:rPr>
            </w:pPr>
            <w:r w:rsidRPr="00F37ABE">
              <w:t>2.3</w:t>
            </w:r>
            <w:r w:rsidRPr="00F37ABE">
              <w:tab/>
              <w:t>Key stages in wine production are identified</w:t>
            </w:r>
          </w:p>
        </w:tc>
      </w:tr>
      <w:tr w:rsidTr="00F37AB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37ABE">
            <w:pPr>
              <w:pStyle w:val="List"/>
              <w:rPr>
                <w:lang w:val="en-NZ"/>
              </w:rPr>
            </w:pPr>
            <w:r w:rsidRPr="00F37ABE">
              <w:t>3.</w:t>
            </w:r>
            <w:r w:rsidRPr="00F37ABE">
              <w:tab/>
              <w:t>Identify workplace role and responsibilities</w:t>
            </w:r>
          </w:p>
        </w:tc>
        <w:tc>
          <w:tcPr>
            <w:tcW w:w="6762" w:type="dxa"/>
            <w:tcBorders>
              <w:top w:val="nil"/>
              <w:left w:val="nil"/>
              <w:bottom w:val="nil"/>
              <w:right w:val="nil"/>
            </w:tcBorders>
            <w:tcMar>
              <w:top w:w="0" w:type="dxa"/>
              <w:left w:w="62" w:type="dxa"/>
              <w:bottom w:w="0" w:type="dxa"/>
              <w:right w:w="62" w:type="dxa"/>
            </w:tcMar>
          </w:tcPr>
          <w:p w:rsidR="00000000" w:rsidRPr="00F37ABE" w:rsidP="00F37ABE">
            <w:pPr>
              <w:pStyle w:val="List"/>
            </w:pPr>
            <w:r w:rsidRPr="00F37ABE">
              <w:t>3.1</w:t>
            </w:r>
            <w:r w:rsidRPr="00F37ABE">
              <w:tab/>
              <w:t>Key responsibi</w:t>
            </w:r>
            <w:r w:rsidRPr="00F37ABE">
              <w:t>lities of own section or function are identified</w:t>
            </w:r>
          </w:p>
          <w:p w:rsidR="00000000" w:rsidRPr="00F37ABE" w:rsidP="00F37ABE">
            <w:pPr>
              <w:pStyle w:val="List"/>
            </w:pPr>
            <w:r w:rsidRPr="00F37ABE">
              <w:t>3.2</w:t>
            </w:r>
            <w:r w:rsidRPr="00F37ABE">
              <w:tab/>
              <w:t>Impact of own role on wine production or supply is identified</w:t>
            </w:r>
          </w:p>
          <w:p w:rsidR="00000000" w:rsidP="00F37ABE">
            <w:pPr>
              <w:pStyle w:val="List"/>
              <w:rPr>
                <w:lang w:val="en-NZ"/>
              </w:rPr>
            </w:pPr>
            <w:r w:rsidRPr="00F37ABE">
              <w:t>3.3</w:t>
            </w:r>
            <w:r w:rsidRPr="00F37ABE">
              <w:tab/>
              <w:t xml:space="preserve">Typical calendar of events is outlined </w:t>
            </w:r>
          </w:p>
        </w:tc>
      </w:tr>
      <w:tr w:rsidTr="00F37AB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37ABE">
            <w:pPr>
              <w:pStyle w:val="List"/>
              <w:rPr>
                <w:lang w:val="en-NZ"/>
              </w:rPr>
            </w:pPr>
            <w:r w:rsidRPr="00F37ABE">
              <w:t>4.</w:t>
            </w:r>
            <w:r w:rsidRPr="00F37ABE">
              <w:tab/>
              <w:t>Maintain work area to meet housekeeping standards</w:t>
            </w:r>
          </w:p>
        </w:tc>
        <w:tc>
          <w:tcPr>
            <w:tcW w:w="6762" w:type="dxa"/>
            <w:tcBorders>
              <w:top w:val="nil"/>
              <w:left w:val="nil"/>
              <w:bottom w:val="nil"/>
              <w:right w:val="nil"/>
            </w:tcBorders>
            <w:tcMar>
              <w:top w:w="0" w:type="dxa"/>
              <w:left w:w="62" w:type="dxa"/>
              <w:bottom w:w="0" w:type="dxa"/>
              <w:right w:w="62" w:type="dxa"/>
            </w:tcMar>
          </w:tcPr>
          <w:p w:rsidR="00000000" w:rsidRPr="00F37ABE" w:rsidP="00F37ABE">
            <w:pPr>
              <w:pStyle w:val="List"/>
            </w:pPr>
            <w:r w:rsidRPr="00F37ABE">
              <w:t>4.1</w:t>
            </w:r>
            <w:r w:rsidRPr="00F37ABE">
              <w:tab/>
            </w:r>
            <w:r w:rsidRPr="00F37ABE">
              <w:t>Work area is cleaned and maintained in a safe, uncluttered and organised manner according to workplace policy</w:t>
            </w:r>
          </w:p>
          <w:p w:rsidR="00000000" w:rsidRPr="00F37ABE" w:rsidP="00F37ABE">
            <w:pPr>
              <w:pStyle w:val="List"/>
            </w:pPr>
            <w:r w:rsidRPr="00F37ABE">
              <w:t>4.2</w:t>
            </w:r>
            <w:r w:rsidRPr="00F37ABE">
              <w:tab/>
              <w:t>Personal hygiene standards are maintained according to workplace policy and procedures</w:t>
            </w:r>
          </w:p>
          <w:p w:rsidR="00000000" w:rsidP="00F37ABE">
            <w:pPr>
              <w:pStyle w:val="List"/>
              <w:rPr>
                <w:lang w:val="en-NZ"/>
              </w:rPr>
            </w:pPr>
            <w:r w:rsidRPr="00F37ABE">
              <w:t>4.3</w:t>
            </w:r>
            <w:r w:rsidRPr="00F37ABE">
              <w:tab/>
              <w:t>Equipment and materials are stored according to wor</w:t>
            </w:r>
            <w:r w:rsidRPr="00F37ABE">
              <w:t>kplace procedures</w:t>
            </w:r>
          </w:p>
        </w:tc>
      </w:tr>
      <w:tr w:rsidTr="00F37AB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37ABE">
            <w:pPr>
              <w:pStyle w:val="List"/>
              <w:rPr>
                <w:lang w:val="en-NZ"/>
              </w:rPr>
            </w:pPr>
            <w:r w:rsidRPr="00F37ABE">
              <w:t>5.</w:t>
            </w:r>
            <w:r w:rsidRPr="00F37ABE">
              <w:tab/>
              <w:t>Locate workplace information</w:t>
            </w:r>
          </w:p>
        </w:tc>
        <w:tc>
          <w:tcPr>
            <w:tcW w:w="6762" w:type="dxa"/>
            <w:tcBorders>
              <w:top w:val="nil"/>
              <w:left w:val="nil"/>
              <w:bottom w:val="nil"/>
              <w:right w:val="nil"/>
            </w:tcBorders>
            <w:tcMar>
              <w:top w:w="0" w:type="dxa"/>
              <w:left w:w="62" w:type="dxa"/>
              <w:bottom w:w="0" w:type="dxa"/>
              <w:right w:w="62" w:type="dxa"/>
            </w:tcMar>
          </w:tcPr>
          <w:p w:rsidR="00000000" w:rsidRPr="00F37ABE" w:rsidP="00F37ABE">
            <w:pPr>
              <w:pStyle w:val="List"/>
            </w:pPr>
            <w:r w:rsidRPr="00F37ABE">
              <w:t>5.1</w:t>
            </w:r>
            <w:r w:rsidRPr="00F37ABE">
              <w:tab/>
              <w:t>Personal employment terms and conditions are located</w:t>
            </w:r>
          </w:p>
          <w:p w:rsidR="00000000" w:rsidRPr="00F37ABE" w:rsidP="00F37ABE">
            <w:pPr>
              <w:pStyle w:val="List"/>
            </w:pPr>
            <w:r w:rsidRPr="00F37ABE">
              <w:t>5.2</w:t>
            </w:r>
            <w:r w:rsidRPr="00F37ABE">
              <w:tab/>
              <w:t>Other workplace information is located, identified and applied</w:t>
            </w:r>
          </w:p>
        </w:tc>
      </w:tr>
    </w:tbl>
    <w:p w:rsidR="00000000" w:rsidRPr="00F37ABE" w:rsidP="00F37ABE">
      <w:pPr>
        <w:pStyle w:val="BodyText"/>
      </w:pPr>
    </w:p>
    <w:p w:rsidR="00000000" w:rsidRPr="00F37ABE" w:rsidP="00F37ABE">
      <w:pPr>
        <w:pStyle w:val="AllowPageBreak"/>
      </w:pPr>
    </w:p>
    <w:p w:rsidR="00000000" w:rsidRPr="00F37ABE" w:rsidP="00F37ABE">
      <w:pPr>
        <w:pStyle w:val="Heading1"/>
      </w:pPr>
      <w:bookmarkStart w:id="9" w:name="O_449646"/>
      <w:bookmarkEnd w:id="9"/>
      <w:r w:rsidRPr="00F37ABE">
        <w:t>Required Skills and Knowledge</w:t>
      </w:r>
    </w:p>
    <w:tbl>
      <w:tblPr>
        <w:tblW w:w="9462" w:type="dxa"/>
        <w:tblLayout w:type="fixed"/>
        <w:tblCellMar>
          <w:left w:w="62" w:type="dxa"/>
          <w:right w:w="62" w:type="dxa"/>
        </w:tblCellMar>
        <w:tblLook w:val="0000"/>
      </w:tblPr>
      <w:tblGrid>
        <w:gridCol w:w="9462"/>
      </w:tblGrid>
      <w:tr w:rsidTr="00F37AB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37ABE">
            <w:pPr>
              <w:pStyle w:val="BodyText"/>
              <w:rPr>
                <w:lang w:val="en-NZ"/>
              </w:rPr>
            </w:pPr>
            <w:r w:rsidRPr="00F37ABE">
              <w:t>This section describes the skill</w:t>
            </w:r>
            <w:r w:rsidRPr="00F37ABE">
              <w:t>s and knowledge required for this unit.</w:t>
            </w:r>
          </w:p>
        </w:tc>
      </w:tr>
      <w:tr w:rsidTr="00F37AB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37ABE">
            <w:pPr>
              <w:pStyle w:val="TableHeading"/>
            </w:pPr>
            <w:r w:rsidRPr="00F37ABE">
              <w:t>Required skills include:</w:t>
            </w:r>
          </w:p>
        </w:tc>
      </w:tr>
      <w:tr w:rsidTr="00F37AB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37ABE" w:rsidP="00F37ABE">
            <w:pPr>
              <w:pStyle w:val="BodyText"/>
            </w:pPr>
            <w:r w:rsidRPr="00F37ABE">
              <w:t>Note: The following required skills should be applied as appropriate to the equipment and processes that are used in the particular winery or workplace</w:t>
            </w:r>
          </w:p>
          <w:p w:rsidR="00000000" w:rsidRPr="00F37ABE" w:rsidP="00F37ABE">
            <w:pPr>
              <w:pStyle w:val="BodyText"/>
            </w:pPr>
            <w:r w:rsidRPr="00F37ABE">
              <w:rPr>
                <w:rStyle w:val="SpecialBold"/>
              </w:rPr>
              <w:t>Ability to:</w:t>
            </w:r>
          </w:p>
          <w:p w:rsidR="00000000" w:rsidRPr="00F37ABE" w:rsidP="00F37ABE">
            <w:pPr>
              <w:pStyle w:val="ListBullet"/>
            </w:pPr>
            <w:r w:rsidRPr="00F37ABE">
              <w:t>identify enterprise objectives and product range. This should include:</w:t>
            </w:r>
          </w:p>
          <w:p w:rsidR="00000000" w:rsidRPr="00F37ABE" w:rsidP="00F37ABE">
            <w:pPr>
              <w:pStyle w:val="ListBullet2"/>
            </w:pPr>
            <w:r w:rsidRPr="00F37ABE">
              <w:t>recognising enterprise labels and logos</w:t>
            </w:r>
          </w:p>
          <w:p w:rsidR="00000000" w:rsidRPr="00F37ABE" w:rsidP="00F37ABE">
            <w:pPr>
              <w:pStyle w:val="ListBullet2"/>
            </w:pPr>
            <w:r w:rsidRPr="00F37ABE">
              <w:t>identifying parent or associated enterprises</w:t>
            </w:r>
          </w:p>
          <w:p w:rsidR="00000000" w:rsidRPr="00F37ABE" w:rsidP="00F37ABE">
            <w:pPr>
              <w:pStyle w:val="ListBullet2"/>
            </w:pPr>
            <w:r w:rsidRPr="00F37ABE">
              <w:t>listing services offered</w:t>
            </w:r>
          </w:p>
          <w:p w:rsidR="00000000" w:rsidRPr="00F37ABE" w:rsidP="00F37ABE">
            <w:pPr>
              <w:pStyle w:val="ListBullet2"/>
            </w:pPr>
            <w:r w:rsidRPr="00F37ABE">
              <w:t>explaining personal contribution to achieving enterprise objectives</w:t>
            </w:r>
          </w:p>
          <w:p w:rsidR="00000000" w:rsidRPr="00F37ABE" w:rsidP="00F37ABE">
            <w:pPr>
              <w:pStyle w:val="ListBullet"/>
            </w:pPr>
            <w:r w:rsidRPr="00F37ABE">
              <w:t>identify key production sites. This may include:</w:t>
            </w:r>
          </w:p>
          <w:p w:rsidR="00000000" w:rsidRPr="00F37ABE" w:rsidP="00F37ABE">
            <w:pPr>
              <w:pStyle w:val="ListBullet2"/>
            </w:pPr>
            <w:r w:rsidRPr="00F37ABE">
              <w:t>listing key sites by name</w:t>
            </w:r>
          </w:p>
          <w:p w:rsidR="00000000" w:rsidRPr="00F37ABE" w:rsidP="00F37ABE">
            <w:pPr>
              <w:pStyle w:val="ListBullet2"/>
            </w:pPr>
            <w:r w:rsidRPr="00F37ABE">
              <w:t>locating sites on a map or stating geographical location</w:t>
            </w:r>
          </w:p>
          <w:p w:rsidR="00000000" w:rsidRPr="00F37ABE" w:rsidP="00F37ABE">
            <w:pPr>
              <w:pStyle w:val="ListBullet2"/>
            </w:pPr>
            <w:r w:rsidRPr="00F37ABE">
              <w:t>outlining their role and input to enterprise activities</w:t>
            </w:r>
          </w:p>
          <w:p w:rsidR="00000000" w:rsidRPr="00F37ABE" w:rsidP="00F37ABE">
            <w:pPr>
              <w:pStyle w:val="ListBullet2"/>
            </w:pPr>
            <w:r w:rsidRPr="00F37ABE">
              <w:t>naming key personnel and contact points</w:t>
            </w:r>
          </w:p>
          <w:p w:rsidR="00000000" w:rsidRPr="00F37ABE" w:rsidP="00F37ABE">
            <w:pPr>
              <w:pStyle w:val="ListBullet2"/>
            </w:pPr>
            <w:r w:rsidRPr="00F37ABE">
              <w:t>identifying sources of addr</w:t>
            </w:r>
            <w:r w:rsidRPr="00F37ABE">
              <w:t>esses, telephone numbers</w:t>
            </w:r>
          </w:p>
          <w:p w:rsidR="00000000" w:rsidRPr="00F37ABE" w:rsidP="00F37ABE">
            <w:pPr>
              <w:pStyle w:val="ListBullet"/>
            </w:pPr>
            <w:r w:rsidRPr="00F37ABE">
              <w:t>locate and explain key functions of the worksite. This should include:</w:t>
            </w:r>
          </w:p>
          <w:p w:rsidR="00000000" w:rsidRPr="00F37ABE" w:rsidP="00F37ABE">
            <w:pPr>
              <w:pStyle w:val="ListBullet2"/>
            </w:pPr>
            <w:r w:rsidRPr="00F37ABE">
              <w:t>locating and accessing key people</w:t>
            </w:r>
          </w:p>
          <w:p w:rsidR="00000000" w:rsidRPr="00F37ABE" w:rsidP="00F37ABE">
            <w:pPr>
              <w:pStyle w:val="ListBullet2"/>
            </w:pPr>
            <w:r w:rsidRPr="00F37ABE">
              <w:t>giving directions</w:t>
            </w:r>
          </w:p>
          <w:p w:rsidR="00000000" w:rsidRPr="00F37ABE" w:rsidP="00F37ABE">
            <w:pPr>
              <w:pStyle w:val="ListBullet2"/>
            </w:pPr>
            <w:r w:rsidRPr="00F37ABE">
              <w:t>following directions</w:t>
            </w:r>
          </w:p>
          <w:p w:rsidR="00000000" w:rsidRPr="00F37ABE" w:rsidP="00F37ABE">
            <w:pPr>
              <w:pStyle w:val="ListBullet2"/>
            </w:pPr>
            <w:r w:rsidRPr="00F37ABE">
              <w:t>drawing a flow diagram to identify how functions relate to each other</w:t>
            </w:r>
          </w:p>
          <w:p w:rsidR="00000000" w:rsidRPr="00F37ABE" w:rsidP="00F37ABE">
            <w:pPr>
              <w:pStyle w:val="ListBullet2"/>
            </w:pPr>
            <w:r w:rsidRPr="00F37ABE">
              <w:t>describing how each function or process contributes to enterprise objectives and product quality</w:t>
            </w:r>
          </w:p>
          <w:p w:rsidR="00000000" w:rsidRPr="00F37ABE" w:rsidP="00F37ABE">
            <w:pPr>
              <w:pStyle w:val="ListBullet"/>
            </w:pPr>
            <w:r w:rsidRPr="00F37ABE">
              <w:t>identify the role and responsibilities of own workplace. This should include:</w:t>
            </w:r>
          </w:p>
          <w:p w:rsidR="00000000" w:rsidRPr="00F37ABE" w:rsidP="00F37ABE">
            <w:pPr>
              <w:pStyle w:val="ListBullet2"/>
            </w:pPr>
            <w:r w:rsidRPr="00F37ABE">
              <w:t>locating key equipment and outlining their functions</w:t>
            </w:r>
          </w:p>
          <w:p w:rsidR="00000000" w:rsidRPr="00F37ABE" w:rsidP="00F37ABE">
            <w:pPr>
              <w:pStyle w:val="ListBullet2"/>
            </w:pPr>
            <w:r w:rsidRPr="00F37ABE">
              <w:t>locating specific work are</w:t>
            </w:r>
            <w:r w:rsidRPr="00F37ABE">
              <w:t>as and outlining their functions (e.g. toilets, first aid rooms, stores, workshops and quality assurance laboratory)</w:t>
            </w:r>
          </w:p>
          <w:p w:rsidR="00000000" w:rsidRPr="00F37ABE" w:rsidP="00F37ABE">
            <w:pPr>
              <w:pStyle w:val="ListBullet2"/>
            </w:pPr>
            <w:r w:rsidRPr="00F37ABE">
              <w:t>drawing a flow diagram to depict inputs, outputs and associated processes of the work area</w:t>
            </w:r>
          </w:p>
          <w:p w:rsidR="00000000" w:rsidRPr="00F37ABE" w:rsidP="00F37ABE">
            <w:pPr>
              <w:pStyle w:val="ListBullet2"/>
            </w:pPr>
            <w:r w:rsidRPr="00F37ABE">
              <w:t>identifying key people and outlining their roles</w:t>
            </w:r>
            <w:r w:rsidRPr="00F37ABE">
              <w:t xml:space="preserve"> and areas of responsibility</w:t>
            </w:r>
          </w:p>
          <w:p w:rsidR="00000000" w:rsidRPr="00F37ABE" w:rsidP="00F37ABE">
            <w:pPr>
              <w:pStyle w:val="ListBullet2"/>
            </w:pPr>
            <w:r w:rsidRPr="00F37ABE">
              <w:t>outlining typical calendar of events in the workplace</w:t>
            </w:r>
          </w:p>
          <w:p w:rsidR="00000000" w:rsidRPr="00F37ABE" w:rsidP="00F37ABE">
            <w:pPr>
              <w:pStyle w:val="ListBullet"/>
            </w:pPr>
            <w:r w:rsidRPr="00F37ABE">
              <w:t>clean and maintain work area. This should include:</w:t>
            </w:r>
          </w:p>
          <w:p w:rsidR="00000000" w:rsidRPr="00F37ABE" w:rsidP="00F37ABE">
            <w:pPr>
              <w:pStyle w:val="ListBullet2"/>
            </w:pPr>
            <w:r w:rsidRPr="00F37ABE">
              <w:t>cleaning up spills and breakages without undue delay</w:t>
            </w:r>
          </w:p>
          <w:p w:rsidR="00000000" w:rsidRPr="00F37ABE" w:rsidP="00F37ABE">
            <w:pPr>
              <w:pStyle w:val="ListBullet2"/>
            </w:pPr>
            <w:r w:rsidRPr="00F37ABE">
              <w:t>using appropriate cleaning techniques</w:t>
            </w:r>
          </w:p>
          <w:p w:rsidR="00000000" w:rsidRPr="00F37ABE" w:rsidP="00F37ABE">
            <w:pPr>
              <w:pStyle w:val="ListBullet2"/>
            </w:pPr>
            <w:r w:rsidRPr="00F37ABE">
              <w:t>returning materials and equip</w:t>
            </w:r>
            <w:r w:rsidRPr="00F37ABE">
              <w:t>ment to designated storage areas</w:t>
            </w:r>
          </w:p>
          <w:p w:rsidR="00000000" w:rsidRPr="00F37ABE" w:rsidP="00F37ABE">
            <w:pPr>
              <w:pStyle w:val="ListBullet2"/>
            </w:pPr>
            <w:r w:rsidRPr="00F37ABE">
              <w:t>disposing of waste and rubbish according to workplace procedures</w:t>
            </w:r>
          </w:p>
          <w:p w:rsidR="00000000" w:rsidRPr="00F37ABE" w:rsidP="00F37ABE">
            <w:pPr>
              <w:pStyle w:val="ListBullet"/>
            </w:pPr>
            <w:r w:rsidRPr="00F37ABE">
              <w:t>apply personal hygiene policies and procedures with regards to:</w:t>
            </w:r>
          </w:p>
          <w:p w:rsidR="00000000" w:rsidRPr="00F37ABE" w:rsidP="00F37ABE">
            <w:pPr>
              <w:pStyle w:val="ListBullet2"/>
            </w:pPr>
            <w:r w:rsidRPr="00F37ABE">
              <w:t>cleanliness</w:t>
            </w:r>
          </w:p>
          <w:p w:rsidR="00000000" w:rsidRPr="00F37ABE" w:rsidP="00F37ABE">
            <w:pPr>
              <w:pStyle w:val="ListBullet2"/>
            </w:pPr>
            <w:r w:rsidRPr="00F37ABE">
              <w:t>hair tying and nets</w:t>
            </w:r>
          </w:p>
          <w:p w:rsidR="00000000" w:rsidRPr="00F37ABE" w:rsidP="00F37ABE">
            <w:pPr>
              <w:pStyle w:val="ListBullet2"/>
            </w:pPr>
            <w:r w:rsidRPr="00F37ABE">
              <w:t>work clothes, uniforms (cleanliness and repairs)</w:t>
            </w:r>
          </w:p>
          <w:p w:rsidR="00000000" w:rsidRPr="00F37ABE" w:rsidP="00F37ABE">
            <w:pPr>
              <w:pStyle w:val="ListBullet2"/>
            </w:pPr>
            <w:r w:rsidRPr="00F37ABE">
              <w:t>sickness</w:t>
            </w:r>
          </w:p>
          <w:p w:rsidR="00000000" w:rsidRPr="00F37ABE" w:rsidP="00F37ABE">
            <w:pPr>
              <w:pStyle w:val="ListBullet2"/>
            </w:pPr>
            <w:r w:rsidRPr="00F37ABE">
              <w:t>cuts and open wounds</w:t>
            </w:r>
          </w:p>
          <w:p w:rsidR="00000000" w:rsidRPr="00F37ABE" w:rsidP="00F37ABE">
            <w:pPr>
              <w:pStyle w:val="ListBullet2"/>
            </w:pPr>
            <w:r w:rsidRPr="00F37ABE">
              <w:t>eating and drinking in the workplace</w:t>
            </w:r>
          </w:p>
          <w:p w:rsidR="00000000" w:rsidRPr="00F37ABE" w:rsidP="00F37ABE">
            <w:pPr>
              <w:pStyle w:val="ListBullet"/>
            </w:pPr>
            <w:r w:rsidRPr="00F37ABE">
              <w:t>locate workplace information. This should include:</w:t>
            </w:r>
          </w:p>
          <w:p w:rsidR="00000000" w:rsidRPr="00F37ABE" w:rsidP="00F37ABE">
            <w:pPr>
              <w:pStyle w:val="ListBullet2"/>
            </w:pPr>
            <w:r w:rsidRPr="00F37ABE">
              <w:t>accessing workplace information to identify work requirements</w:t>
            </w:r>
          </w:p>
          <w:p w:rsidR="00000000" w:rsidRPr="00F37ABE" w:rsidP="00F37ABE">
            <w:pPr>
              <w:pStyle w:val="ListBullet2"/>
            </w:pPr>
            <w:r w:rsidRPr="00F37ABE">
              <w:t>completing workplace recording and documentation requirements</w:t>
            </w:r>
          </w:p>
          <w:p w:rsidR="00000000" w:rsidP="00F37ABE">
            <w:pPr>
              <w:pStyle w:val="ListBullet"/>
              <w:rPr>
                <w:lang w:val="en-NZ"/>
              </w:rPr>
            </w:pPr>
            <w:r w:rsidRPr="00F37ABE">
              <w:t>apply quarantine pro</w:t>
            </w:r>
            <w:r w:rsidRPr="00F37ABE">
              <w:t>cedures when applicable (e.g. phylloxera).</w:t>
            </w:r>
          </w:p>
        </w:tc>
      </w:tr>
      <w:tr w:rsidTr="00F37AB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37ABE">
            <w:pPr>
              <w:pStyle w:val="TableHeading"/>
            </w:pPr>
            <w:r w:rsidRPr="00F37ABE">
              <w:t>Required knowledge includes:</w:t>
            </w:r>
          </w:p>
        </w:tc>
      </w:tr>
      <w:tr w:rsidTr="00F37AB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37ABE" w:rsidP="00F37ABE">
            <w:pPr>
              <w:pStyle w:val="BodyText"/>
            </w:pPr>
            <w:r w:rsidRPr="00F37ABE">
              <w:t>Note: The following required knowledge should be applied as appropriate to the equipment and processes that are used in the particular winery or workplace.</w:t>
            </w:r>
          </w:p>
          <w:p w:rsidR="00000000" w:rsidRPr="00F37ABE" w:rsidP="00F37ABE">
            <w:pPr>
              <w:pStyle w:val="BodyText"/>
            </w:pPr>
            <w:r w:rsidRPr="00F37ABE">
              <w:rPr>
                <w:rStyle w:val="SpecialBold"/>
              </w:rPr>
              <w:t>Knowledge of:</w:t>
            </w:r>
          </w:p>
          <w:p w:rsidR="00000000" w:rsidRPr="00F37ABE" w:rsidP="00F37ABE">
            <w:pPr>
              <w:pStyle w:val="ListBullet"/>
            </w:pPr>
            <w:r w:rsidRPr="00F37ABE">
              <w:t>enterprise objectives</w:t>
            </w:r>
          </w:p>
          <w:p w:rsidR="00000000" w:rsidRPr="00F37ABE" w:rsidP="00F37ABE">
            <w:pPr>
              <w:pStyle w:val="ListBullet"/>
            </w:pPr>
            <w:r w:rsidRPr="00F37ABE">
              <w:t>workplace product and services range</w:t>
            </w:r>
          </w:p>
          <w:p w:rsidR="00000000" w:rsidRPr="00F37ABE" w:rsidP="00F37ABE">
            <w:pPr>
              <w:pStyle w:val="ListBullet"/>
            </w:pPr>
            <w:r w:rsidRPr="00F37ABE">
              <w:t>key production sites</w:t>
            </w:r>
          </w:p>
          <w:p w:rsidR="00000000" w:rsidRPr="00F37ABE" w:rsidP="00F37ABE">
            <w:pPr>
              <w:pStyle w:val="ListBullet"/>
            </w:pPr>
            <w:r w:rsidRPr="00F37ABE">
              <w:t>key functions and processes within the enterprise</w:t>
            </w:r>
          </w:p>
          <w:p w:rsidR="00000000" w:rsidRPr="00F37ABE" w:rsidP="00F37ABE">
            <w:pPr>
              <w:pStyle w:val="ListBullet"/>
            </w:pPr>
            <w:r w:rsidRPr="00F37ABE">
              <w:t>how each function or process contributes to product and services quality</w:t>
            </w:r>
          </w:p>
          <w:p w:rsidR="00000000" w:rsidRPr="00F37ABE" w:rsidP="00F37ABE">
            <w:pPr>
              <w:pStyle w:val="ListBullet"/>
            </w:pPr>
            <w:r w:rsidRPr="00F37ABE">
              <w:t>own workplace and site layout, roles and responsibili</w:t>
            </w:r>
            <w:r w:rsidRPr="00F37ABE">
              <w:t>ties</w:t>
            </w:r>
          </w:p>
          <w:p w:rsidR="00000000" w:rsidRPr="00F37ABE" w:rsidP="00F37ABE">
            <w:pPr>
              <w:pStyle w:val="ListBullet"/>
            </w:pPr>
            <w:r w:rsidRPr="00F37ABE">
              <w:t>location of work areas and key equipment</w:t>
            </w:r>
          </w:p>
          <w:p w:rsidR="00000000" w:rsidRPr="00F37ABE" w:rsidP="00F37ABE">
            <w:pPr>
              <w:pStyle w:val="ListBullet"/>
            </w:pPr>
            <w:r w:rsidRPr="00F37ABE">
              <w:t>dentity, features and purpose of key equipment and work areas</w:t>
            </w:r>
          </w:p>
          <w:p w:rsidR="00000000" w:rsidRPr="00F37ABE" w:rsidP="00F37ABE">
            <w:pPr>
              <w:pStyle w:val="ListBullet"/>
            </w:pPr>
            <w:r w:rsidRPr="00F37ABE">
              <w:t>key people’s roles and responsibilities</w:t>
            </w:r>
          </w:p>
          <w:p w:rsidR="00000000" w:rsidRPr="00F37ABE" w:rsidP="00F37ABE">
            <w:pPr>
              <w:pStyle w:val="ListBullet"/>
            </w:pPr>
            <w:r w:rsidRPr="00F37ABE">
              <w:t>reporting procedures and processes</w:t>
            </w:r>
          </w:p>
          <w:p w:rsidR="00000000" w:rsidRPr="00F37ABE" w:rsidP="00F37ABE">
            <w:pPr>
              <w:pStyle w:val="ListBullet"/>
            </w:pPr>
            <w:r w:rsidRPr="00F37ABE">
              <w:t>typical calendar of events</w:t>
            </w:r>
          </w:p>
          <w:p w:rsidR="00000000" w:rsidRPr="00F37ABE" w:rsidP="00F37ABE">
            <w:pPr>
              <w:pStyle w:val="ListBullet"/>
            </w:pPr>
            <w:r w:rsidRPr="00F37ABE">
              <w:t>housekeeping standards and procedures</w:t>
            </w:r>
          </w:p>
          <w:p w:rsidR="00000000" w:rsidRPr="00F37ABE" w:rsidP="00F37ABE">
            <w:pPr>
              <w:pStyle w:val="ListBullet"/>
            </w:pPr>
            <w:r w:rsidRPr="00F37ABE">
              <w:t>personal hygiene standards and procedures</w:t>
            </w:r>
          </w:p>
          <w:p w:rsidR="00000000" w:rsidRPr="00F37ABE" w:rsidP="00F37ABE">
            <w:pPr>
              <w:pStyle w:val="ListBullet"/>
            </w:pPr>
            <w:r w:rsidRPr="00F37ABE">
              <w:t>workplace information sources, updating and access requirements and procedures</w:t>
            </w:r>
          </w:p>
          <w:p w:rsidR="00000000" w:rsidRPr="00F37ABE" w:rsidP="00F37ABE">
            <w:pPr>
              <w:pStyle w:val="ListBullet"/>
            </w:pPr>
            <w:r w:rsidRPr="00F37ABE">
              <w:t>recording requirements and procedures</w:t>
            </w:r>
          </w:p>
          <w:p w:rsidR="00000000" w:rsidRPr="00F37ABE" w:rsidP="00F37ABE">
            <w:pPr>
              <w:pStyle w:val="ListBullet"/>
            </w:pPr>
            <w:r w:rsidRPr="00F37ABE">
              <w:t>workplace policy and procedures with regard to:</w:t>
            </w:r>
          </w:p>
          <w:p w:rsidR="00000000" w:rsidRPr="00F37ABE" w:rsidP="00F37ABE">
            <w:pPr>
              <w:pStyle w:val="ListBullet2"/>
            </w:pPr>
            <w:r w:rsidRPr="00F37ABE">
              <w:t>occupational health and safety (OHS)</w:t>
            </w:r>
          </w:p>
          <w:p w:rsidR="00000000" w:rsidRPr="00F37ABE" w:rsidP="00F37ABE">
            <w:pPr>
              <w:pStyle w:val="ListBullet2"/>
            </w:pPr>
            <w:r w:rsidRPr="00F37ABE">
              <w:t>equal oppor</w:t>
            </w:r>
            <w:r w:rsidRPr="00F37ABE">
              <w:t>tunities and sexual harassment</w:t>
            </w:r>
          </w:p>
          <w:p w:rsidR="00000000" w:rsidRPr="00F37ABE" w:rsidP="00F37ABE">
            <w:pPr>
              <w:pStyle w:val="ListBullet2"/>
            </w:pPr>
            <w:r w:rsidRPr="00F37ABE">
              <w:t>quality assurance</w:t>
            </w:r>
          </w:p>
          <w:p w:rsidR="00000000" w:rsidRPr="00F37ABE" w:rsidP="00F37ABE">
            <w:pPr>
              <w:pStyle w:val="ListBullet2"/>
            </w:pPr>
            <w:r w:rsidRPr="00F37ABE">
              <w:t>discipline and grievance</w:t>
            </w:r>
          </w:p>
          <w:p w:rsidR="00000000" w:rsidRPr="00F37ABE" w:rsidP="00F37ABE">
            <w:pPr>
              <w:pStyle w:val="ListBullet2"/>
            </w:pPr>
            <w:r w:rsidRPr="00F37ABE">
              <w:t>customer service</w:t>
            </w:r>
          </w:p>
          <w:p w:rsidR="00000000" w:rsidRPr="00F37ABE" w:rsidP="00F37ABE">
            <w:pPr>
              <w:pStyle w:val="ListBullet"/>
            </w:pPr>
            <w:r w:rsidRPr="00F37ABE">
              <w:t>personal employment terms and conditions</w:t>
            </w:r>
          </w:p>
          <w:p w:rsidR="00000000" w:rsidRPr="00F37ABE" w:rsidP="00F37ABE">
            <w:pPr>
              <w:pStyle w:val="ListBullet"/>
            </w:pPr>
            <w:r w:rsidRPr="00F37ABE">
              <w:t>the threat of phylloxera to the Australian wine industry, including:</w:t>
            </w:r>
          </w:p>
          <w:p w:rsidR="00000000" w:rsidRPr="00F37ABE" w:rsidP="00F37ABE">
            <w:pPr>
              <w:pStyle w:val="ListBullet2"/>
            </w:pPr>
            <w:r w:rsidRPr="00F37ABE">
              <w:t>quarantine areas</w:t>
            </w:r>
          </w:p>
          <w:p w:rsidR="00000000" w:rsidRPr="00F37ABE" w:rsidP="00F37ABE">
            <w:pPr>
              <w:pStyle w:val="ListBullet2"/>
            </w:pPr>
            <w:r w:rsidRPr="00F37ABE">
              <w:t>affect of phylloxera on vine and wine</w:t>
            </w:r>
          </w:p>
          <w:p w:rsidR="00000000" w:rsidRPr="00F37ABE" w:rsidP="00F37ABE">
            <w:pPr>
              <w:pStyle w:val="ListBullet2"/>
            </w:pPr>
            <w:r w:rsidRPr="00F37ABE">
              <w:t>steps winery and vineyard visitors can take to minimise risk of transferring infection, including:</w:t>
            </w:r>
          </w:p>
          <w:p w:rsidR="00000000" w:rsidRPr="00F37ABE" w:rsidP="00F37ABE">
            <w:pPr>
              <w:pStyle w:val="ListBullet2"/>
            </w:pPr>
            <w:r w:rsidRPr="00F37ABE">
              <w:t>thoroughly removing soil from shoes and vehicles</w:t>
            </w:r>
          </w:p>
          <w:p w:rsidR="00000000" w:rsidRPr="00F37ABE" w:rsidP="00F37ABE">
            <w:pPr>
              <w:pStyle w:val="ListBullet2"/>
            </w:pPr>
            <w:r w:rsidRPr="00F37ABE">
              <w:t>planning visits to phylloxera-free areas before infected vineyards</w:t>
            </w:r>
          </w:p>
          <w:p w:rsidR="00000000" w:rsidRPr="00F37ABE" w:rsidP="00F37ABE">
            <w:pPr>
              <w:pStyle w:val="ListBullet2"/>
            </w:pPr>
            <w:r w:rsidRPr="00F37ABE">
              <w:t>avo</w:t>
            </w:r>
            <w:r w:rsidRPr="00F37ABE">
              <w:t>iding the vineyard where possible</w:t>
            </w:r>
          </w:p>
          <w:p w:rsidR="00000000" w:rsidRPr="00F37ABE" w:rsidP="00F37ABE">
            <w:pPr>
              <w:pStyle w:val="ListBullet2"/>
            </w:pPr>
            <w:r w:rsidRPr="00F37ABE">
              <w:t>wearing disposable shoes</w:t>
            </w:r>
          </w:p>
          <w:p w:rsidR="00000000" w:rsidRPr="00F37ABE" w:rsidP="00F37ABE">
            <w:pPr>
              <w:pStyle w:val="ListBullet2"/>
            </w:pPr>
            <w:r w:rsidRPr="00F37ABE">
              <w:t>keeping to sealed roads and paths</w:t>
            </w:r>
          </w:p>
        </w:tc>
      </w:tr>
    </w:tbl>
    <w:p w:rsidR="00000000" w:rsidRPr="00F37ABE" w:rsidP="00F37ABE">
      <w:pPr>
        <w:pStyle w:val="BodyText"/>
      </w:pPr>
    </w:p>
    <w:p w:rsidR="00000000" w:rsidRPr="00F37ABE" w:rsidP="00F37ABE">
      <w:pPr>
        <w:pStyle w:val="AllowPageBreak"/>
      </w:pPr>
    </w:p>
    <w:p w:rsidR="00000000" w:rsidRPr="00F37ABE" w:rsidP="00F37ABE">
      <w:pPr>
        <w:pStyle w:val="Heading1"/>
      </w:pPr>
      <w:bookmarkStart w:id="10" w:name="O_449652"/>
      <w:bookmarkEnd w:id="10"/>
      <w:r w:rsidRPr="00F37ABE">
        <w:t>Evidence Guide</w:t>
      </w:r>
    </w:p>
    <w:tbl>
      <w:tblPr>
        <w:tblW w:w="9462" w:type="dxa"/>
        <w:tblLayout w:type="fixed"/>
        <w:tblCellMar>
          <w:left w:w="62" w:type="dxa"/>
          <w:right w:w="62" w:type="dxa"/>
        </w:tblCellMar>
        <w:tblLook w:val="0000"/>
      </w:tblPr>
      <w:tblGrid>
        <w:gridCol w:w="3800"/>
        <w:gridCol w:w="5662"/>
      </w:tblGrid>
      <w:tr w:rsidTr="00F37ABE">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7ABE">
            <w:pPr>
              <w:pStyle w:val="TableHeading"/>
            </w:pPr>
            <w:r w:rsidRPr="00F37ABE">
              <w:t>EVIDENCE GUIDE</w:t>
            </w:r>
          </w:p>
        </w:tc>
      </w:tr>
      <w:tr w:rsidTr="00F37AB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7ABE">
            <w:pPr>
              <w:pStyle w:val="BodyText"/>
              <w:rPr>
                <w:lang w:val="en-NZ"/>
              </w:rPr>
            </w:pPr>
            <w:r w:rsidRPr="00F37ABE">
              <w:t>The evidence guide provides advice on assessment and must be read in conjunction with the performance criteria, required skills and knowledge, range statement and the Assessment Guidelines for the Training Package.</w:t>
            </w:r>
          </w:p>
        </w:tc>
      </w:tr>
      <w:tr w:rsidTr="00F37AB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ABE">
            <w:pPr>
              <w:pStyle w:val="BodyText"/>
              <w:rPr>
                <w:lang w:val="en-NZ"/>
              </w:rPr>
            </w:pPr>
            <w:r w:rsidRPr="00F37AB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ABE">
            <w:pPr>
              <w:pStyle w:val="BodyText"/>
              <w:rPr>
                <w:lang w:val="en-NZ"/>
              </w:rPr>
            </w:pPr>
            <w:r w:rsidRPr="00F37ABE">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F37AB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ABE">
            <w:pPr>
              <w:pStyle w:val="BodyText"/>
              <w:rPr>
                <w:lang w:val="en-NZ"/>
              </w:rPr>
            </w:pPr>
            <w:r w:rsidRPr="00F37ABE">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ABE" w:rsidP="00F37ABE">
            <w:pPr>
              <w:pStyle w:val="BodyText"/>
            </w:pPr>
            <w:r w:rsidRPr="00F37ABE">
              <w:t>Evidence of the ability to:</w:t>
            </w:r>
          </w:p>
          <w:p w:rsidR="00000000" w:rsidRPr="00F37ABE" w:rsidP="00F37ABE">
            <w:pPr>
              <w:pStyle w:val="ListBullet"/>
            </w:pPr>
            <w:r w:rsidRPr="00F37ABE">
              <w:t>identify key processes in wine production and supply</w:t>
            </w:r>
          </w:p>
          <w:p w:rsidR="00000000" w:rsidRPr="00F37ABE" w:rsidP="00F37ABE">
            <w:pPr>
              <w:pStyle w:val="ListBullet"/>
            </w:pPr>
            <w:r w:rsidRPr="00F37ABE">
              <w:t>identify own role within the industry</w:t>
            </w:r>
          </w:p>
          <w:p w:rsidR="00000000" w:rsidRPr="00F37ABE" w:rsidP="00F37ABE">
            <w:pPr>
              <w:pStyle w:val="ListBullet"/>
            </w:pPr>
            <w:r w:rsidRPr="00F37ABE">
              <w:t>describe the enterprise key features, funct</w:t>
            </w:r>
            <w:r w:rsidRPr="00F37ABE">
              <w:t>ions and goals</w:t>
            </w:r>
          </w:p>
          <w:p w:rsidR="00000000" w:rsidRPr="00F37ABE" w:rsidP="00F37ABE">
            <w:pPr>
              <w:pStyle w:val="ListBullet"/>
            </w:pPr>
            <w:r w:rsidRPr="00F37ABE">
              <w:t>identify own responsibilities and activities</w:t>
            </w:r>
          </w:p>
          <w:p w:rsidR="00000000" w:rsidRPr="00F37ABE" w:rsidP="00F37ABE">
            <w:pPr>
              <w:pStyle w:val="ListBullet"/>
            </w:pPr>
            <w:r w:rsidRPr="00F37ABE">
              <w:t xml:space="preserve">meet housekeeping standards </w:t>
            </w:r>
          </w:p>
          <w:p w:rsidR="00000000" w:rsidP="00F37ABE">
            <w:pPr>
              <w:pStyle w:val="ListBullet"/>
              <w:rPr>
                <w:lang w:val="en-NZ"/>
              </w:rPr>
            </w:pPr>
            <w:r w:rsidRPr="00F37ABE">
              <w:t>identify information resources for work role.</w:t>
            </w:r>
          </w:p>
        </w:tc>
      </w:tr>
      <w:tr w:rsidTr="00F37AB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ABE">
            <w:pPr>
              <w:pStyle w:val="BodyText"/>
              <w:rPr>
                <w:lang w:val="en-NZ"/>
              </w:rPr>
            </w:pPr>
            <w:r w:rsidRPr="00F37AB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ABE" w:rsidP="00F37ABE">
            <w:pPr>
              <w:pStyle w:val="BodyText"/>
            </w:pPr>
            <w:r w:rsidRPr="00F37ABE">
              <w:t>Assessment must occur in a real or simulated workplace where the assessee has access to:</w:t>
            </w:r>
          </w:p>
          <w:p w:rsidR="00000000" w:rsidRPr="00F37ABE" w:rsidP="00F37ABE">
            <w:pPr>
              <w:pStyle w:val="ListBullet"/>
            </w:pPr>
            <w:r w:rsidRPr="00F37ABE">
              <w:t>personal protective clothing and equipment as required</w:t>
            </w:r>
          </w:p>
          <w:p w:rsidR="00000000" w:rsidRPr="00F37ABE" w:rsidP="00F37ABE">
            <w:pPr>
              <w:pStyle w:val="ListBullet"/>
            </w:pPr>
            <w:r w:rsidRPr="00F37ABE">
              <w:t>work procedures, including advice on company practices, safe work practices, food safety, quality and environme</w:t>
            </w:r>
            <w:r w:rsidRPr="00F37ABE">
              <w:t>ntal requirements</w:t>
            </w:r>
          </w:p>
          <w:p w:rsidR="00000000" w:rsidRPr="00F37ABE" w:rsidP="00F37ABE">
            <w:pPr>
              <w:pStyle w:val="ListBullet"/>
            </w:pPr>
            <w:r w:rsidRPr="00F37ABE">
              <w:t>instructions, information, specifications and schedules as required</w:t>
            </w:r>
          </w:p>
          <w:p w:rsidR="00000000" w:rsidRPr="00F37ABE" w:rsidP="00F37ABE">
            <w:pPr>
              <w:pStyle w:val="ListBullet"/>
            </w:pPr>
            <w:r w:rsidRPr="00F37ABE">
              <w:t>equipment, services and corresponding information as required</w:t>
            </w:r>
          </w:p>
          <w:p w:rsidR="00000000" w:rsidRPr="00F37ABE" w:rsidP="00F37ABE">
            <w:pPr>
              <w:pStyle w:val="ListBullet"/>
            </w:pPr>
            <w:r w:rsidRPr="00F37ABE">
              <w:t>products and materials as required</w:t>
            </w:r>
          </w:p>
          <w:p w:rsidR="00000000" w:rsidRPr="00F37ABE" w:rsidP="00F37ABE">
            <w:pPr>
              <w:pStyle w:val="ListBullet"/>
            </w:pPr>
            <w:r w:rsidRPr="00F37ABE">
              <w:t>internal and external customers and suppliers as required</w:t>
            </w:r>
          </w:p>
          <w:p w:rsidR="00000000" w:rsidRPr="00F37ABE" w:rsidP="00F37ABE">
            <w:pPr>
              <w:pStyle w:val="ListBullet"/>
            </w:pPr>
            <w:r w:rsidRPr="00F37ABE">
              <w:t>cleaning proced</w:t>
            </w:r>
            <w:r w:rsidRPr="00F37ABE">
              <w:t>ures, materials and equipment as required</w:t>
            </w:r>
          </w:p>
          <w:p w:rsidR="00000000" w:rsidP="00F37ABE">
            <w:pPr>
              <w:pStyle w:val="ListBullet"/>
              <w:rPr>
                <w:lang w:val="en-NZ"/>
              </w:rPr>
            </w:pPr>
            <w:r w:rsidRPr="00F37ABE">
              <w:t>documentation and recording requirements and procedures.</w:t>
            </w:r>
          </w:p>
        </w:tc>
      </w:tr>
      <w:tr w:rsidTr="00F37AB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ABE">
            <w:pPr>
              <w:pStyle w:val="BodyText"/>
              <w:rPr>
                <w:lang w:val="en-NZ"/>
              </w:rPr>
            </w:pPr>
            <w:r w:rsidRPr="00F37AB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ABE">
            <w:pPr>
              <w:pStyle w:val="BodyText"/>
              <w:rPr>
                <w:lang w:val="en-NZ"/>
              </w:rPr>
            </w:pPr>
            <w:r w:rsidRPr="00F37ABE">
              <w:t>This unit should be assessed together with other units of competency relevant to the function or work role.</w:t>
            </w:r>
          </w:p>
        </w:tc>
      </w:tr>
      <w:tr w:rsidTr="00F37AB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ABE">
            <w:pPr>
              <w:pStyle w:val="BodyText"/>
              <w:rPr>
                <w:lang w:val="en-NZ"/>
              </w:rPr>
            </w:pPr>
            <w:r w:rsidRPr="00F37AB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ABE" w:rsidP="00F37ABE">
            <w:pPr>
              <w:pStyle w:val="BodyText"/>
            </w:pPr>
            <w:r w:rsidRPr="00F37ABE">
              <w:t xml:space="preserve">To ensure consistency in one's performance, competence should be demonstrated on more than one occasion over a period of time in order to cover a variety of circumstances, cases and responsibilities, and where possible, </w:t>
            </w:r>
            <w:r w:rsidRPr="00F37ABE">
              <w:t>over a number of assessment activities.</w:t>
            </w:r>
          </w:p>
        </w:tc>
      </w:tr>
    </w:tbl>
    <w:p w:rsidR="00D237C6" w:rsidP="00F37ABE">
      <w:pPr>
        <w:pStyle w:val="BodyText"/>
      </w:pPr>
    </w:p>
    <w:p w:rsidR="00D237C6" w:rsidP="00F37ABE">
      <w:pPr>
        <w:pStyle w:val="BodyText"/>
      </w:pPr>
    </w:p>
    <w:p w:rsidR="00000000" w:rsidRPr="00F37ABE" w:rsidP="00F37ABE">
      <w:pPr>
        <w:pStyle w:val="Heading1"/>
      </w:pPr>
      <w:bookmarkStart w:id="11" w:name="O_449647"/>
      <w:bookmarkEnd w:id="11"/>
      <w:r w:rsidRPr="00F37ABE">
        <w:t>Range Statement</w:t>
      </w:r>
    </w:p>
    <w:tbl>
      <w:tblPr>
        <w:tblW w:w="9462" w:type="dxa"/>
        <w:tblLayout w:type="fixed"/>
        <w:tblCellMar>
          <w:left w:w="62" w:type="dxa"/>
          <w:right w:w="62" w:type="dxa"/>
        </w:tblCellMar>
        <w:tblLook w:val="0000"/>
      </w:tblPr>
      <w:tblGrid>
        <w:gridCol w:w="3800"/>
        <w:gridCol w:w="5662"/>
      </w:tblGrid>
      <w:tr w:rsidTr="00F37ABE">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7ABE">
            <w:pPr>
              <w:pStyle w:val="TableHeading"/>
            </w:pPr>
            <w:r w:rsidRPr="00F37ABE">
              <w:t>RANGE STATEMENT</w:t>
            </w:r>
          </w:p>
        </w:tc>
      </w:tr>
      <w:tr w:rsidTr="00F37AB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7ABE">
            <w:pPr>
              <w:pStyle w:val="BodyText"/>
              <w:rPr>
                <w:lang w:val="en-NZ"/>
              </w:rPr>
            </w:pPr>
            <w:r w:rsidRPr="00F37ABE">
              <w:t>The range statement relates to the unit of competency as a whole. It allows for different work environments and situations that may affect performance. Bold itali</w:t>
            </w:r>
            <w:r w:rsidRPr="00F37ABE">
              <w:t>cised wording, if used in the performance criteria, is detailed below. Essential operating conditions that may be present with training and assessment (depending on the work situation, needs of the candidate, accessibility of the item, and local industry a</w:t>
            </w:r>
            <w:r w:rsidRPr="00F37ABE">
              <w:t>nd regional contexts) may also be included.</w:t>
            </w:r>
          </w:p>
        </w:tc>
      </w:tr>
      <w:tr w:rsidTr="00F37AB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ABE">
            <w:pPr>
              <w:pStyle w:val="BodyText"/>
              <w:rPr>
                <w:lang w:val="en-NZ"/>
              </w:rPr>
            </w:pPr>
            <w:r w:rsidRPr="00F37ABE">
              <w:rPr>
                <w:rStyle w:val="SpecialBold"/>
              </w:rPr>
              <w:t>Enterprise objectives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ABE" w:rsidP="00F37ABE">
            <w:pPr>
              <w:pStyle w:val="BodyText"/>
            </w:pPr>
            <w:r w:rsidRPr="00F37ABE">
              <w:t>Enterprise objectives may include:</w:t>
            </w:r>
          </w:p>
          <w:p w:rsidR="00000000" w:rsidRPr="00F37ABE" w:rsidP="00F37ABE">
            <w:pPr>
              <w:pStyle w:val="ListBullet"/>
            </w:pPr>
            <w:r w:rsidRPr="00F37ABE">
              <w:t>mission statements</w:t>
            </w:r>
          </w:p>
          <w:p w:rsidR="00000000" w:rsidRPr="00F37ABE" w:rsidP="00F37ABE">
            <w:pPr>
              <w:pStyle w:val="ListBullet"/>
            </w:pPr>
            <w:r w:rsidRPr="00F37ABE">
              <w:t>goals</w:t>
            </w:r>
          </w:p>
          <w:p w:rsidR="00000000" w:rsidP="00F37ABE">
            <w:pPr>
              <w:pStyle w:val="ListBullet"/>
              <w:rPr>
                <w:lang w:val="en-NZ"/>
              </w:rPr>
            </w:pPr>
            <w:r w:rsidRPr="00F37ABE">
              <w:t>business and brand objectives</w:t>
            </w:r>
          </w:p>
        </w:tc>
      </w:tr>
      <w:tr w:rsidTr="00F37AB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ABE">
            <w:pPr>
              <w:pStyle w:val="BodyText"/>
              <w:rPr>
                <w:lang w:val="en-NZ"/>
              </w:rPr>
            </w:pPr>
            <w:r w:rsidRPr="00F37ABE">
              <w:rPr>
                <w:rStyle w:val="SpecialBold"/>
              </w:rPr>
              <w:t>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ABE" w:rsidP="00F37ABE">
            <w:pPr>
              <w:pStyle w:val="BodyText"/>
            </w:pPr>
            <w:r w:rsidRPr="00F37ABE">
              <w:t>Products may include:</w:t>
            </w:r>
          </w:p>
          <w:p w:rsidR="00000000" w:rsidRPr="00F37ABE" w:rsidP="00F37ABE">
            <w:pPr>
              <w:pStyle w:val="ListBullet"/>
            </w:pPr>
            <w:r w:rsidRPr="00F37ABE">
              <w:t>grapes or grape products</w:t>
            </w:r>
          </w:p>
          <w:p w:rsidR="00000000" w:rsidRPr="00F37ABE" w:rsidP="00F37ABE">
            <w:pPr>
              <w:pStyle w:val="ListBullet"/>
            </w:pPr>
            <w:r w:rsidRPr="00F37ABE">
              <w:t>wine (all styles)</w:t>
            </w:r>
          </w:p>
          <w:p w:rsidR="00000000" w:rsidRPr="00F37ABE" w:rsidP="00F37ABE">
            <w:pPr>
              <w:pStyle w:val="ListBullet"/>
            </w:pPr>
            <w:r w:rsidRPr="00F37ABE">
              <w:t>spirits</w:t>
            </w:r>
          </w:p>
          <w:p w:rsidR="00000000" w:rsidRPr="00F37ABE" w:rsidP="00F37ABE">
            <w:pPr>
              <w:pStyle w:val="ListBullet"/>
            </w:pPr>
            <w:r w:rsidRPr="00F37ABE">
              <w:t>promotional merchandise</w:t>
            </w:r>
          </w:p>
          <w:p w:rsidR="00000000" w:rsidP="00F37ABE">
            <w:pPr>
              <w:pStyle w:val="ListBullet"/>
              <w:rPr>
                <w:lang w:val="en-NZ"/>
              </w:rPr>
            </w:pPr>
            <w:r w:rsidRPr="00F37ABE">
              <w:t>wine industry supplies (e.g. bottles, stoppers and casks) and services (e.g. personnel, expertise and analysis)</w:t>
            </w:r>
          </w:p>
        </w:tc>
      </w:tr>
      <w:tr w:rsidTr="00F37AB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ABE">
            <w:pPr>
              <w:pStyle w:val="BodyText"/>
              <w:rPr>
                <w:lang w:val="en-NZ"/>
              </w:rPr>
            </w:pPr>
            <w:r w:rsidRPr="00F37ABE">
              <w:rPr>
                <w:rStyle w:val="SpecialBold"/>
              </w:rPr>
              <w:t>Production sites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ABE" w:rsidP="00F37ABE">
            <w:pPr>
              <w:pStyle w:val="BodyText"/>
            </w:pPr>
            <w:r w:rsidRPr="00F37ABE">
              <w:t>Production sites may include:</w:t>
            </w:r>
          </w:p>
          <w:p w:rsidR="00000000" w:rsidRPr="00F37ABE" w:rsidP="00F37ABE">
            <w:pPr>
              <w:pStyle w:val="ListBullet"/>
            </w:pPr>
            <w:r w:rsidRPr="00F37ABE">
              <w:t>head office functions</w:t>
            </w:r>
          </w:p>
          <w:p w:rsidR="00000000" w:rsidRPr="00F37ABE" w:rsidP="00F37ABE">
            <w:pPr>
              <w:pStyle w:val="ListBullet"/>
            </w:pPr>
            <w:r w:rsidRPr="00F37ABE">
              <w:t>production or processing plants</w:t>
            </w:r>
          </w:p>
          <w:p w:rsidR="00000000" w:rsidRPr="00F37ABE" w:rsidP="00F37ABE">
            <w:pPr>
              <w:pStyle w:val="ListBullet"/>
            </w:pPr>
            <w:r w:rsidRPr="00F37ABE">
              <w:t>vineyards</w:t>
            </w:r>
          </w:p>
          <w:p w:rsidR="00000000" w:rsidRPr="00F37ABE" w:rsidP="00F37ABE">
            <w:pPr>
              <w:pStyle w:val="ListBullet"/>
            </w:pPr>
            <w:r w:rsidRPr="00F37ABE">
              <w:t>supplie</w:t>
            </w:r>
            <w:r w:rsidRPr="00F37ABE">
              <w:t xml:space="preserve">r facilities </w:t>
            </w:r>
          </w:p>
          <w:p w:rsidR="00000000" w:rsidP="00F37ABE">
            <w:pPr>
              <w:pStyle w:val="ListBullet"/>
              <w:rPr>
                <w:lang w:val="en-NZ"/>
              </w:rPr>
            </w:pPr>
            <w:r w:rsidRPr="00F37ABE">
              <w:t>consultancy services</w:t>
            </w:r>
          </w:p>
        </w:tc>
      </w:tr>
      <w:tr w:rsidTr="00F37AB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ABE">
            <w:pPr>
              <w:pStyle w:val="BodyText"/>
              <w:rPr>
                <w:lang w:val="en-NZ"/>
              </w:rPr>
            </w:pPr>
            <w:r w:rsidRPr="00F37ABE">
              <w:rPr>
                <w:rStyle w:val="SpecialBold"/>
              </w:rPr>
              <w:t>Key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ABE" w:rsidP="00F37ABE">
            <w:pPr>
              <w:pStyle w:val="BodyText"/>
            </w:pPr>
            <w:r w:rsidRPr="00F37ABE">
              <w:t>Key functions may include:</w:t>
            </w:r>
          </w:p>
          <w:p w:rsidR="00000000" w:rsidRPr="00F37ABE" w:rsidP="00F37ABE">
            <w:pPr>
              <w:pStyle w:val="ListBullet"/>
            </w:pPr>
            <w:r w:rsidRPr="00F37ABE">
              <w:t>viticulture</w:t>
            </w:r>
          </w:p>
          <w:p w:rsidR="00000000" w:rsidRPr="00F37ABE" w:rsidP="00F37ABE">
            <w:pPr>
              <w:pStyle w:val="ListBullet"/>
            </w:pPr>
            <w:r w:rsidRPr="00F37ABE">
              <w:t>cellar</w:t>
            </w:r>
          </w:p>
          <w:p w:rsidR="00000000" w:rsidRPr="00F37ABE" w:rsidP="00F37ABE">
            <w:pPr>
              <w:pStyle w:val="ListBullet"/>
            </w:pPr>
            <w:r w:rsidRPr="00F37ABE">
              <w:t>bottling</w:t>
            </w:r>
          </w:p>
          <w:p w:rsidR="00000000" w:rsidRPr="00F37ABE" w:rsidP="00F37ABE">
            <w:pPr>
              <w:pStyle w:val="ListBullet"/>
            </w:pPr>
            <w:r w:rsidRPr="00F37ABE">
              <w:t>packaging</w:t>
            </w:r>
          </w:p>
          <w:p w:rsidR="00000000" w:rsidRPr="00F37ABE" w:rsidP="00F37ABE">
            <w:pPr>
              <w:pStyle w:val="ListBullet"/>
            </w:pPr>
            <w:r w:rsidRPr="00F37ABE">
              <w:t>warehouse and distribution</w:t>
            </w:r>
          </w:p>
          <w:p w:rsidR="00000000" w:rsidRPr="00F37ABE" w:rsidP="00F37ABE">
            <w:pPr>
              <w:pStyle w:val="ListBullet"/>
            </w:pPr>
            <w:r w:rsidRPr="00F37ABE">
              <w:t>cellar door sales</w:t>
            </w:r>
          </w:p>
          <w:p w:rsidR="00000000" w:rsidRPr="00F37ABE" w:rsidP="00F37ABE">
            <w:pPr>
              <w:pStyle w:val="ListBullet"/>
            </w:pPr>
            <w:r w:rsidRPr="00F37ABE">
              <w:t>marketing</w:t>
            </w:r>
          </w:p>
          <w:p w:rsidR="00000000" w:rsidP="00F37ABE">
            <w:pPr>
              <w:pStyle w:val="ListBullet"/>
              <w:rPr>
                <w:lang w:val="en-NZ"/>
              </w:rPr>
            </w:pPr>
            <w:r w:rsidRPr="00F37ABE">
              <w:t xml:space="preserve">human resources (personnel, training and employee </w:t>
            </w:r>
            <w:r w:rsidRPr="00F37ABE">
              <w:t>relations)</w:t>
            </w:r>
          </w:p>
        </w:tc>
      </w:tr>
      <w:tr w:rsidTr="00F37AB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ABE">
            <w:pPr>
              <w:pStyle w:val="BodyText"/>
              <w:rPr>
                <w:lang w:val="en-NZ"/>
              </w:rPr>
            </w:pPr>
            <w:r w:rsidRPr="00F37ABE">
              <w:rPr>
                <w:rStyle w:val="SpecialBold"/>
              </w:rPr>
              <w:t>Calendar of events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ABE" w:rsidP="00F37ABE">
            <w:pPr>
              <w:pStyle w:val="BodyText"/>
            </w:pPr>
            <w:r w:rsidRPr="00F37ABE">
              <w:t>Calendar of events may relate to:</w:t>
            </w:r>
          </w:p>
          <w:p w:rsidR="00000000" w:rsidRPr="00F37ABE" w:rsidP="00F37ABE">
            <w:pPr>
              <w:pStyle w:val="ListBullet"/>
            </w:pPr>
            <w:r w:rsidRPr="00F37ABE">
              <w:t>seasonal activity</w:t>
            </w:r>
          </w:p>
          <w:p w:rsidR="00000000" w:rsidRPr="00F37ABE" w:rsidP="00F37ABE">
            <w:pPr>
              <w:pStyle w:val="ListBullet"/>
            </w:pPr>
            <w:r w:rsidRPr="00F37ABE">
              <w:t>promotional activity</w:t>
            </w:r>
          </w:p>
          <w:p w:rsidR="00000000" w:rsidP="00F37ABE">
            <w:pPr>
              <w:pStyle w:val="ListBullet"/>
              <w:rPr>
                <w:lang w:val="en-NZ"/>
              </w:rPr>
            </w:pPr>
            <w:r w:rsidRPr="00F37ABE">
              <w:t>key wine industry and enterprise events</w:t>
            </w:r>
          </w:p>
        </w:tc>
      </w:tr>
      <w:tr w:rsidTr="00F37AB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ABE">
            <w:pPr>
              <w:pStyle w:val="BodyText"/>
              <w:rPr>
                <w:lang w:val="en-NZ"/>
              </w:rPr>
            </w:pPr>
            <w:r w:rsidRPr="00F37ABE">
              <w:rPr>
                <w:rStyle w:val="SpecialBold"/>
              </w:rPr>
              <w:t>Work areas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ABE" w:rsidP="00F37ABE">
            <w:pPr>
              <w:pStyle w:val="BodyText"/>
            </w:pPr>
            <w:r w:rsidRPr="00F37ABE">
              <w:t>Work areas may include, but are not limited to:</w:t>
            </w:r>
          </w:p>
          <w:p w:rsidR="00000000" w:rsidRPr="00F37ABE" w:rsidP="00F37ABE">
            <w:pPr>
              <w:pStyle w:val="ListBullet"/>
            </w:pPr>
            <w:r w:rsidRPr="00F37ABE">
              <w:t>service roads</w:t>
            </w:r>
          </w:p>
          <w:p w:rsidR="00000000" w:rsidRPr="00F37ABE" w:rsidP="00F37ABE">
            <w:pPr>
              <w:pStyle w:val="ListBullet"/>
            </w:pPr>
            <w:r w:rsidRPr="00F37ABE">
              <w:t>vineyards</w:t>
            </w:r>
          </w:p>
          <w:p w:rsidR="00000000" w:rsidRPr="00F37ABE" w:rsidP="00F37ABE">
            <w:pPr>
              <w:pStyle w:val="ListBullet"/>
            </w:pPr>
            <w:r w:rsidRPr="00F37ABE">
              <w:t>paddocks</w:t>
            </w:r>
          </w:p>
          <w:p w:rsidR="00000000" w:rsidRPr="00F37ABE" w:rsidP="00F37ABE">
            <w:pPr>
              <w:pStyle w:val="ListBullet"/>
            </w:pPr>
            <w:r w:rsidRPr="00F37ABE">
              <w:t>yards</w:t>
            </w:r>
          </w:p>
          <w:p w:rsidR="00000000" w:rsidRPr="00F37ABE" w:rsidP="00F37ABE">
            <w:pPr>
              <w:pStyle w:val="ListBullet"/>
            </w:pPr>
            <w:r w:rsidRPr="00F37ABE">
              <w:t>floors</w:t>
            </w:r>
          </w:p>
          <w:p w:rsidR="00000000" w:rsidRPr="00F37ABE" w:rsidP="00F37ABE">
            <w:pPr>
              <w:pStyle w:val="ListBullet"/>
            </w:pPr>
            <w:r w:rsidRPr="00F37ABE">
              <w:t>walkways</w:t>
            </w:r>
          </w:p>
          <w:p w:rsidR="00000000" w:rsidRPr="00F37ABE" w:rsidP="00F37ABE">
            <w:pPr>
              <w:pStyle w:val="ListBullet"/>
            </w:pPr>
            <w:r w:rsidRPr="00F37ABE">
              <w:t>storerooms</w:t>
            </w:r>
          </w:p>
          <w:p w:rsidR="00000000" w:rsidRPr="00F37ABE" w:rsidP="00F37ABE">
            <w:pPr>
              <w:pStyle w:val="ListBullet"/>
            </w:pPr>
            <w:r w:rsidRPr="00F37ABE">
              <w:t>benches</w:t>
            </w:r>
          </w:p>
          <w:p w:rsidR="00000000" w:rsidRPr="00F37ABE" w:rsidP="00F37ABE">
            <w:pPr>
              <w:pStyle w:val="ListBullet"/>
            </w:pPr>
            <w:r w:rsidRPr="00F37ABE">
              <w:t>rest rooms</w:t>
            </w:r>
          </w:p>
          <w:p w:rsidR="00000000" w:rsidRPr="00F37ABE" w:rsidP="00F37ABE">
            <w:pPr>
              <w:pStyle w:val="ListBullet"/>
            </w:pPr>
            <w:r w:rsidRPr="00F37ABE">
              <w:t>training rooms</w:t>
            </w:r>
          </w:p>
          <w:p w:rsidR="00000000" w:rsidRPr="00F37ABE" w:rsidP="00F37ABE">
            <w:pPr>
              <w:pStyle w:val="ListBullet"/>
            </w:pPr>
            <w:r w:rsidRPr="00F37ABE">
              <w:t>meeting rooms</w:t>
            </w:r>
          </w:p>
          <w:p w:rsidR="00000000" w:rsidP="00F37ABE">
            <w:pPr>
              <w:pStyle w:val="ListBullet"/>
              <w:rPr>
                <w:lang w:val="en-NZ"/>
              </w:rPr>
            </w:pPr>
            <w:r w:rsidRPr="00F37ABE">
              <w:t>offices</w:t>
            </w:r>
          </w:p>
        </w:tc>
      </w:tr>
      <w:tr w:rsidTr="00F37AB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ABE" w:rsidP="00F37ABE">
            <w:pPr>
              <w:pStyle w:val="BodyText"/>
            </w:pPr>
            <w:r w:rsidRPr="00F37ABE">
              <w:rPr>
                <w:rStyle w:val="SpecialBold"/>
              </w:rPr>
              <w:t>Personal employment terms and conditions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ABE" w:rsidP="00F37ABE">
            <w:pPr>
              <w:pStyle w:val="BodyText"/>
            </w:pPr>
            <w:r w:rsidRPr="00F37ABE">
              <w:rPr>
                <w:rStyle w:val="SpecialBold"/>
              </w:rPr>
              <w:t>Personal employment terms and conditions includes:</w:t>
            </w:r>
          </w:p>
          <w:p w:rsidR="00000000" w:rsidRPr="00F37ABE" w:rsidP="00F37ABE">
            <w:pPr>
              <w:pStyle w:val="ListBullet"/>
            </w:pPr>
            <w:r w:rsidRPr="00F37ABE">
              <w:t>pay rate as per Award or enterprise agreements (standard and overtime)</w:t>
            </w:r>
          </w:p>
          <w:p w:rsidR="00000000" w:rsidRPr="00F37ABE" w:rsidP="00F37ABE">
            <w:pPr>
              <w:pStyle w:val="ListBullet"/>
            </w:pPr>
            <w:r w:rsidRPr="00F37ABE">
              <w:t>pay review schedule</w:t>
            </w:r>
          </w:p>
          <w:p w:rsidR="00000000" w:rsidRPr="00F37ABE" w:rsidP="00F37ABE">
            <w:pPr>
              <w:pStyle w:val="ListBullet"/>
            </w:pPr>
            <w:r w:rsidRPr="00F37ABE">
              <w:t>working hours</w:t>
            </w:r>
          </w:p>
          <w:p w:rsidR="00000000" w:rsidRPr="00F37ABE" w:rsidP="00F37ABE">
            <w:pPr>
              <w:pStyle w:val="ListBullet"/>
            </w:pPr>
            <w:r w:rsidRPr="00F37ABE">
              <w:t>training development plan</w:t>
            </w:r>
          </w:p>
          <w:p w:rsidR="00000000" w:rsidP="00F37ABE">
            <w:pPr>
              <w:pStyle w:val="ListBullet"/>
              <w:rPr>
                <w:lang w:val="en-NZ"/>
              </w:rPr>
            </w:pPr>
            <w:r w:rsidRPr="00F37ABE">
              <w:t>progression opportunities</w:t>
            </w:r>
          </w:p>
        </w:tc>
      </w:tr>
      <w:tr w:rsidTr="00F37AB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ABE">
            <w:pPr>
              <w:pStyle w:val="BodyText"/>
              <w:rPr>
                <w:lang w:val="en-NZ"/>
              </w:rPr>
            </w:pPr>
            <w:r w:rsidRPr="00F37ABE">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ABE" w:rsidP="00F37ABE">
            <w:pPr>
              <w:pStyle w:val="BodyText"/>
            </w:pPr>
            <w:r w:rsidRPr="00F37ABE">
              <w:t>Workplace information can include:</w:t>
            </w:r>
          </w:p>
          <w:p w:rsidR="00000000" w:rsidRPr="00F37ABE" w:rsidP="00F37ABE">
            <w:pPr>
              <w:pStyle w:val="ListBullet"/>
            </w:pPr>
            <w:r w:rsidRPr="00F37ABE">
              <w:t>noticeboards</w:t>
            </w:r>
          </w:p>
          <w:p w:rsidR="00000000" w:rsidRPr="00F37ABE" w:rsidP="00F37ABE">
            <w:pPr>
              <w:pStyle w:val="ListBullet"/>
            </w:pPr>
            <w:r w:rsidRPr="00F37ABE">
              <w:t>public address or paging systems</w:t>
            </w:r>
          </w:p>
          <w:p w:rsidR="00000000" w:rsidRPr="00F37ABE" w:rsidP="00F37ABE">
            <w:pPr>
              <w:pStyle w:val="ListBullet"/>
            </w:pPr>
            <w:r w:rsidRPr="00F37ABE">
              <w:t>Standard Operating Procedures (SOPs) manuals</w:t>
            </w:r>
          </w:p>
          <w:p w:rsidR="00000000" w:rsidRPr="00F37ABE" w:rsidP="00F37ABE">
            <w:pPr>
              <w:pStyle w:val="ListBullet"/>
            </w:pPr>
            <w:r w:rsidRPr="00F37ABE">
              <w:t>work notes</w:t>
            </w:r>
          </w:p>
          <w:p w:rsidR="00000000" w:rsidRPr="00F37ABE" w:rsidP="00F37ABE">
            <w:pPr>
              <w:pStyle w:val="ListBullet"/>
            </w:pPr>
            <w:r w:rsidRPr="00F37ABE">
              <w:t xml:space="preserve">signs and notices (permanent and temporary) </w:t>
            </w:r>
          </w:p>
          <w:p w:rsidR="00000000" w:rsidRPr="00F37ABE" w:rsidP="00F37ABE">
            <w:pPr>
              <w:pStyle w:val="ListBullet"/>
            </w:pPr>
            <w:r w:rsidRPr="00F37ABE">
              <w:t>telephone or contact details</w:t>
            </w:r>
          </w:p>
          <w:p w:rsidR="00000000" w:rsidRPr="00F37ABE" w:rsidP="00F37ABE">
            <w:pPr>
              <w:pStyle w:val="ListBullet"/>
            </w:pPr>
            <w:r w:rsidRPr="00F37ABE">
              <w:t>emergency exits, routes and collection points</w:t>
            </w:r>
          </w:p>
          <w:p w:rsidR="00000000" w:rsidRPr="00F37ABE" w:rsidP="00F37ABE">
            <w:pPr>
              <w:pStyle w:val="ListBullet"/>
            </w:pPr>
            <w:r w:rsidRPr="00F37ABE">
              <w:t>websites and email systems</w:t>
            </w:r>
          </w:p>
          <w:p w:rsidR="00000000" w:rsidP="00F37ABE">
            <w:pPr>
              <w:pStyle w:val="ListBullet"/>
              <w:rPr>
                <w:lang w:val="en-NZ"/>
              </w:rPr>
            </w:pPr>
            <w:r w:rsidRPr="00F37ABE">
              <w:t>workplace policies and procedures</w:t>
            </w:r>
          </w:p>
        </w:tc>
      </w:tr>
      <w:tr w:rsidTr="00F37AB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ABE">
            <w:pPr>
              <w:pStyle w:val="BodyText"/>
              <w:rPr>
                <w:lang w:val="en-NZ"/>
              </w:rPr>
            </w:pPr>
            <w:r w:rsidRPr="00F37ABE">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ABE" w:rsidP="00F37ABE">
            <w:pPr>
              <w:pStyle w:val="BodyText"/>
            </w:pPr>
            <w:r w:rsidRPr="00F37ABE">
              <w:t>Workplace policies, procedures and systems may inc</w:t>
            </w:r>
            <w:r w:rsidRPr="00F37ABE">
              <w:t>lude those relating to:</w:t>
            </w:r>
          </w:p>
          <w:p w:rsidR="00000000" w:rsidRPr="00F37ABE" w:rsidP="00F37ABE">
            <w:pPr>
              <w:pStyle w:val="ListBullet"/>
            </w:pPr>
            <w:r w:rsidRPr="00F37ABE">
              <w:t>safety</w:t>
            </w:r>
          </w:p>
          <w:p w:rsidR="00000000" w:rsidRPr="00F37ABE" w:rsidP="00F37ABE">
            <w:pPr>
              <w:pStyle w:val="ListBullet"/>
            </w:pPr>
            <w:r w:rsidRPr="00F37ABE">
              <w:t>quality assurance</w:t>
            </w:r>
          </w:p>
          <w:p w:rsidR="00000000" w:rsidRPr="00F37ABE" w:rsidP="00F37ABE">
            <w:pPr>
              <w:pStyle w:val="ListBullet"/>
            </w:pPr>
            <w:r w:rsidRPr="00F37ABE">
              <w:t>equal opportunities</w:t>
            </w:r>
          </w:p>
          <w:p w:rsidR="00000000" w:rsidRPr="00F37ABE" w:rsidP="00F37ABE">
            <w:pPr>
              <w:pStyle w:val="ListBullet"/>
            </w:pPr>
            <w:r w:rsidRPr="00F37ABE">
              <w:t>sexual harassment</w:t>
            </w:r>
          </w:p>
          <w:p w:rsidR="00000000" w:rsidRPr="00F37ABE" w:rsidP="00F37ABE">
            <w:pPr>
              <w:pStyle w:val="ListBullet"/>
            </w:pPr>
            <w:r w:rsidRPr="00F37ABE">
              <w:t>customer services</w:t>
            </w:r>
          </w:p>
          <w:p w:rsidR="00000000" w:rsidRPr="00F37ABE" w:rsidP="00F37ABE">
            <w:pPr>
              <w:pStyle w:val="ListBullet"/>
            </w:pPr>
            <w:r w:rsidRPr="00F37ABE">
              <w:t>awards</w:t>
            </w:r>
          </w:p>
          <w:p w:rsidR="00000000" w:rsidRPr="00F37ABE" w:rsidP="00F37ABE">
            <w:pPr>
              <w:pStyle w:val="ListBullet"/>
            </w:pPr>
            <w:r w:rsidRPr="00F37ABE">
              <w:t>pay</w:t>
            </w:r>
          </w:p>
        </w:tc>
      </w:tr>
    </w:tbl>
    <w:p w:rsidR="00000000" w:rsidRPr="00F37ABE" w:rsidP="00F37ABE">
      <w:pPr>
        <w:pStyle w:val="BodyText"/>
      </w:pPr>
    </w:p>
    <w:p w:rsidR="00000000" w:rsidRPr="00F37ABE" w:rsidP="00F37ABE">
      <w:pPr>
        <w:pStyle w:val="AllowPageBreak"/>
      </w:pPr>
    </w:p>
    <w:p w:rsidR="00000000" w:rsidRPr="00F37ABE" w:rsidP="00F37ABE">
      <w:pPr>
        <w:pStyle w:val="Heading1"/>
      </w:pPr>
      <w:bookmarkStart w:id="12" w:name="O_449644"/>
      <w:bookmarkEnd w:id="12"/>
      <w:r w:rsidRPr="00F37ABE">
        <w:t>Unit Sector(s)</w:t>
      </w:r>
    </w:p>
    <w:tbl>
      <w:tblPr>
        <w:tblW w:w="9462" w:type="dxa"/>
        <w:tblLayout w:type="fixed"/>
        <w:tblCellMar>
          <w:left w:w="62" w:type="dxa"/>
          <w:right w:w="62" w:type="dxa"/>
        </w:tblCellMar>
        <w:tblLook w:val="0000"/>
      </w:tblPr>
      <w:tblGrid>
        <w:gridCol w:w="2700"/>
        <w:gridCol w:w="6762"/>
      </w:tblGrid>
      <w:tr w:rsidTr="00F37AB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ABE">
            <w:pPr>
              <w:pStyle w:val="Heading4"/>
            </w:pPr>
            <w:r w:rsidRPr="00F37ABE">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ABE" w:rsidP="00F37ABE">
            <w:pPr>
              <w:pStyle w:val="BodyText"/>
            </w:pPr>
            <w:r w:rsidRPr="00F37ABE">
              <w:t>Wine operations</w:t>
            </w:r>
          </w:p>
        </w:tc>
      </w:tr>
    </w:tbl>
    <w:p w:rsidR="00D237C6" w:rsidP="00F37ABE">
      <w:pPr>
        <w:pStyle w:val="BodyText"/>
      </w:pPr>
    </w:p>
    <w:p w:rsidR="00D237C6" w:rsidP="00F37ABE">
      <w:pPr>
        <w:pStyle w:val="BodyText"/>
      </w:pPr>
    </w:p>
    <w:p w:rsidR="00000000" w:rsidRPr="00F37ABE" w:rsidP="00F37ABE"/>
    <w:sectPr w:rsidSect="00F37A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A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37C6" w:rsidP="00D237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A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7C6" w:rsidP="00F37A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237C6" w:rsidP="00F37A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237C6" w:rsidP="00F37A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A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37C6" w:rsidP="00D237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A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7C6" w:rsidP="00F37ABE">
    <w:pPr>
      <w:pStyle w:val="Header"/>
      <w:framePr w:wrap="around"/>
    </w:pPr>
    <w:r>
      <w:fldChar w:fldCharType="begin"/>
    </w:r>
    <w:r>
      <w:instrText xml:space="preserve"> TITLE   \* MERGEFORMAT </w:instrText>
    </w:r>
    <w:r>
      <w:fldChar w:fldCharType="separate"/>
    </w:r>
    <w:r>
      <w:t>FDFWIN2001A Perform effectively in a wine industry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37C6" w:rsidP="00F37A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009E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F01D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5A10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A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7ABE"/>
    <w:pPr>
      <w:spacing w:before="360" w:after="60"/>
      <w:outlineLvl w:val="0"/>
    </w:pPr>
    <w:rPr>
      <w:sz w:val="32"/>
    </w:rPr>
  </w:style>
  <w:style w:type="paragraph" w:styleId="Heading2">
    <w:name w:val="heading 2"/>
    <w:basedOn w:val="HeadingBase"/>
    <w:next w:val="BodyText"/>
    <w:link w:val="Heading2Char"/>
    <w:qFormat/>
    <w:rsid w:val="00F37ABE"/>
    <w:pPr>
      <w:keepLines/>
      <w:spacing w:before="240" w:after="120"/>
      <w:outlineLvl w:val="1"/>
    </w:pPr>
    <w:rPr>
      <w:sz w:val="28"/>
      <w:szCs w:val="40"/>
    </w:rPr>
  </w:style>
  <w:style w:type="paragraph" w:styleId="Heading3">
    <w:name w:val="heading 3"/>
    <w:basedOn w:val="HeadingBase"/>
    <w:next w:val="BodyText"/>
    <w:link w:val="Heading3Char"/>
    <w:qFormat/>
    <w:rsid w:val="00F37ABE"/>
    <w:pPr>
      <w:spacing w:before="180" w:after="120"/>
      <w:outlineLvl w:val="2"/>
    </w:pPr>
    <w:rPr>
      <w:spacing w:val="-10"/>
      <w:kern w:val="32"/>
    </w:rPr>
  </w:style>
  <w:style w:type="paragraph" w:styleId="Heading4">
    <w:name w:val="heading 4"/>
    <w:basedOn w:val="HeadingBase"/>
    <w:next w:val="BodyText"/>
    <w:link w:val="Heading4Char"/>
    <w:qFormat/>
    <w:rsid w:val="00F37ABE"/>
    <w:pPr>
      <w:spacing w:before="160" w:after="120"/>
      <w:outlineLvl w:val="3"/>
    </w:pPr>
    <w:rPr>
      <w:sz w:val="22"/>
    </w:rPr>
  </w:style>
  <w:style w:type="paragraph" w:styleId="Heading5">
    <w:name w:val="heading 5"/>
    <w:basedOn w:val="HeadingBase"/>
    <w:next w:val="Normal"/>
    <w:link w:val="Heading5Char"/>
    <w:qFormat/>
    <w:rsid w:val="00F37ABE"/>
    <w:pPr>
      <w:spacing w:before="80"/>
      <w:outlineLvl w:val="4"/>
    </w:pPr>
    <w:rPr>
      <w:color w:val="918585"/>
      <w:sz w:val="20"/>
    </w:rPr>
  </w:style>
  <w:style w:type="paragraph" w:styleId="Heading6">
    <w:name w:val="heading 6"/>
    <w:basedOn w:val="HeadingBase"/>
    <w:next w:val="Normal"/>
    <w:link w:val="Heading6Char"/>
    <w:qFormat/>
    <w:rsid w:val="00F37ABE"/>
    <w:pPr>
      <w:spacing w:before="60"/>
      <w:outlineLvl w:val="5"/>
    </w:pPr>
    <w:rPr>
      <w:color w:val="918585"/>
      <w:sz w:val="20"/>
    </w:rPr>
  </w:style>
  <w:style w:type="paragraph" w:styleId="Heading7">
    <w:name w:val="heading 7"/>
    <w:basedOn w:val="Normal"/>
    <w:next w:val="Normal"/>
    <w:link w:val="Heading7Char"/>
    <w:qFormat/>
    <w:rsid w:val="00F37ABE"/>
    <w:pPr>
      <w:ind w:left="720"/>
      <w:outlineLvl w:val="6"/>
    </w:pPr>
    <w:rPr>
      <w:i/>
    </w:rPr>
  </w:style>
  <w:style w:type="paragraph" w:styleId="Heading8">
    <w:name w:val="heading 8"/>
    <w:basedOn w:val="Normal"/>
    <w:next w:val="Normal"/>
    <w:link w:val="Heading8Char"/>
    <w:qFormat/>
    <w:rsid w:val="00F37ABE"/>
    <w:pPr>
      <w:ind w:left="720"/>
      <w:outlineLvl w:val="7"/>
    </w:pPr>
    <w:rPr>
      <w:i/>
    </w:rPr>
  </w:style>
  <w:style w:type="paragraph" w:styleId="Heading9">
    <w:name w:val="heading 9"/>
    <w:basedOn w:val="Normal"/>
    <w:next w:val="Normal"/>
    <w:link w:val="Heading9Char"/>
    <w:qFormat/>
    <w:rsid w:val="00F37ABE"/>
    <w:pPr>
      <w:ind w:left="720"/>
      <w:outlineLvl w:val="8"/>
    </w:pPr>
    <w:rPr>
      <w:i/>
    </w:rPr>
  </w:style>
  <w:style w:type="character" w:default="1" w:styleId="DefaultParagraphFont">
    <w:name w:val="Default Paragraph Font"/>
    <w:uiPriority w:val="1"/>
    <w:unhideWhenUsed/>
    <w:rsid w:val="00F37A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7ABE"/>
  </w:style>
  <w:style w:type="character" w:customStyle="1" w:styleId="Heading1Char">
    <w:name w:val="Heading 1 Char"/>
    <w:basedOn w:val="DefaultParagraphFont"/>
    <w:link w:val="Heading1"/>
    <w:rsid w:val="00F37AB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37ABE"/>
    <w:rPr>
      <w:rFonts w:ascii="Times New Roman" w:eastAsia="Times New Roman" w:hAnsi="Times New Roman" w:cs="Times New Roman"/>
      <w:b/>
      <w:szCs w:val="20"/>
      <w:lang w:eastAsia="en-US"/>
    </w:rPr>
  </w:style>
  <w:style w:type="paragraph" w:styleId="BodyText">
    <w:name w:val="Body Text"/>
    <w:basedOn w:val="Normal"/>
    <w:link w:val="BodyTextChar"/>
    <w:rsid w:val="00F37A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7ABE"/>
    <w:rPr>
      <w:rFonts w:ascii="Times New Roman" w:eastAsia="Times New Roman" w:hAnsi="Times New Roman" w:cs="Times New Roman"/>
      <w:sz w:val="24"/>
      <w:lang w:val="en-US" w:eastAsia="en-US"/>
    </w:rPr>
  </w:style>
  <w:style w:type="paragraph" w:styleId="Footer">
    <w:name w:val="footer"/>
    <w:basedOn w:val="Normal"/>
    <w:link w:val="FooterChar"/>
    <w:rsid w:val="00F37A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7ABE"/>
    <w:rPr>
      <w:rFonts w:ascii="Times New Roman" w:eastAsia="Times New Roman" w:hAnsi="Times New Roman" w:cs="Times New Roman"/>
      <w:sz w:val="16"/>
      <w:lang w:val="en-US" w:eastAsia="en-US"/>
    </w:rPr>
  </w:style>
  <w:style w:type="paragraph" w:styleId="List">
    <w:name w:val="List"/>
    <w:basedOn w:val="BodyText"/>
    <w:next w:val="BodyText"/>
    <w:rsid w:val="00F37ABE"/>
    <w:pPr>
      <w:tabs>
        <w:tab w:val="left" w:pos="340"/>
      </w:tabs>
      <w:spacing w:before="60" w:after="60"/>
      <w:ind w:left="340" w:hanging="340"/>
    </w:pPr>
  </w:style>
  <w:style w:type="paragraph" w:styleId="ListBullet">
    <w:name w:val="List Bullet"/>
    <w:basedOn w:val="List"/>
    <w:rsid w:val="00F37ABE"/>
    <w:pPr>
      <w:numPr>
        <w:numId w:val="13"/>
      </w:numPr>
      <w:tabs>
        <w:tab w:val="clear" w:pos="340"/>
      </w:tabs>
      <w:spacing w:before="40" w:after="40"/>
    </w:pPr>
  </w:style>
  <w:style w:type="character" w:customStyle="1" w:styleId="SpecialBold">
    <w:name w:val="Special Bold"/>
    <w:basedOn w:val="DefaultParagraphFont"/>
    <w:rsid w:val="00F37ABE"/>
    <w:rPr>
      <w:b/>
      <w:spacing w:val="0"/>
    </w:rPr>
  </w:style>
  <w:style w:type="paragraph" w:styleId="ListBullet2">
    <w:name w:val="List Bullet 2"/>
    <w:basedOn w:val="List2"/>
    <w:rsid w:val="00F37ABE"/>
    <w:pPr>
      <w:numPr>
        <w:numId w:val="14"/>
      </w:numPr>
      <w:tabs>
        <w:tab w:val="clear" w:pos="680"/>
      </w:tabs>
    </w:pPr>
  </w:style>
  <w:style w:type="paragraph" w:styleId="Header">
    <w:name w:val="header"/>
    <w:basedOn w:val="Normal"/>
    <w:link w:val="HeaderChar"/>
    <w:rsid w:val="00F37A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7A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7ABE"/>
    <w:pPr>
      <w:spacing w:before="240" w:after="120"/>
      <w:outlineLvl w:val="0"/>
    </w:pPr>
    <w:rPr>
      <w:rFonts w:ascii="Times New Roman" w:hAnsi="Times New Roman"/>
      <w:b/>
      <w:sz w:val="28"/>
    </w:rPr>
  </w:style>
  <w:style w:type="paragraph" w:customStyle="1" w:styleId="TableHeading">
    <w:name w:val="Table Heading"/>
    <w:basedOn w:val="HeadingBase"/>
    <w:rsid w:val="00F37ABE"/>
    <w:pPr>
      <w:keepLines/>
      <w:pBdr>
        <w:bottom w:val="single" w:sz="6" w:space="1" w:color="918585"/>
      </w:pBdr>
      <w:spacing w:before="240"/>
    </w:pPr>
  </w:style>
  <w:style w:type="paragraph" w:customStyle="1" w:styleId="AllowPageBreak">
    <w:name w:val="AllowPageBreak"/>
    <w:rsid w:val="00F37A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7A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7AB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37A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7A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7A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7A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7ABE"/>
    <w:rPr>
      <w:rFonts w:ascii="Courier New" w:eastAsia="Times New Roman" w:hAnsi="Courier New" w:cs="Times New Roman"/>
      <w:i/>
      <w:szCs w:val="20"/>
      <w:lang w:val="en-US" w:eastAsia="en-US"/>
    </w:rPr>
  </w:style>
  <w:style w:type="paragraph" w:customStyle="1" w:styleId="HeadingBase">
    <w:name w:val="Heading Base"/>
    <w:rsid w:val="00F37A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7ABE"/>
    <w:pPr>
      <w:tabs>
        <w:tab w:val="right" w:leader="dot" w:pos="9072"/>
      </w:tabs>
      <w:ind w:left="567"/>
    </w:pPr>
    <w:rPr>
      <w:szCs w:val="22"/>
    </w:rPr>
  </w:style>
  <w:style w:type="paragraph" w:customStyle="1" w:styleId="TOCBase">
    <w:name w:val="TOC Base"/>
    <w:rsid w:val="00F37A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7ABE"/>
    <w:pPr>
      <w:tabs>
        <w:tab w:val="right" w:leader="dot" w:pos="9072"/>
      </w:tabs>
      <w:spacing w:before="40" w:after="40"/>
      <w:ind w:left="284"/>
    </w:pPr>
    <w:rPr>
      <w:rFonts w:ascii="Times New Roman" w:hAnsi="Times New Roman"/>
    </w:rPr>
  </w:style>
  <w:style w:type="paragraph" w:styleId="TOC1">
    <w:name w:val="toc 1"/>
    <w:basedOn w:val="TOCBase"/>
    <w:next w:val="Normal"/>
    <w:rsid w:val="00F37A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7ABE"/>
    <w:pPr>
      <w:spacing w:before="5040"/>
      <w:jc w:val="center"/>
    </w:pPr>
    <w:rPr>
      <w:sz w:val="48"/>
      <w:szCs w:val="72"/>
      <w:lang w:val="en-US"/>
    </w:rPr>
  </w:style>
  <w:style w:type="character" w:customStyle="1" w:styleId="TitleChar">
    <w:name w:val="Title Char"/>
    <w:basedOn w:val="DefaultParagraphFont"/>
    <w:link w:val="Title"/>
    <w:rsid w:val="00F37A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7ABE"/>
    <w:pPr>
      <w:tabs>
        <w:tab w:val="left" w:pos="3600"/>
        <w:tab w:val="left" w:pos="3958"/>
      </w:tabs>
    </w:pPr>
  </w:style>
  <w:style w:type="paragraph" w:customStyle="1" w:styleId="Note">
    <w:name w:val="Note"/>
    <w:basedOn w:val="BodyText"/>
    <w:rsid w:val="00F37A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7ABE"/>
    <w:pPr>
      <w:framePr w:wrap="auto" w:hAnchor="text" w:y="6049"/>
    </w:pPr>
    <w:rPr>
      <w:color w:val="000000"/>
      <w:sz w:val="40"/>
    </w:rPr>
  </w:style>
  <w:style w:type="paragraph" w:customStyle="1" w:styleId="TOCTitle">
    <w:name w:val="TOCTitle"/>
    <w:basedOn w:val="Heading1"/>
    <w:rsid w:val="00F37ABE"/>
    <w:pPr>
      <w:spacing w:after="240"/>
      <w:jc w:val="center"/>
      <w:outlineLvl w:val="9"/>
    </w:pPr>
    <w:rPr>
      <w:caps/>
    </w:rPr>
  </w:style>
  <w:style w:type="paragraph" w:customStyle="1" w:styleId="Version">
    <w:name w:val="Version"/>
    <w:rsid w:val="00F37A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7ABE"/>
    <w:pPr>
      <w:keepNext w:val="0"/>
      <w:tabs>
        <w:tab w:val="right" w:pos="4176"/>
      </w:tabs>
      <w:ind w:left="198" w:hanging="198"/>
    </w:pPr>
    <w:rPr>
      <w:rFonts w:ascii="Garamond" w:hAnsi="Garamond"/>
    </w:rPr>
  </w:style>
  <w:style w:type="paragraph" w:styleId="IndexHeading">
    <w:name w:val="index heading"/>
    <w:basedOn w:val="Normal"/>
    <w:next w:val="Index1"/>
    <w:semiHidden/>
    <w:rsid w:val="00F37ABE"/>
    <w:pPr>
      <w:spacing w:before="120" w:after="120"/>
    </w:pPr>
    <w:rPr>
      <w:rFonts w:ascii="Arial" w:hAnsi="Arial"/>
      <w:b/>
      <w:color w:val="918585"/>
      <w:sz w:val="24"/>
    </w:rPr>
  </w:style>
  <w:style w:type="paragraph" w:customStyle="1" w:styleId="Chapter">
    <w:name w:val="Chapter"/>
    <w:basedOn w:val="Normal"/>
    <w:rsid w:val="00F37ABE"/>
    <w:pPr>
      <w:spacing w:before="240"/>
    </w:pPr>
    <w:rPr>
      <w:rFonts w:ascii="Times New Roman" w:hAnsi="Times New Roman"/>
      <w:smallCaps/>
      <w:spacing w:val="80"/>
      <w:sz w:val="28"/>
    </w:rPr>
  </w:style>
  <w:style w:type="paragraph" w:customStyle="1" w:styleId="InChapter">
    <w:name w:val="InChapter"/>
    <w:basedOn w:val="Heading3"/>
    <w:rsid w:val="00F37ABE"/>
    <w:pPr>
      <w:spacing w:after="240"/>
      <w:outlineLvl w:val="9"/>
    </w:pPr>
    <w:rPr>
      <w:noProof/>
    </w:rPr>
  </w:style>
  <w:style w:type="paragraph" w:styleId="Index2">
    <w:name w:val="index 2"/>
    <w:basedOn w:val="Normal"/>
    <w:next w:val="Normal"/>
    <w:semiHidden/>
    <w:rsid w:val="00F37ABE"/>
    <w:pPr>
      <w:tabs>
        <w:tab w:val="right" w:pos="4176"/>
      </w:tabs>
      <w:ind w:left="568" w:hanging="284"/>
    </w:pPr>
    <w:rPr>
      <w:rFonts w:ascii="Garamond" w:hAnsi="Garamond"/>
    </w:rPr>
  </w:style>
  <w:style w:type="paragraph" w:customStyle="1" w:styleId="Byline">
    <w:name w:val="Byline"/>
    <w:rsid w:val="00F37A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7ABE"/>
    <w:pPr>
      <w:tabs>
        <w:tab w:val="clear" w:pos="3600"/>
        <w:tab w:val="clear" w:pos="3958"/>
      </w:tabs>
      <w:jc w:val="right"/>
    </w:pPr>
  </w:style>
  <w:style w:type="character" w:styleId="Emphasis">
    <w:name w:val="Emphasis"/>
    <w:basedOn w:val="DefaultParagraphFont"/>
    <w:qFormat/>
    <w:rsid w:val="00F37ABE"/>
    <w:rPr>
      <w:i/>
    </w:rPr>
  </w:style>
  <w:style w:type="paragraph" w:styleId="Caption">
    <w:name w:val="caption"/>
    <w:basedOn w:val="BodyText"/>
    <w:next w:val="Normal"/>
    <w:qFormat/>
    <w:rsid w:val="00F37ABE"/>
    <w:pPr>
      <w:framePr w:w="2268" w:hSpace="181" w:vSpace="181" w:wrap="around" w:vAnchor="text" w:hAnchor="page" w:x="1135" w:y="285" w:anchorLock="1"/>
    </w:pPr>
    <w:rPr>
      <w:i/>
    </w:rPr>
  </w:style>
  <w:style w:type="paragraph" w:customStyle="1" w:styleId="MiniTOCTitle">
    <w:name w:val="MiniTOCTitle"/>
    <w:basedOn w:val="Heading4"/>
    <w:rsid w:val="00F37ABE"/>
    <w:pPr>
      <w:spacing w:before="240"/>
      <w:outlineLvl w:val="9"/>
    </w:pPr>
    <w:rPr>
      <w:noProof/>
      <w:sz w:val="24"/>
    </w:rPr>
  </w:style>
  <w:style w:type="paragraph" w:customStyle="1" w:styleId="MiniTOCItem">
    <w:name w:val="MiniTOCItem"/>
    <w:basedOn w:val="ListBullet"/>
    <w:rsid w:val="00F37ABE"/>
    <w:pPr>
      <w:numPr>
        <w:numId w:val="0"/>
      </w:numPr>
      <w:tabs>
        <w:tab w:val="right" w:leader="dot" w:pos="6521"/>
      </w:tabs>
      <w:spacing w:before="0" w:after="0"/>
    </w:pPr>
  </w:style>
  <w:style w:type="paragraph" w:customStyle="1" w:styleId="TOFTitle">
    <w:name w:val="TOFTitle"/>
    <w:basedOn w:val="TOCTitle"/>
    <w:rsid w:val="00F37ABE"/>
  </w:style>
  <w:style w:type="paragraph" w:styleId="TableofFigures">
    <w:name w:val="table of figures"/>
    <w:basedOn w:val="Normal"/>
    <w:next w:val="Normal"/>
    <w:semiHidden/>
    <w:rsid w:val="00F37ABE"/>
    <w:pPr>
      <w:tabs>
        <w:tab w:val="right" w:leader="dot" w:pos="9072"/>
      </w:tabs>
      <w:ind w:left="970" w:hanging="403"/>
    </w:pPr>
    <w:rPr>
      <w:rFonts w:ascii="Times New Roman" w:hAnsi="Times New Roman"/>
      <w:b/>
    </w:rPr>
  </w:style>
  <w:style w:type="paragraph" w:styleId="ListNumber">
    <w:name w:val="List Number"/>
    <w:basedOn w:val="List"/>
    <w:rsid w:val="00F37ABE"/>
    <w:pPr>
      <w:numPr>
        <w:numId w:val="11"/>
      </w:numPr>
    </w:pPr>
  </w:style>
  <w:style w:type="character" w:customStyle="1" w:styleId="WingdingSymbols">
    <w:name w:val="Wingding Symbols"/>
    <w:rsid w:val="00F37ABE"/>
    <w:rPr>
      <w:rFonts w:ascii="Wingdings" w:hAnsi="Wingdings"/>
    </w:rPr>
  </w:style>
  <w:style w:type="character" w:customStyle="1" w:styleId="HotSpot">
    <w:name w:val="HotSpot"/>
    <w:rsid w:val="00F37ABE"/>
    <w:rPr>
      <w:color w:val="0033CC"/>
      <w:u w:val="none"/>
    </w:rPr>
  </w:style>
  <w:style w:type="paragraph" w:customStyle="1" w:styleId="BodyTextRight">
    <w:name w:val="Body Text Right"/>
    <w:basedOn w:val="BodyText"/>
    <w:rsid w:val="00F37ABE"/>
    <w:pPr>
      <w:spacing w:before="0" w:after="0"/>
      <w:jc w:val="right"/>
    </w:pPr>
  </w:style>
  <w:style w:type="paragraph" w:styleId="Index3">
    <w:name w:val="index 3"/>
    <w:basedOn w:val="ListNumber2"/>
    <w:next w:val="Normal"/>
    <w:semiHidden/>
    <w:rsid w:val="00F37ABE"/>
    <w:pPr>
      <w:numPr>
        <w:numId w:val="0"/>
      </w:numPr>
      <w:tabs>
        <w:tab w:val="right" w:leader="dot" w:pos="4176"/>
      </w:tabs>
    </w:pPr>
  </w:style>
  <w:style w:type="paragraph" w:styleId="ListNumber2">
    <w:name w:val="List Number 2"/>
    <w:basedOn w:val="List2"/>
    <w:rsid w:val="00F37ABE"/>
    <w:pPr>
      <w:numPr>
        <w:numId w:val="10"/>
      </w:numPr>
      <w:tabs>
        <w:tab w:val="clear" w:pos="1060"/>
      </w:tabs>
    </w:pPr>
  </w:style>
  <w:style w:type="paragraph" w:customStyle="1" w:styleId="MarginNote">
    <w:name w:val="Margin Note"/>
    <w:basedOn w:val="BodyText"/>
    <w:rsid w:val="00F37A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7A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7A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7ABE"/>
    <w:rPr>
      <w:sz w:val="32"/>
    </w:rPr>
  </w:style>
  <w:style w:type="paragraph" w:customStyle="1" w:styleId="HeadingProcedure">
    <w:name w:val="Heading Procedure"/>
    <w:basedOn w:val="HeadingBase"/>
    <w:next w:val="Normal"/>
    <w:rsid w:val="00F37ABE"/>
    <w:pPr>
      <w:tabs>
        <w:tab w:val="left" w:pos="0"/>
      </w:tabs>
      <w:spacing w:before="120" w:after="60"/>
    </w:pPr>
    <w:rPr>
      <w:i/>
      <w:color w:val="918585"/>
      <w:sz w:val="22"/>
    </w:rPr>
  </w:style>
  <w:style w:type="paragraph" w:customStyle="1" w:styleId="TableBodyText">
    <w:name w:val="Table Body Text"/>
    <w:basedOn w:val="BodyText"/>
    <w:rsid w:val="00F37ABE"/>
    <w:pPr>
      <w:spacing w:before="60" w:after="60"/>
    </w:pPr>
  </w:style>
  <w:style w:type="paragraph" w:styleId="ListContinue">
    <w:name w:val="List Continue"/>
    <w:basedOn w:val="List"/>
    <w:rsid w:val="00F37ABE"/>
    <w:pPr>
      <w:ind w:firstLine="0"/>
    </w:pPr>
  </w:style>
  <w:style w:type="paragraph" w:customStyle="1" w:styleId="ListNote">
    <w:name w:val="List Note"/>
    <w:basedOn w:val="List"/>
    <w:rsid w:val="00F37ABE"/>
    <w:pPr>
      <w:pBdr>
        <w:top w:val="single" w:sz="6" w:space="2" w:color="918585"/>
        <w:bottom w:val="single" w:sz="6" w:space="2" w:color="918585"/>
      </w:pBdr>
      <w:tabs>
        <w:tab w:val="left" w:pos="1021"/>
      </w:tabs>
      <w:ind w:firstLine="0"/>
    </w:pPr>
  </w:style>
  <w:style w:type="paragraph" w:customStyle="1" w:styleId="Warning">
    <w:name w:val="Warning"/>
    <w:basedOn w:val="BodyText"/>
    <w:rsid w:val="00F37ABE"/>
    <w:pPr>
      <w:shd w:val="clear" w:color="auto" w:fill="D9D9D9"/>
      <w:tabs>
        <w:tab w:val="left" w:pos="992"/>
      </w:tabs>
      <w:ind w:left="119" w:right="119"/>
    </w:pPr>
    <w:rPr>
      <w:sz w:val="20"/>
    </w:rPr>
  </w:style>
  <w:style w:type="paragraph" w:customStyle="1" w:styleId="MarginIcons">
    <w:name w:val="Margin Icons"/>
    <w:basedOn w:val="BodyText"/>
    <w:rsid w:val="00F37A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7ABE"/>
    <w:rPr>
      <w:rFonts w:ascii="Courier New" w:hAnsi="Courier New"/>
    </w:rPr>
  </w:style>
  <w:style w:type="paragraph" w:customStyle="1" w:styleId="NoteBullet">
    <w:name w:val="Note Bullet"/>
    <w:basedOn w:val="Note"/>
    <w:rsid w:val="00F37ABE"/>
    <w:pPr>
      <w:tabs>
        <w:tab w:val="clear" w:pos="680"/>
      </w:tabs>
      <w:spacing w:before="60" w:after="60"/>
    </w:pPr>
  </w:style>
  <w:style w:type="paragraph" w:customStyle="1" w:styleId="SubHeading2">
    <w:name w:val="SubHeading2"/>
    <w:basedOn w:val="HeadingBase"/>
    <w:rsid w:val="00F37ABE"/>
    <w:pPr>
      <w:spacing w:before="240" w:after="60"/>
    </w:pPr>
    <w:rPr>
      <w:sz w:val="20"/>
    </w:rPr>
  </w:style>
  <w:style w:type="paragraph" w:customStyle="1" w:styleId="SubHeading1">
    <w:name w:val="SubHeading1"/>
    <w:basedOn w:val="HeadingBase"/>
    <w:rsid w:val="00F37ABE"/>
    <w:pPr>
      <w:spacing w:before="240" w:after="60"/>
    </w:pPr>
    <w:rPr>
      <w:color w:val="918585"/>
      <w:sz w:val="22"/>
    </w:rPr>
  </w:style>
  <w:style w:type="paragraph" w:customStyle="1" w:styleId="SideHeading">
    <w:name w:val="Side Heading"/>
    <w:basedOn w:val="HeadingBase"/>
    <w:rsid w:val="00F37A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7ABE"/>
    <w:pPr>
      <w:numPr>
        <w:numId w:val="12"/>
      </w:numPr>
    </w:pPr>
  </w:style>
  <w:style w:type="paragraph" w:styleId="PlainText">
    <w:name w:val="Plain Text"/>
    <w:basedOn w:val="Normal"/>
    <w:link w:val="PlainTextChar"/>
    <w:rsid w:val="00F37ABE"/>
    <w:rPr>
      <w:sz w:val="20"/>
    </w:rPr>
  </w:style>
  <w:style w:type="character" w:customStyle="1" w:styleId="PlainTextChar">
    <w:name w:val="Plain Text Char"/>
    <w:basedOn w:val="DefaultParagraphFont"/>
    <w:link w:val="PlainText"/>
    <w:rsid w:val="00F37A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7ABE"/>
    <w:rPr>
      <w:b/>
      <w:smallCaps/>
    </w:rPr>
  </w:style>
  <w:style w:type="paragraph" w:customStyle="1" w:styleId="TableListNumber">
    <w:name w:val="Table List Number"/>
    <w:basedOn w:val="ListNumber"/>
    <w:rsid w:val="00F37ABE"/>
    <w:pPr>
      <w:numPr>
        <w:numId w:val="0"/>
      </w:numPr>
    </w:pPr>
  </w:style>
  <w:style w:type="paragraph" w:styleId="TOC4">
    <w:name w:val="toc 4"/>
    <w:basedOn w:val="TOCBase"/>
    <w:next w:val="Normal"/>
    <w:semiHidden/>
    <w:rsid w:val="00F37ABE"/>
    <w:pPr>
      <w:tabs>
        <w:tab w:val="right" w:leader="dot" w:pos="9071"/>
      </w:tabs>
      <w:ind w:left="1701"/>
    </w:pPr>
  </w:style>
  <w:style w:type="paragraph" w:customStyle="1" w:styleId="ListAlpha">
    <w:name w:val="List Alpha"/>
    <w:basedOn w:val="List"/>
    <w:rsid w:val="00F37ABE"/>
    <w:pPr>
      <w:numPr>
        <w:numId w:val="9"/>
      </w:numPr>
    </w:pPr>
  </w:style>
  <w:style w:type="paragraph" w:customStyle="1" w:styleId="ListAlpha2">
    <w:name w:val="List Alpha 2"/>
    <w:basedOn w:val="List2"/>
    <w:rsid w:val="00F37ABE"/>
    <w:pPr>
      <w:numPr>
        <w:numId w:val="8"/>
      </w:numPr>
    </w:pPr>
  </w:style>
  <w:style w:type="paragraph" w:styleId="List2">
    <w:name w:val="List 2"/>
    <w:basedOn w:val="BodyText"/>
    <w:rsid w:val="00F37ABE"/>
    <w:pPr>
      <w:tabs>
        <w:tab w:val="left" w:pos="680"/>
      </w:tabs>
      <w:spacing w:before="60" w:after="60"/>
      <w:ind w:left="680" w:hanging="340"/>
    </w:pPr>
  </w:style>
  <w:style w:type="paragraph" w:styleId="List3">
    <w:name w:val="List 3"/>
    <w:basedOn w:val="BodyText"/>
    <w:rsid w:val="00F37ABE"/>
    <w:pPr>
      <w:tabs>
        <w:tab w:val="left" w:pos="1021"/>
      </w:tabs>
      <w:spacing w:before="60" w:after="60"/>
      <w:ind w:left="1020" w:hanging="340"/>
    </w:pPr>
  </w:style>
  <w:style w:type="paragraph" w:styleId="List4">
    <w:name w:val="List 4"/>
    <w:basedOn w:val="BodyText"/>
    <w:rsid w:val="00F37ABE"/>
    <w:pPr>
      <w:tabs>
        <w:tab w:val="left" w:pos="1361"/>
      </w:tabs>
      <w:spacing w:before="60" w:after="60"/>
      <w:ind w:left="1361" w:hanging="340"/>
    </w:pPr>
  </w:style>
  <w:style w:type="paragraph" w:styleId="List5">
    <w:name w:val="List 5"/>
    <w:basedOn w:val="BodyText"/>
    <w:rsid w:val="00F37ABE"/>
    <w:pPr>
      <w:tabs>
        <w:tab w:val="left" w:pos="1701"/>
      </w:tabs>
      <w:spacing w:before="60" w:after="60"/>
      <w:ind w:left="1701" w:hanging="340"/>
    </w:pPr>
  </w:style>
  <w:style w:type="paragraph" w:styleId="ListBullet3">
    <w:name w:val="List Bullet 3"/>
    <w:basedOn w:val="List3"/>
    <w:rsid w:val="00F37ABE"/>
    <w:pPr>
      <w:numPr>
        <w:numId w:val="15"/>
      </w:numPr>
      <w:tabs>
        <w:tab w:val="clear" w:pos="1021"/>
      </w:tabs>
      <w:ind w:left="1037" w:hanging="357"/>
    </w:pPr>
  </w:style>
  <w:style w:type="paragraph" w:styleId="ListBullet4">
    <w:name w:val="List Bullet 4"/>
    <w:basedOn w:val="List4"/>
    <w:rsid w:val="00F37ABE"/>
    <w:pPr>
      <w:numPr>
        <w:numId w:val="3"/>
      </w:numPr>
    </w:pPr>
  </w:style>
  <w:style w:type="paragraph" w:styleId="ListBullet5">
    <w:name w:val="List Bullet 5"/>
    <w:basedOn w:val="List5"/>
    <w:rsid w:val="00F37ABE"/>
    <w:pPr>
      <w:numPr>
        <w:numId w:val="4"/>
      </w:numPr>
    </w:pPr>
  </w:style>
  <w:style w:type="paragraph" w:styleId="ListContinue2">
    <w:name w:val="List Continue 2"/>
    <w:basedOn w:val="List2"/>
    <w:rsid w:val="00F37ABE"/>
    <w:pPr>
      <w:ind w:firstLine="0"/>
    </w:pPr>
  </w:style>
  <w:style w:type="paragraph" w:styleId="ListContinue3">
    <w:name w:val="List Continue 3"/>
    <w:basedOn w:val="List3"/>
    <w:rsid w:val="00F37ABE"/>
    <w:pPr>
      <w:ind w:left="1021" w:firstLine="0"/>
    </w:pPr>
  </w:style>
  <w:style w:type="paragraph" w:styleId="ListContinue4">
    <w:name w:val="List Continue 4"/>
    <w:basedOn w:val="List4"/>
    <w:rsid w:val="00F37ABE"/>
    <w:pPr>
      <w:ind w:firstLine="0"/>
    </w:pPr>
  </w:style>
  <w:style w:type="paragraph" w:styleId="ListContinue5">
    <w:name w:val="List Continue 5"/>
    <w:basedOn w:val="List5"/>
    <w:rsid w:val="00F37ABE"/>
    <w:pPr>
      <w:ind w:firstLine="0"/>
    </w:pPr>
  </w:style>
  <w:style w:type="paragraph" w:styleId="ListNumber3">
    <w:name w:val="List Number 3"/>
    <w:basedOn w:val="List3"/>
    <w:rsid w:val="00F37ABE"/>
    <w:pPr>
      <w:numPr>
        <w:numId w:val="5"/>
      </w:numPr>
    </w:pPr>
  </w:style>
  <w:style w:type="paragraph" w:styleId="ListNumber4">
    <w:name w:val="List Number 4"/>
    <w:basedOn w:val="List4"/>
    <w:rsid w:val="00F37ABE"/>
    <w:pPr>
      <w:numPr>
        <w:numId w:val="6"/>
      </w:numPr>
    </w:pPr>
  </w:style>
  <w:style w:type="paragraph" w:styleId="ListNumber5">
    <w:name w:val="List Number 5"/>
    <w:basedOn w:val="List5"/>
    <w:rsid w:val="00F37ABE"/>
    <w:pPr>
      <w:numPr>
        <w:numId w:val="7"/>
      </w:numPr>
    </w:pPr>
  </w:style>
  <w:style w:type="paragraph" w:styleId="BlockText">
    <w:name w:val="Block Text"/>
    <w:basedOn w:val="Normal"/>
    <w:rsid w:val="00F37ABE"/>
    <w:pPr>
      <w:spacing w:after="120"/>
      <w:ind w:left="1440" w:right="1440"/>
    </w:pPr>
  </w:style>
  <w:style w:type="character" w:customStyle="1" w:styleId="Subscript">
    <w:name w:val="Subscript"/>
    <w:basedOn w:val="DefaultParagraphFont"/>
    <w:rsid w:val="00F37ABE"/>
    <w:rPr>
      <w:sz w:val="16"/>
      <w:vertAlign w:val="subscript"/>
    </w:rPr>
  </w:style>
  <w:style w:type="character" w:customStyle="1" w:styleId="Superscript">
    <w:name w:val="Superscript"/>
    <w:basedOn w:val="DefaultParagraphFont"/>
    <w:rsid w:val="00F37ABE"/>
    <w:rPr>
      <w:sz w:val="16"/>
      <w:vertAlign w:val="superscript"/>
    </w:rPr>
  </w:style>
  <w:style w:type="character" w:customStyle="1" w:styleId="Symbols">
    <w:name w:val="Symbols"/>
    <w:basedOn w:val="DefaultParagraphFont"/>
    <w:rsid w:val="00F37ABE"/>
    <w:rPr>
      <w:rFonts w:ascii="Symbol" w:hAnsi="Symbol"/>
    </w:rPr>
  </w:style>
  <w:style w:type="character" w:customStyle="1" w:styleId="MenuOptions">
    <w:name w:val="Menu Options"/>
    <w:basedOn w:val="DefaultParagraphFont"/>
    <w:rsid w:val="00F37ABE"/>
    <w:rPr>
      <w:rFonts w:ascii="Arial Narrow" w:hAnsi="Arial Narrow"/>
      <w:smallCaps/>
    </w:rPr>
  </w:style>
  <w:style w:type="character" w:customStyle="1" w:styleId="Buttons">
    <w:name w:val="Buttons"/>
    <w:basedOn w:val="DefaultParagraphFont"/>
    <w:rsid w:val="00F37ABE"/>
    <w:rPr>
      <w:b/>
    </w:rPr>
  </w:style>
  <w:style w:type="character" w:customStyle="1" w:styleId="Underlined">
    <w:name w:val="Underlined"/>
    <w:basedOn w:val="DefaultParagraphFont"/>
    <w:rsid w:val="00F37ABE"/>
    <w:rPr>
      <w:u w:val="single"/>
    </w:rPr>
  </w:style>
  <w:style w:type="paragraph" w:customStyle="1" w:styleId="TableBodyTextRight">
    <w:name w:val="Table Body Text Right"/>
    <w:basedOn w:val="TableBodyText"/>
    <w:rsid w:val="00F37ABE"/>
    <w:pPr>
      <w:widowControl w:val="0"/>
      <w:autoSpaceDE w:val="0"/>
      <w:autoSpaceDN w:val="0"/>
      <w:adjustRightInd w:val="0"/>
      <w:jc w:val="right"/>
    </w:pPr>
    <w:rPr>
      <w:rFonts w:cs="Arial"/>
      <w:szCs w:val="18"/>
    </w:rPr>
  </w:style>
  <w:style w:type="paragraph" w:customStyle="1" w:styleId="CopyrightText">
    <w:name w:val="Copyright Text"/>
    <w:basedOn w:val="BodyText"/>
    <w:rsid w:val="00F37ABE"/>
    <w:rPr>
      <w:sz w:val="18"/>
    </w:rPr>
  </w:style>
  <w:style w:type="paragraph" w:customStyle="1" w:styleId="BodySmallRight">
    <w:name w:val="Body Small Right"/>
    <w:basedOn w:val="BodyTextRight"/>
    <w:rsid w:val="00F37ABE"/>
    <w:rPr>
      <w:sz w:val="18"/>
      <w:szCs w:val="18"/>
    </w:rPr>
  </w:style>
  <w:style w:type="paragraph" w:customStyle="1" w:styleId="MarginEdition">
    <w:name w:val="Margin Edition"/>
    <w:basedOn w:val="MarginNote"/>
    <w:rsid w:val="00F37ABE"/>
    <w:pPr>
      <w:spacing w:before="0" w:after="0"/>
    </w:pPr>
    <w:rPr>
      <w:rFonts w:ascii="Times New Roman" w:hAnsi="Times New Roman"/>
      <w:color w:val="999999"/>
    </w:rPr>
  </w:style>
  <w:style w:type="paragraph" w:customStyle="1" w:styleId="Spacer">
    <w:name w:val="Spacer"/>
    <w:basedOn w:val="Normal"/>
    <w:rsid w:val="00F37ABE"/>
    <w:rPr>
      <w:sz w:val="2"/>
      <w:szCs w:val="2"/>
    </w:rPr>
  </w:style>
  <w:style w:type="character" w:customStyle="1" w:styleId="Small">
    <w:name w:val="Small"/>
    <w:basedOn w:val="DefaultParagraphFont"/>
    <w:rsid w:val="00F37ABE"/>
    <w:rPr>
      <w:sz w:val="16"/>
    </w:rPr>
  </w:style>
  <w:style w:type="paragraph" w:customStyle="1" w:styleId="WideTable">
    <w:name w:val="Wide Table"/>
    <w:basedOn w:val="Normal"/>
    <w:rsid w:val="00F37ABE"/>
    <w:pPr>
      <w:ind w:left="-1418"/>
    </w:pPr>
    <w:rPr>
      <w:sz w:val="2"/>
      <w:szCs w:val="2"/>
    </w:rPr>
  </w:style>
  <w:style w:type="character" w:styleId="PageNumber">
    <w:name w:val="page number"/>
    <w:basedOn w:val="DefaultParagraphFont"/>
    <w:rsid w:val="00F37ABE"/>
  </w:style>
  <w:style w:type="paragraph" w:styleId="Quote">
    <w:name w:val="Quote"/>
    <w:basedOn w:val="Heading1"/>
    <w:link w:val="QuoteChar"/>
    <w:qFormat/>
    <w:rsid w:val="00F37ABE"/>
    <w:rPr>
      <w:b w:val="0"/>
      <w:sz w:val="72"/>
      <w:szCs w:val="72"/>
      <w:lang w:val="en-NZ"/>
    </w:rPr>
  </w:style>
  <w:style w:type="character" w:customStyle="1" w:styleId="QuoteChar">
    <w:name w:val="Quote Char"/>
    <w:basedOn w:val="DefaultParagraphFont"/>
    <w:link w:val="Quote"/>
    <w:rsid w:val="00F37A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7ABE"/>
    <w:pPr>
      <w:pageBreakBefore/>
    </w:pPr>
  </w:style>
  <w:style w:type="paragraph" w:customStyle="1" w:styleId="Border">
    <w:name w:val="Border"/>
    <w:basedOn w:val="Normal"/>
    <w:qFormat/>
    <w:rsid w:val="00F37A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7ABE"/>
    <w:rPr>
      <w:b/>
      <w:bCs/>
      <w:i/>
      <w:iCs/>
      <w:color w:val="auto"/>
    </w:rPr>
  </w:style>
  <w:style w:type="paragraph" w:styleId="IntenseQuote">
    <w:name w:val="Intense Quote"/>
    <w:basedOn w:val="Normal"/>
    <w:next w:val="Normal"/>
    <w:link w:val="IntenseQuoteChar"/>
    <w:uiPriority w:val="30"/>
    <w:qFormat/>
    <w:rsid w:val="00F37A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7A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7ABE"/>
    <w:rPr>
      <w:smallCaps/>
      <w:color w:val="auto"/>
      <w:u w:val="single"/>
    </w:rPr>
  </w:style>
  <w:style w:type="character" w:styleId="IntenseReference">
    <w:name w:val="Intense Reference"/>
    <w:basedOn w:val="DefaultParagraphFont"/>
    <w:uiPriority w:val="32"/>
    <w:qFormat/>
    <w:rsid w:val="00F37ABE"/>
    <w:rPr>
      <w:b/>
      <w:bCs/>
      <w:smallCaps/>
      <w:color w:val="auto"/>
      <w:spacing w:val="5"/>
      <w:u w:val="single"/>
    </w:rPr>
  </w:style>
  <w:style w:type="paragraph" w:customStyle="1" w:styleId="2ColumnHeading">
    <w:name w:val="2Column Heading"/>
    <w:basedOn w:val="BodyText"/>
    <w:qFormat/>
    <w:rsid w:val="00F37ABE"/>
    <w:pPr>
      <w:spacing w:after="60"/>
      <w:ind w:left="-2268"/>
    </w:pPr>
    <w:rPr>
      <w:b/>
    </w:rPr>
  </w:style>
  <w:style w:type="paragraph" w:customStyle="1" w:styleId="Heading1TOC">
    <w:name w:val="Heading1 TOC"/>
    <w:basedOn w:val="Normal"/>
    <w:qFormat/>
    <w:rsid w:val="00F37ABE"/>
    <w:pPr>
      <w:spacing w:before="240" w:after="120"/>
    </w:pPr>
    <w:rPr>
      <w:rFonts w:ascii="Times New Roman" w:hAnsi="Times New Roman"/>
      <w:b/>
      <w:sz w:val="32"/>
    </w:rPr>
  </w:style>
  <w:style w:type="paragraph" w:customStyle="1" w:styleId="Heading2TOC">
    <w:name w:val="Heading2 TOC"/>
    <w:basedOn w:val="Normal"/>
    <w:qFormat/>
    <w:rsid w:val="00F37ABE"/>
    <w:pPr>
      <w:spacing w:before="240" w:after="60"/>
    </w:pPr>
    <w:rPr>
      <w:rFonts w:ascii="Times New Roman" w:hAnsi="Times New Roman"/>
      <w:b/>
      <w:sz w:val="28"/>
    </w:rPr>
  </w:style>
  <w:style w:type="character" w:customStyle="1" w:styleId="Underline">
    <w:name w:val="Underline"/>
    <w:basedOn w:val="DefaultParagraphFont"/>
    <w:qFormat/>
    <w:rsid w:val="00F37ABE"/>
    <w:rPr>
      <w:u w:val="single"/>
    </w:rPr>
  </w:style>
  <w:style w:type="character" w:customStyle="1" w:styleId="BoldandItalics">
    <w:name w:val="Bold and Italics"/>
    <w:qFormat/>
    <w:rsid w:val="00F37ABE"/>
    <w:rPr>
      <w:b/>
      <w:i/>
      <w:u w:val="none"/>
    </w:rPr>
  </w:style>
  <w:style w:type="paragraph" w:styleId="BalloonText">
    <w:name w:val="Balloon Text"/>
    <w:basedOn w:val="Normal"/>
    <w:link w:val="BalloonTextChar"/>
    <w:rsid w:val="00F37ABE"/>
    <w:rPr>
      <w:rFonts w:ascii="Tahoma" w:hAnsi="Tahoma" w:cs="Tahoma"/>
      <w:sz w:val="16"/>
      <w:szCs w:val="16"/>
    </w:rPr>
  </w:style>
  <w:style w:type="character" w:customStyle="1" w:styleId="BalloonTextChar">
    <w:name w:val="Balloon Text Char"/>
    <w:basedOn w:val="DefaultParagraphFont"/>
    <w:link w:val="BalloonText"/>
    <w:rsid w:val="00F37A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7A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7A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1523</Words>
  <Characters>9595</Characters>
  <Application>Microsoft Office Word</Application>
  <DocSecurity>0</DocSecurity>
  <Lines>321</Lines>
  <Paragraphs>231</Paragraphs>
  <ScaleCrop>false</ScaleCrop>
  <Company>Author-it Software Corporation Ltd.</Company>
  <LinksUpToDate>false</LinksUpToDate>
  <CharactersWithSpaces>11035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FDFWIN2001A Perform effectively in a wine industry workplace</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2012-05-26T06:57:00Z</dcterms:created>
  <dcterms:modified xsi:type="dcterms:W3CDTF">2012-05-26T06:57:00Z</dcterms:modified>
</cp:coreProperties>
</file>