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2C0" w:rsidP="00AE72C0">
      <w:pPr>
        <w:pStyle w:val="Title"/>
      </w:pPr>
      <w:r>
        <w:fldChar w:fldCharType="begin"/>
      </w:r>
      <w:r>
        <w:instrText xml:space="preserve"> TITLE   \* MERGEFORMAT </w:instrText>
      </w:r>
      <w:r>
        <w:fldChar w:fldCharType="separate"/>
      </w:r>
      <w:r>
        <w:t>FDFWIN1002A Identify viticulture processes</w:t>
      </w:r>
      <w:r>
        <w:fldChar w:fldCharType="end"/>
      </w:r>
    </w:p>
    <w:p w:rsidR="00AE72C0" w:rsidP="00AE72C0">
      <w:pPr>
        <w:pStyle w:val="Version"/>
        <w:sectPr w:rsidSect="006036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036A4" w:rsidP="006036A4">
      <w:pPr>
        <w:pStyle w:val="SuperHeading"/>
      </w:pPr>
      <w:r w:rsidRPr="006036A4">
        <w:t>FDFWIN1002A Identify viticulture processes</w:t>
      </w:r>
    </w:p>
    <w:p w:rsidR="00000000" w:rsidRPr="006036A4" w:rsidP="006036A4">
      <w:pPr>
        <w:pStyle w:val="Heading1"/>
      </w:pPr>
      <w:bookmarkStart w:id="1" w:name="O_446800"/>
      <w:bookmarkEnd w:id="1"/>
      <w:r w:rsidRPr="006036A4">
        <w:t>Modification History</w:t>
      </w:r>
    </w:p>
    <w:p w:rsidR="00000000" w:rsidRPr="006036A4" w:rsidP="006036A4">
      <w:pPr>
        <w:pStyle w:val="BodyText"/>
      </w:pPr>
      <w:r w:rsidRPr="006036A4">
        <w:t>April 2012: Minor typographical corrections.</w:t>
      </w:r>
    </w:p>
    <w:p w:rsidR="00000000" w:rsidRPr="006036A4" w:rsidP="006036A4">
      <w:pPr>
        <w:pStyle w:val="AllowPageBreak"/>
      </w:pPr>
    </w:p>
    <w:p w:rsidR="00000000" w:rsidRPr="006036A4" w:rsidP="006036A4">
      <w:pPr>
        <w:pStyle w:val="Heading1"/>
      </w:pPr>
      <w:bookmarkStart w:id="2" w:name="O_446796"/>
      <w:bookmarkEnd w:id="2"/>
      <w:r w:rsidRPr="006036A4">
        <w:t>Unit Descriptor</w:t>
      </w:r>
    </w:p>
    <w:tbl>
      <w:tblPr>
        <w:tblW w:w="9462" w:type="dxa"/>
        <w:tblLayout w:type="fixed"/>
        <w:tblCellMar>
          <w:left w:w="62" w:type="dxa"/>
          <w:right w:w="62" w:type="dxa"/>
        </w:tblCellMar>
        <w:tblLook w:val="0000"/>
      </w:tblPr>
      <w:tblGrid>
        <w:gridCol w:w="2700"/>
        <w:gridCol w:w="6762"/>
      </w:tblGrid>
      <w:tr w:rsidTr="006036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6A4">
            <w:pPr>
              <w:pStyle w:val="Heading4"/>
            </w:pPr>
            <w:r w:rsidRPr="006036A4">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6A4" w:rsidP="006036A4">
            <w:pPr>
              <w:pStyle w:val="BodyText"/>
            </w:pPr>
            <w:r w:rsidRPr="006036A4">
              <w:t xml:space="preserve">This unit covers the identification of the key processes involved </w:t>
            </w:r>
            <w:r w:rsidRPr="006036A4">
              <w:t>in growing, harvesting and preparing wine grapes for wine production.</w:t>
            </w:r>
          </w:p>
        </w:tc>
      </w:tr>
    </w:tbl>
    <w:p w:rsidR="00AE72C0" w:rsidP="006036A4">
      <w:pPr>
        <w:pStyle w:val="BodyText"/>
      </w:pPr>
    </w:p>
    <w:p w:rsidR="00AE72C0" w:rsidP="006036A4">
      <w:pPr>
        <w:pStyle w:val="BodyText"/>
      </w:pPr>
    </w:p>
    <w:p w:rsidR="00000000" w:rsidRPr="006036A4" w:rsidP="006036A4">
      <w:pPr>
        <w:pStyle w:val="Heading1"/>
      </w:pPr>
      <w:bookmarkStart w:id="3" w:name="O_446808"/>
      <w:bookmarkEnd w:id="3"/>
      <w:r w:rsidRPr="006036A4">
        <w:t>Application of the Unit</w:t>
      </w:r>
    </w:p>
    <w:tbl>
      <w:tblPr>
        <w:tblW w:w="9462" w:type="dxa"/>
        <w:tblLayout w:type="fixed"/>
        <w:tblCellMar>
          <w:left w:w="62" w:type="dxa"/>
          <w:right w:w="62" w:type="dxa"/>
        </w:tblCellMar>
        <w:tblLook w:val="0000"/>
      </w:tblPr>
      <w:tblGrid>
        <w:gridCol w:w="2700"/>
        <w:gridCol w:w="6762"/>
      </w:tblGrid>
      <w:tr w:rsidTr="006036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6A4">
            <w:pPr>
              <w:pStyle w:val="Heading4"/>
            </w:pPr>
            <w:r w:rsidRPr="006036A4">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6A4" w:rsidP="006036A4">
            <w:pPr>
              <w:pStyle w:val="BodyText"/>
            </w:pPr>
            <w:r w:rsidRPr="006036A4">
              <w:t>This unit supports introductory training in the wine industry, for example, vocational training in high s</w:t>
            </w:r>
            <w:r w:rsidRPr="006036A4">
              <w:t xml:space="preserve">chools and induction or applications where overview knowledge of viticulture is needed. </w:t>
            </w:r>
          </w:p>
          <w:p w:rsidR="00000000" w:rsidRPr="006036A4" w:rsidP="006036A4">
            <w:pPr>
              <w:pStyle w:val="BodyText"/>
            </w:pPr>
            <w:r w:rsidRPr="006036A4">
              <w:t xml:space="preserve">The unit assumes that exposure to wine grape growing operations is done under close supervision. </w:t>
            </w:r>
          </w:p>
        </w:tc>
      </w:tr>
    </w:tbl>
    <w:p w:rsidR="00AE72C0" w:rsidP="006036A4">
      <w:pPr>
        <w:pStyle w:val="BodyText"/>
      </w:pPr>
    </w:p>
    <w:p w:rsidR="00AE72C0" w:rsidP="006036A4">
      <w:pPr>
        <w:pStyle w:val="BodyText"/>
      </w:pPr>
    </w:p>
    <w:p w:rsidR="00000000" w:rsidRPr="006036A4" w:rsidP="006036A4">
      <w:pPr>
        <w:pStyle w:val="Heading1"/>
      </w:pPr>
      <w:bookmarkStart w:id="4" w:name="O_446801"/>
      <w:bookmarkEnd w:id="4"/>
      <w:r w:rsidRPr="006036A4">
        <w:t>Licensing/Regulatory Information</w:t>
      </w:r>
    </w:p>
    <w:p w:rsidR="00000000" w:rsidRPr="006036A4" w:rsidP="006036A4">
      <w:pPr>
        <w:pStyle w:val="BodyText"/>
      </w:pPr>
      <w:r w:rsidRPr="006036A4">
        <w:t>Not applicable.</w:t>
      </w:r>
    </w:p>
    <w:p w:rsidR="00000000" w:rsidRPr="006036A4" w:rsidP="006036A4">
      <w:pPr>
        <w:pStyle w:val="AllowPageBreak"/>
      </w:pPr>
    </w:p>
    <w:p w:rsidR="00000000" w:rsidRPr="006036A4" w:rsidP="006036A4">
      <w:pPr>
        <w:pStyle w:val="Heading1"/>
      </w:pPr>
      <w:bookmarkStart w:id="5" w:name="O_446799"/>
      <w:bookmarkEnd w:id="5"/>
      <w:r w:rsidRPr="006036A4">
        <w:t>Pre-Requisites</w:t>
      </w:r>
    </w:p>
    <w:p w:rsidR="00000000" w:rsidRPr="006036A4" w:rsidP="006036A4">
      <w:pPr>
        <w:pStyle w:val="BodyText"/>
      </w:pPr>
      <w:r w:rsidRPr="006036A4">
        <w:t>Not applicable.</w:t>
      </w:r>
    </w:p>
    <w:p w:rsidR="00000000" w:rsidRPr="006036A4" w:rsidP="006036A4">
      <w:pPr>
        <w:pStyle w:val="AllowPageBreak"/>
      </w:pPr>
    </w:p>
    <w:p w:rsidR="00000000" w:rsidRPr="006036A4" w:rsidP="006036A4">
      <w:pPr>
        <w:pStyle w:val="Heading1"/>
      </w:pPr>
      <w:bookmarkStart w:id="6" w:name="O_446804"/>
      <w:bookmarkEnd w:id="6"/>
      <w:r w:rsidRPr="006036A4">
        <w:t>Employability Skills Information</w:t>
      </w:r>
    </w:p>
    <w:tbl>
      <w:tblPr>
        <w:tblW w:w="9462" w:type="dxa"/>
        <w:tblLayout w:type="fixed"/>
        <w:tblCellMar>
          <w:left w:w="62" w:type="dxa"/>
          <w:right w:w="62" w:type="dxa"/>
        </w:tblCellMar>
        <w:tblLook w:val="0000"/>
      </w:tblPr>
      <w:tblGrid>
        <w:gridCol w:w="2700"/>
        <w:gridCol w:w="6762"/>
      </w:tblGrid>
      <w:tr w:rsidTr="006036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6A4">
            <w:pPr>
              <w:pStyle w:val="Heading4"/>
            </w:pPr>
            <w:r w:rsidRPr="006036A4">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6A4" w:rsidP="006036A4">
            <w:pPr>
              <w:pStyle w:val="BodyText"/>
            </w:pPr>
            <w:r w:rsidRPr="006036A4">
              <w:t>This unit contains employability skills.</w:t>
            </w:r>
          </w:p>
        </w:tc>
      </w:tr>
    </w:tbl>
    <w:p w:rsidR="00AE72C0" w:rsidP="006036A4">
      <w:pPr>
        <w:pStyle w:val="BodyText"/>
      </w:pPr>
    </w:p>
    <w:p w:rsidR="00AE72C0" w:rsidP="006036A4">
      <w:pPr>
        <w:pStyle w:val="BodyText"/>
      </w:pPr>
    </w:p>
    <w:p w:rsidR="00000000" w:rsidRPr="006036A4" w:rsidP="006036A4">
      <w:pPr>
        <w:pStyle w:val="Heading1"/>
      </w:pPr>
      <w:bookmarkStart w:id="7" w:name="O_446805"/>
      <w:bookmarkEnd w:id="7"/>
      <w:r w:rsidRPr="006036A4">
        <w:t>Elements and Performance Criteria Pre-Content</w:t>
      </w:r>
    </w:p>
    <w:tbl>
      <w:tblPr>
        <w:tblW w:w="9462" w:type="dxa"/>
        <w:tblLayout w:type="fixed"/>
        <w:tblCellMar>
          <w:left w:w="62" w:type="dxa"/>
          <w:right w:w="62" w:type="dxa"/>
        </w:tblCellMar>
        <w:tblLook w:val="0000"/>
      </w:tblPr>
      <w:tblGrid>
        <w:gridCol w:w="2700"/>
        <w:gridCol w:w="6762"/>
      </w:tblGrid>
      <w:tr w:rsidTr="006036A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036A4">
            <w:pPr>
              <w:pStyle w:val="BodyText"/>
              <w:rPr>
                <w:lang w:val="en-NZ"/>
              </w:rPr>
            </w:pPr>
            <w:r w:rsidRPr="006036A4">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6036A4" w:rsidP="006036A4">
            <w:pPr>
              <w:pStyle w:val="BodyText"/>
            </w:pPr>
            <w:r w:rsidRPr="006036A4">
              <w:t>Performance criteria describe the performance needed to demonstrate achievement of the element. Where bold italicised text is used, further information is detailed in the required skills and</w:t>
            </w:r>
            <w:r w:rsidRPr="006036A4">
              <w:t xml:space="preserve"> knowledge section and the range statement. Assessment of performance is to be consistent with the evidence guide.</w:t>
            </w:r>
          </w:p>
        </w:tc>
      </w:tr>
    </w:tbl>
    <w:p w:rsidR="00000000" w:rsidRPr="006036A4" w:rsidP="006036A4">
      <w:pPr>
        <w:pStyle w:val="BodyText"/>
      </w:pPr>
    </w:p>
    <w:p w:rsidR="00000000" w:rsidRPr="006036A4" w:rsidP="006036A4">
      <w:pPr>
        <w:pStyle w:val="AllowPageBreak"/>
      </w:pPr>
    </w:p>
    <w:p w:rsidR="00000000" w:rsidRPr="006036A4" w:rsidP="006036A4">
      <w:pPr>
        <w:pStyle w:val="Heading1"/>
      </w:pPr>
      <w:bookmarkStart w:id="8" w:name="O_446806"/>
      <w:bookmarkEnd w:id="8"/>
      <w:r w:rsidRPr="006036A4">
        <w:t>Elements and Performance Criteria</w:t>
      </w:r>
    </w:p>
    <w:tbl>
      <w:tblPr>
        <w:tblW w:w="9462" w:type="dxa"/>
        <w:tblLayout w:type="fixed"/>
        <w:tblCellMar>
          <w:left w:w="62" w:type="dxa"/>
          <w:right w:w="62" w:type="dxa"/>
        </w:tblCellMar>
        <w:tblLook w:val="0000"/>
      </w:tblPr>
      <w:tblGrid>
        <w:gridCol w:w="2700"/>
        <w:gridCol w:w="6762"/>
      </w:tblGrid>
      <w:tr w:rsidTr="006036A4">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6036A4">
            <w:pPr>
              <w:pStyle w:val="TableHeading"/>
            </w:pPr>
            <w:r w:rsidRPr="006036A4">
              <w:t>ELEMENT</w:t>
            </w:r>
          </w:p>
        </w:tc>
        <w:tc>
          <w:tcPr>
            <w:tcW w:w="6762" w:type="dxa"/>
            <w:tcBorders>
              <w:top w:val="nil"/>
              <w:left w:val="nil"/>
              <w:bottom w:val="nil"/>
              <w:right w:val="nil"/>
            </w:tcBorders>
            <w:tcMar>
              <w:top w:w="0" w:type="dxa"/>
              <w:left w:w="62" w:type="dxa"/>
              <w:bottom w:w="0" w:type="dxa"/>
              <w:right w:w="62" w:type="dxa"/>
            </w:tcMar>
          </w:tcPr>
          <w:p w:rsidR="00000000" w:rsidP="006036A4">
            <w:pPr>
              <w:pStyle w:val="TableHeading"/>
            </w:pPr>
            <w:r w:rsidRPr="006036A4">
              <w:t>PERFORMANCE CRITERIA</w:t>
            </w:r>
          </w:p>
        </w:tc>
      </w:tr>
      <w:tr w:rsidTr="006036A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036A4">
            <w:pPr>
              <w:pStyle w:val="List"/>
              <w:rPr>
                <w:lang w:val="en-NZ"/>
              </w:rPr>
            </w:pPr>
            <w:r w:rsidRPr="006036A4">
              <w:t>1.</w:t>
            </w:r>
            <w:r w:rsidRPr="006036A4">
              <w:tab/>
            </w:r>
            <w:r w:rsidRPr="006036A4">
              <w:t>Identify major processes and stages of wine grape growing</w:t>
            </w:r>
          </w:p>
        </w:tc>
        <w:tc>
          <w:tcPr>
            <w:tcW w:w="6762" w:type="dxa"/>
            <w:tcBorders>
              <w:top w:val="nil"/>
              <w:left w:val="nil"/>
              <w:bottom w:val="nil"/>
              <w:right w:val="nil"/>
            </w:tcBorders>
            <w:tcMar>
              <w:top w:w="0" w:type="dxa"/>
              <w:left w:w="62" w:type="dxa"/>
              <w:bottom w:w="0" w:type="dxa"/>
              <w:right w:w="62" w:type="dxa"/>
            </w:tcMar>
          </w:tcPr>
          <w:p w:rsidR="00000000" w:rsidRPr="006036A4" w:rsidP="006036A4">
            <w:pPr>
              <w:pStyle w:val="List"/>
            </w:pPr>
            <w:r w:rsidRPr="006036A4">
              <w:t>1.1</w:t>
            </w:r>
            <w:r w:rsidRPr="006036A4">
              <w:tab/>
              <w:t>Major processes in wine grape growing are identified, including grafting, planting, irrigation, fertilising, canopy management, pruning, pest and disease control, and harvesting</w:t>
            </w:r>
          </w:p>
          <w:p w:rsidR="00000000" w:rsidRPr="006036A4" w:rsidP="006036A4">
            <w:pPr>
              <w:pStyle w:val="List"/>
            </w:pPr>
            <w:r w:rsidRPr="006036A4">
              <w:t>1.2</w:t>
            </w:r>
            <w:r w:rsidRPr="006036A4">
              <w:tab/>
              <w:t>Sequence and</w:t>
            </w:r>
            <w:r w:rsidRPr="006036A4">
              <w:t xml:space="preserve"> timing of operations are identified</w:t>
            </w:r>
          </w:p>
          <w:p w:rsidR="00000000" w:rsidRPr="006036A4" w:rsidP="006036A4">
            <w:pPr>
              <w:pStyle w:val="List"/>
            </w:pPr>
            <w:r w:rsidRPr="006036A4">
              <w:t>1.3</w:t>
            </w:r>
            <w:r w:rsidRPr="006036A4">
              <w:tab/>
              <w:t>Tasks and job roles associated with processes are described</w:t>
            </w:r>
          </w:p>
          <w:p w:rsidR="00000000" w:rsidRPr="006036A4" w:rsidP="006036A4">
            <w:pPr>
              <w:pStyle w:val="List"/>
            </w:pPr>
            <w:r w:rsidRPr="006036A4">
              <w:t>1.4</w:t>
            </w:r>
            <w:r w:rsidRPr="006036A4">
              <w:tab/>
              <w:t xml:space="preserve">Vintage operations, including picking and transporting, are identified </w:t>
            </w:r>
          </w:p>
          <w:p w:rsidR="00000000" w:rsidP="006036A4">
            <w:pPr>
              <w:pStyle w:val="List"/>
              <w:rPr>
                <w:lang w:val="en-NZ"/>
              </w:rPr>
            </w:pPr>
            <w:r w:rsidRPr="006036A4">
              <w:t>1.5</w:t>
            </w:r>
            <w:r w:rsidRPr="006036A4">
              <w:tab/>
              <w:t>Basic industry terminology is recognised and used to describe wine grape gr</w:t>
            </w:r>
            <w:r w:rsidRPr="006036A4">
              <w:t>owing activity</w:t>
            </w:r>
          </w:p>
        </w:tc>
      </w:tr>
      <w:tr w:rsidTr="006036A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036A4">
            <w:pPr>
              <w:pStyle w:val="List"/>
              <w:rPr>
                <w:lang w:val="en-NZ"/>
              </w:rPr>
            </w:pPr>
            <w:r w:rsidRPr="006036A4">
              <w:t>2.</w:t>
            </w:r>
            <w:r w:rsidRPr="006036A4">
              <w:tab/>
              <w:t xml:space="preserve">Identify features of grapes </w:t>
            </w:r>
          </w:p>
        </w:tc>
        <w:tc>
          <w:tcPr>
            <w:tcW w:w="6762" w:type="dxa"/>
            <w:tcBorders>
              <w:top w:val="nil"/>
              <w:left w:val="nil"/>
              <w:bottom w:val="nil"/>
              <w:right w:val="nil"/>
            </w:tcBorders>
            <w:tcMar>
              <w:top w:w="0" w:type="dxa"/>
              <w:left w:w="62" w:type="dxa"/>
              <w:bottom w:w="0" w:type="dxa"/>
              <w:right w:w="62" w:type="dxa"/>
            </w:tcMar>
          </w:tcPr>
          <w:p w:rsidR="00000000" w:rsidRPr="006036A4" w:rsidP="006036A4">
            <w:pPr>
              <w:pStyle w:val="List"/>
            </w:pPr>
            <w:r w:rsidRPr="006036A4">
              <w:t>2.1</w:t>
            </w:r>
            <w:r w:rsidRPr="006036A4">
              <w:tab/>
              <w:t>Physiology of wine grapes are identified</w:t>
            </w:r>
          </w:p>
          <w:p w:rsidR="00000000" w:rsidRPr="006036A4" w:rsidP="006036A4">
            <w:pPr>
              <w:pStyle w:val="List"/>
            </w:pPr>
            <w:r w:rsidRPr="006036A4">
              <w:t>2.2</w:t>
            </w:r>
            <w:r w:rsidRPr="006036A4">
              <w:tab/>
              <w:t>Key characteristics and growth phases of the grape vine are explained</w:t>
            </w:r>
          </w:p>
          <w:p w:rsidR="00000000" w:rsidRPr="006036A4" w:rsidP="006036A4">
            <w:pPr>
              <w:pStyle w:val="List"/>
            </w:pPr>
            <w:r w:rsidRPr="006036A4">
              <w:t>2.3</w:t>
            </w:r>
            <w:r w:rsidRPr="006036A4">
              <w:tab/>
              <w:t xml:space="preserve">Impact of soil and climate on grape growing are described </w:t>
            </w:r>
          </w:p>
          <w:p w:rsidR="00000000" w:rsidRPr="006036A4" w:rsidP="006036A4">
            <w:pPr>
              <w:pStyle w:val="List"/>
            </w:pPr>
            <w:r w:rsidRPr="006036A4">
              <w:t>2.4</w:t>
            </w:r>
            <w:r w:rsidRPr="006036A4">
              <w:tab/>
              <w:t>Key risks to successfu</w:t>
            </w:r>
            <w:r w:rsidRPr="006036A4">
              <w:t>l grape growing are identified</w:t>
            </w:r>
          </w:p>
          <w:p w:rsidR="00000000" w:rsidP="006036A4">
            <w:pPr>
              <w:pStyle w:val="List"/>
              <w:rPr>
                <w:lang w:val="en-NZ"/>
              </w:rPr>
            </w:pPr>
            <w:r w:rsidRPr="006036A4">
              <w:t>2.5</w:t>
            </w:r>
            <w:r w:rsidRPr="006036A4">
              <w:tab/>
              <w:t>Parameters for harvesting are identified</w:t>
            </w:r>
          </w:p>
        </w:tc>
      </w:tr>
      <w:tr w:rsidTr="006036A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036A4">
            <w:pPr>
              <w:pStyle w:val="List"/>
              <w:rPr>
                <w:lang w:val="en-NZ"/>
              </w:rPr>
            </w:pPr>
            <w:r w:rsidRPr="006036A4">
              <w:t>3.</w:t>
            </w:r>
            <w:r w:rsidRPr="006036A4">
              <w:tab/>
              <w:t xml:space="preserve">Identify grape types </w:t>
            </w:r>
          </w:p>
        </w:tc>
        <w:tc>
          <w:tcPr>
            <w:tcW w:w="6762" w:type="dxa"/>
            <w:tcBorders>
              <w:top w:val="nil"/>
              <w:left w:val="nil"/>
              <w:bottom w:val="nil"/>
              <w:right w:val="nil"/>
            </w:tcBorders>
            <w:tcMar>
              <w:top w:w="0" w:type="dxa"/>
              <w:left w:w="62" w:type="dxa"/>
              <w:bottom w:w="0" w:type="dxa"/>
              <w:right w:w="62" w:type="dxa"/>
            </w:tcMar>
          </w:tcPr>
          <w:p w:rsidR="00000000" w:rsidRPr="006036A4" w:rsidP="006036A4">
            <w:pPr>
              <w:pStyle w:val="List"/>
            </w:pPr>
            <w:r w:rsidRPr="006036A4">
              <w:t>3.1</w:t>
            </w:r>
            <w:r w:rsidRPr="006036A4">
              <w:tab/>
              <w:t>Major wine regions and wine types and styles in Australia are identified</w:t>
            </w:r>
          </w:p>
          <w:p w:rsidR="00000000" w:rsidRPr="006036A4" w:rsidP="006036A4">
            <w:pPr>
              <w:pStyle w:val="List"/>
            </w:pPr>
            <w:r w:rsidRPr="006036A4">
              <w:t>3.2</w:t>
            </w:r>
            <w:r w:rsidRPr="006036A4">
              <w:tab/>
              <w:t>Differences between major grape vine varieties are identified</w:t>
            </w:r>
          </w:p>
        </w:tc>
      </w:tr>
    </w:tbl>
    <w:p w:rsidR="00000000" w:rsidRPr="006036A4" w:rsidP="006036A4">
      <w:pPr>
        <w:pStyle w:val="BodyText"/>
      </w:pPr>
    </w:p>
    <w:p w:rsidR="00000000" w:rsidRPr="006036A4" w:rsidP="006036A4">
      <w:pPr>
        <w:pStyle w:val="AllowPageBreak"/>
      </w:pPr>
    </w:p>
    <w:p w:rsidR="00000000" w:rsidRPr="006036A4" w:rsidP="006036A4">
      <w:pPr>
        <w:pStyle w:val="Heading1"/>
      </w:pPr>
      <w:bookmarkStart w:id="9" w:name="O_446797"/>
      <w:bookmarkEnd w:id="9"/>
      <w:r w:rsidRPr="006036A4">
        <w:t>Required Skills and Knowledge</w:t>
      </w:r>
    </w:p>
    <w:tbl>
      <w:tblPr>
        <w:tblW w:w="9462" w:type="dxa"/>
        <w:tblLayout w:type="fixed"/>
        <w:tblCellMar>
          <w:left w:w="62" w:type="dxa"/>
          <w:right w:w="62" w:type="dxa"/>
        </w:tblCellMar>
        <w:tblLook w:val="0000"/>
      </w:tblPr>
      <w:tblGrid>
        <w:gridCol w:w="9462"/>
      </w:tblGrid>
      <w:tr w:rsidTr="006036A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036A4">
            <w:pPr>
              <w:pStyle w:val="BodyText"/>
              <w:rPr>
                <w:lang w:val="en-NZ"/>
              </w:rPr>
            </w:pPr>
            <w:r w:rsidRPr="006036A4">
              <w:t>This section describes the skills and knowledge required for this unit.</w:t>
            </w:r>
          </w:p>
        </w:tc>
      </w:tr>
      <w:tr w:rsidTr="006036A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036A4">
            <w:pPr>
              <w:pStyle w:val="TableHeading"/>
            </w:pPr>
            <w:r w:rsidRPr="006036A4">
              <w:t>Required skills include:</w:t>
            </w:r>
          </w:p>
        </w:tc>
      </w:tr>
      <w:tr w:rsidTr="006036A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036A4" w:rsidP="006036A4">
            <w:pPr>
              <w:pStyle w:val="BodyText"/>
            </w:pPr>
            <w:r w:rsidRPr="006036A4">
              <w:t>Note: The following required skills should be applied as appropriate to the equipment and processes that are used in th</w:t>
            </w:r>
            <w:r w:rsidRPr="006036A4">
              <w:t>e particular winery or workplace.</w:t>
            </w:r>
          </w:p>
          <w:p w:rsidR="00000000" w:rsidRPr="006036A4" w:rsidP="006036A4">
            <w:pPr>
              <w:pStyle w:val="BodyText"/>
            </w:pPr>
            <w:r w:rsidRPr="006036A4">
              <w:rPr>
                <w:rStyle w:val="SpecialBold"/>
              </w:rPr>
              <w:t>Ability to:</w:t>
            </w:r>
          </w:p>
          <w:p w:rsidR="00000000" w:rsidRPr="006036A4" w:rsidP="006036A4">
            <w:pPr>
              <w:pStyle w:val="ListBullet"/>
            </w:pPr>
            <w:r w:rsidRPr="006036A4">
              <w:t>identify wine grape vine features, including major vine types and stages of growth</w:t>
            </w:r>
          </w:p>
          <w:p w:rsidR="00000000" w:rsidRPr="006036A4" w:rsidP="006036A4">
            <w:pPr>
              <w:pStyle w:val="ListBullet"/>
            </w:pPr>
            <w:r w:rsidRPr="006036A4">
              <w:t>identify impact of frost, drought, pests and disease (including phylloxera) on grape growing</w:t>
            </w:r>
          </w:p>
          <w:p w:rsidR="00000000" w:rsidRPr="006036A4" w:rsidP="006036A4">
            <w:pPr>
              <w:pStyle w:val="ListBullet"/>
            </w:pPr>
            <w:r w:rsidRPr="006036A4">
              <w:t>identify differences between healthy and diseased, or not thriving vine</w:t>
            </w:r>
          </w:p>
          <w:p w:rsidR="00000000" w:rsidRPr="006036A4" w:rsidP="006036A4">
            <w:pPr>
              <w:pStyle w:val="ListBullet"/>
            </w:pPr>
            <w:r w:rsidRPr="006036A4">
              <w:t>identify grapes that are ready for harvest</w:t>
            </w:r>
          </w:p>
          <w:p w:rsidR="00000000" w:rsidRPr="006036A4" w:rsidP="006036A4">
            <w:pPr>
              <w:pStyle w:val="ListBullet"/>
            </w:pPr>
            <w:r w:rsidRPr="006036A4">
              <w:t>use common equipment used in wine grape vine planting, nurseries, field maintenance and harvesting</w:t>
            </w:r>
          </w:p>
          <w:p w:rsidR="00000000" w:rsidP="006036A4">
            <w:pPr>
              <w:pStyle w:val="ListBullet"/>
              <w:rPr>
                <w:lang w:val="en-NZ"/>
              </w:rPr>
            </w:pPr>
            <w:r w:rsidRPr="006036A4">
              <w:t>identify major wine types and styles, grap</w:t>
            </w:r>
            <w:r w:rsidRPr="006036A4">
              <w:t>e varieties used and wine regions associated with each grape variety and wine style.</w:t>
            </w:r>
          </w:p>
        </w:tc>
      </w:tr>
      <w:tr w:rsidTr="006036A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036A4">
            <w:pPr>
              <w:pStyle w:val="TableHeading"/>
            </w:pPr>
            <w:r w:rsidRPr="006036A4">
              <w:t>Required knowledge</w:t>
            </w:r>
          </w:p>
        </w:tc>
      </w:tr>
      <w:tr w:rsidTr="006036A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036A4" w:rsidP="006036A4">
            <w:pPr>
              <w:pStyle w:val="BodyText"/>
            </w:pPr>
            <w:r w:rsidRPr="006036A4">
              <w:t>Note: The following required knowledge should be applied as appropriate to the equipment and processes that are used in the particular winery or workp</w:t>
            </w:r>
            <w:r w:rsidRPr="006036A4">
              <w:t>lace.</w:t>
            </w:r>
          </w:p>
          <w:p w:rsidR="00000000" w:rsidRPr="006036A4" w:rsidP="006036A4">
            <w:pPr>
              <w:pStyle w:val="BodyText"/>
            </w:pPr>
            <w:r w:rsidRPr="006036A4">
              <w:rPr>
                <w:rStyle w:val="SpecialBold"/>
              </w:rPr>
              <w:t>Knowledge of:</w:t>
            </w:r>
          </w:p>
          <w:p w:rsidR="00000000" w:rsidRPr="006036A4" w:rsidP="006036A4">
            <w:pPr>
              <w:pStyle w:val="ListBullet"/>
            </w:pPr>
            <w:r w:rsidRPr="006036A4">
              <w:t>main stages of grape vine growth</w:t>
            </w:r>
          </w:p>
          <w:p w:rsidR="00000000" w:rsidRPr="006036A4" w:rsidP="006036A4">
            <w:pPr>
              <w:pStyle w:val="ListBullet"/>
            </w:pPr>
            <w:r w:rsidRPr="006036A4">
              <w:t>principles of grape vine propagation</w:t>
            </w:r>
          </w:p>
          <w:p w:rsidR="00000000" w:rsidRPr="006036A4" w:rsidP="006036A4">
            <w:pPr>
              <w:pStyle w:val="ListBullet"/>
            </w:pPr>
            <w:r w:rsidRPr="006036A4">
              <w:t xml:space="preserve">wine grape growing techniques </w:t>
            </w:r>
          </w:p>
          <w:p w:rsidR="00000000" w:rsidRPr="006036A4" w:rsidP="006036A4">
            <w:pPr>
              <w:pStyle w:val="ListBullet"/>
            </w:pPr>
            <w:r w:rsidRPr="006036A4">
              <w:t>common pests and diseases of grape vines and options for control</w:t>
            </w:r>
          </w:p>
          <w:p w:rsidR="00000000" w:rsidRPr="006036A4" w:rsidP="006036A4">
            <w:pPr>
              <w:pStyle w:val="ListBullet"/>
            </w:pPr>
            <w:r w:rsidRPr="006036A4">
              <w:t>wine industry terminology.</w:t>
            </w:r>
          </w:p>
        </w:tc>
      </w:tr>
    </w:tbl>
    <w:p w:rsidR="00000000" w:rsidRPr="006036A4" w:rsidP="006036A4">
      <w:pPr>
        <w:pStyle w:val="BodyText"/>
      </w:pPr>
    </w:p>
    <w:p w:rsidR="00000000" w:rsidRPr="006036A4" w:rsidP="006036A4">
      <w:pPr>
        <w:pStyle w:val="AllowPageBreak"/>
      </w:pPr>
    </w:p>
    <w:p w:rsidR="00000000" w:rsidRPr="006036A4" w:rsidP="006036A4">
      <w:pPr>
        <w:pStyle w:val="Heading1"/>
      </w:pPr>
      <w:bookmarkStart w:id="10" w:name="O_446803"/>
      <w:bookmarkEnd w:id="10"/>
      <w:r w:rsidRPr="006036A4">
        <w:t>Evidence Guide</w:t>
      </w:r>
    </w:p>
    <w:tbl>
      <w:tblPr>
        <w:tblW w:w="9462" w:type="dxa"/>
        <w:tblLayout w:type="fixed"/>
        <w:tblCellMar>
          <w:left w:w="62" w:type="dxa"/>
          <w:right w:w="62" w:type="dxa"/>
        </w:tblCellMar>
        <w:tblLook w:val="0000"/>
      </w:tblPr>
      <w:tblGrid>
        <w:gridCol w:w="3800"/>
        <w:gridCol w:w="5662"/>
      </w:tblGrid>
      <w:tr w:rsidTr="006036A4">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36A4">
            <w:pPr>
              <w:pStyle w:val="TableHeading"/>
            </w:pPr>
            <w:r w:rsidRPr="006036A4">
              <w:t>EVIDENCE GUIDE</w:t>
            </w:r>
          </w:p>
        </w:tc>
      </w:tr>
      <w:tr w:rsidTr="006036A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36A4">
            <w:pPr>
              <w:pStyle w:val="BodyText"/>
              <w:rPr>
                <w:lang w:val="en-NZ"/>
              </w:rPr>
            </w:pPr>
            <w:r w:rsidRPr="006036A4">
              <w:t>The evidence guide provides advice on assessment and must be read in conjunction with the performance criteria, required skills and knowledge, range statement and the Assessment Guidelines for the Training Package.</w:t>
            </w:r>
          </w:p>
        </w:tc>
      </w:tr>
      <w:tr w:rsidTr="006036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6A4">
            <w:pPr>
              <w:pStyle w:val="BodyText"/>
              <w:rPr>
                <w:lang w:val="en-NZ"/>
              </w:rPr>
            </w:pPr>
            <w:r w:rsidRPr="006036A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6A4">
            <w:pPr>
              <w:pStyle w:val="BodyText"/>
              <w:rPr>
                <w:lang w:val="en-NZ"/>
              </w:rPr>
            </w:pPr>
            <w:r w:rsidRPr="006036A4">
              <w:t xml:space="preserve">Assessment must be carried out in a manner that recognises the cultural and literacy requirements of the assessee and is appropriate to the work performed. </w:t>
            </w:r>
          </w:p>
        </w:tc>
      </w:tr>
      <w:tr w:rsidTr="006036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6A4">
            <w:pPr>
              <w:pStyle w:val="BodyText"/>
              <w:rPr>
                <w:lang w:val="en-NZ"/>
              </w:rPr>
            </w:pPr>
            <w:r w:rsidRPr="006036A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6A4" w:rsidP="006036A4">
            <w:pPr>
              <w:pStyle w:val="BodyText"/>
            </w:pPr>
            <w:r w:rsidRPr="006036A4">
              <w:t>Evid</w:t>
            </w:r>
            <w:r w:rsidRPr="006036A4">
              <w:t>ence of the ability to:</w:t>
            </w:r>
          </w:p>
          <w:p w:rsidR="00000000" w:rsidRPr="006036A4" w:rsidP="006036A4">
            <w:pPr>
              <w:pStyle w:val="ListBullet"/>
            </w:pPr>
            <w:r w:rsidRPr="006036A4">
              <w:t>describe wine grape growing processes and key stages, including grafting, planting, irrigation, fertilising, canopy management, pruning and harvesting</w:t>
            </w:r>
          </w:p>
          <w:p w:rsidR="00000000" w:rsidRPr="006036A4" w:rsidP="006036A4">
            <w:pPr>
              <w:pStyle w:val="ListBullet"/>
            </w:pPr>
            <w:r w:rsidRPr="006036A4">
              <w:t xml:space="preserve">identify common pests, diseases and climate related threats to successful grape growing </w:t>
            </w:r>
          </w:p>
          <w:p w:rsidR="00000000" w:rsidP="006036A4">
            <w:pPr>
              <w:pStyle w:val="ListBullet"/>
              <w:rPr>
                <w:lang w:val="en-NZ"/>
              </w:rPr>
            </w:pPr>
            <w:r w:rsidRPr="006036A4">
              <w:t>explain common wine styles and grape varieties and their characteristics.</w:t>
            </w:r>
          </w:p>
        </w:tc>
      </w:tr>
      <w:tr w:rsidTr="006036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6A4">
            <w:pPr>
              <w:pStyle w:val="BodyText"/>
              <w:rPr>
                <w:lang w:val="en-NZ"/>
              </w:rPr>
            </w:pPr>
            <w:r w:rsidRPr="006036A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6A4" w:rsidP="006036A4">
            <w:pPr>
              <w:pStyle w:val="BodyText"/>
            </w:pPr>
            <w:r w:rsidRPr="006036A4">
              <w:t>Assessment may occur in a real or a simulat</w:t>
            </w:r>
            <w:r w:rsidRPr="006036A4">
              <w:t>ed workplace where the assessee has access to:</w:t>
            </w:r>
          </w:p>
          <w:p w:rsidR="00000000" w:rsidRPr="006036A4" w:rsidP="006036A4">
            <w:pPr>
              <w:pStyle w:val="ListBullet"/>
            </w:pPr>
            <w:r w:rsidRPr="006036A4">
              <w:t>personal protective clothing and equipment as required</w:t>
            </w:r>
          </w:p>
          <w:p w:rsidR="00000000" w:rsidRPr="006036A4" w:rsidP="006036A4">
            <w:pPr>
              <w:pStyle w:val="ListBullet"/>
            </w:pPr>
            <w:r w:rsidRPr="006036A4">
              <w:t>work procedures, including advice on relevant company practices, safe work practices, food safety, quality and environmental requirements</w:t>
            </w:r>
          </w:p>
          <w:p w:rsidR="00000000" w:rsidRPr="006036A4" w:rsidP="006036A4">
            <w:pPr>
              <w:pStyle w:val="ListBullet"/>
            </w:pPr>
            <w:r w:rsidRPr="006036A4">
              <w:t>instructions, i</w:t>
            </w:r>
            <w:r w:rsidRPr="006036A4">
              <w:t>nformation, specifications and schedules as required</w:t>
            </w:r>
          </w:p>
          <w:p w:rsidR="00000000" w:rsidRPr="006036A4" w:rsidP="006036A4">
            <w:pPr>
              <w:pStyle w:val="ListBullet"/>
            </w:pPr>
            <w:r w:rsidRPr="006036A4">
              <w:t>equipment, services and corresponding information as required</w:t>
            </w:r>
          </w:p>
          <w:p w:rsidR="00000000" w:rsidRPr="006036A4" w:rsidP="006036A4">
            <w:pPr>
              <w:pStyle w:val="ListBullet"/>
            </w:pPr>
            <w:r w:rsidRPr="006036A4">
              <w:t>products and materials as required</w:t>
            </w:r>
          </w:p>
          <w:p w:rsidR="00000000" w:rsidP="006036A4">
            <w:pPr>
              <w:pStyle w:val="ListBullet"/>
              <w:rPr>
                <w:lang w:val="en-NZ"/>
              </w:rPr>
            </w:pPr>
            <w:r w:rsidRPr="006036A4">
              <w:t>documentation and recording requirements and procedures.</w:t>
            </w:r>
          </w:p>
        </w:tc>
      </w:tr>
      <w:tr w:rsidTr="006036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6A4">
            <w:pPr>
              <w:pStyle w:val="BodyText"/>
              <w:rPr>
                <w:lang w:val="en-NZ"/>
              </w:rPr>
            </w:pPr>
            <w:r w:rsidRPr="006036A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6A4">
            <w:pPr>
              <w:pStyle w:val="BodyText"/>
              <w:rPr>
                <w:lang w:val="en-NZ"/>
              </w:rPr>
            </w:pPr>
            <w:r w:rsidRPr="006036A4">
              <w:t>This unit should be assesse</w:t>
            </w:r>
            <w:r w:rsidRPr="006036A4">
              <w:t>d together with other units of competency relevant to the function or work role.</w:t>
            </w:r>
          </w:p>
        </w:tc>
      </w:tr>
      <w:tr w:rsidTr="006036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6A4">
            <w:pPr>
              <w:pStyle w:val="BodyText"/>
              <w:rPr>
                <w:lang w:val="en-NZ"/>
              </w:rPr>
            </w:pPr>
            <w:r w:rsidRPr="006036A4">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6A4" w:rsidP="006036A4">
            <w:pPr>
              <w:pStyle w:val="BodyText"/>
            </w:pPr>
            <w:r w:rsidRPr="006036A4">
              <w:t>To ensure consistency in one's performance, competence should be demonstrated on more than one occasion over a period of time in order to cover a variety of circumstances, cases and responsibilities, and where possible, over a number of assessment activiti</w:t>
            </w:r>
            <w:r w:rsidRPr="006036A4">
              <w:t>es.</w:t>
            </w:r>
          </w:p>
        </w:tc>
      </w:tr>
    </w:tbl>
    <w:p w:rsidR="00AE72C0" w:rsidP="006036A4">
      <w:pPr>
        <w:pStyle w:val="BodyText"/>
      </w:pPr>
    </w:p>
    <w:p w:rsidR="00AE72C0" w:rsidP="006036A4">
      <w:pPr>
        <w:pStyle w:val="BodyText"/>
      </w:pPr>
    </w:p>
    <w:p w:rsidR="00000000" w:rsidRPr="006036A4" w:rsidP="006036A4">
      <w:pPr>
        <w:pStyle w:val="Heading1"/>
      </w:pPr>
      <w:bookmarkStart w:id="11" w:name="O_446798"/>
      <w:bookmarkEnd w:id="11"/>
      <w:r w:rsidRPr="006036A4">
        <w:t>Range Statement</w:t>
      </w:r>
    </w:p>
    <w:tbl>
      <w:tblPr>
        <w:tblW w:w="9462" w:type="dxa"/>
        <w:tblLayout w:type="fixed"/>
        <w:tblCellMar>
          <w:left w:w="62" w:type="dxa"/>
          <w:right w:w="62" w:type="dxa"/>
        </w:tblCellMar>
        <w:tblLook w:val="0000"/>
      </w:tblPr>
      <w:tblGrid>
        <w:gridCol w:w="3800"/>
        <w:gridCol w:w="5662"/>
      </w:tblGrid>
      <w:tr w:rsidTr="006036A4">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36A4">
            <w:pPr>
              <w:pStyle w:val="TableHeading"/>
            </w:pPr>
            <w:r w:rsidRPr="006036A4">
              <w:t>RANGE STATEMENT</w:t>
            </w:r>
          </w:p>
        </w:tc>
      </w:tr>
      <w:tr w:rsidTr="006036A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36A4">
            <w:pPr>
              <w:pStyle w:val="BodyText"/>
              <w:rPr>
                <w:lang w:val="en-NZ"/>
              </w:rPr>
            </w:pPr>
            <w:r w:rsidRPr="006036A4">
              <w:t>The range statement relates to the unit of competency as a whole. It allows for different work environments and situations that may affect performance. Bold italicised wording, if used in the perfor</w:t>
            </w:r>
            <w:r w:rsidRPr="006036A4">
              <w:t>mance criteria, is detailed below. Essential operating conditions that may be present with training and assessment (depending on the work situation, needs of the candidate, accessibility of the item, and local industry and regional contexts) may also be in</w:t>
            </w:r>
            <w:r w:rsidRPr="006036A4">
              <w:t>cluded.</w:t>
            </w:r>
          </w:p>
        </w:tc>
      </w:tr>
      <w:tr w:rsidTr="006036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6A4">
            <w:pPr>
              <w:pStyle w:val="BodyText"/>
              <w:rPr>
                <w:lang w:val="en-NZ"/>
              </w:rPr>
            </w:pPr>
            <w:r w:rsidRPr="006036A4">
              <w:rPr>
                <w:rStyle w:val="SpecialBold"/>
              </w:rPr>
              <w:t>Grape vine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6A4" w:rsidP="006036A4">
            <w:pPr>
              <w:pStyle w:val="BodyText"/>
            </w:pPr>
            <w:r w:rsidRPr="006036A4">
              <w:t>Major grape vine types, their characteristics and uses include:</w:t>
            </w:r>
          </w:p>
          <w:p w:rsidR="00000000" w:rsidRPr="006036A4" w:rsidP="006036A4">
            <w:pPr>
              <w:pStyle w:val="ListBullet"/>
            </w:pPr>
            <w:r w:rsidRPr="006036A4">
              <w:t>Vitis vinifera and non-vinifera varieties</w:t>
            </w:r>
          </w:p>
          <w:p w:rsidR="00000000" w:rsidRPr="006036A4" w:rsidP="006036A4">
            <w:pPr>
              <w:pStyle w:val="ListBullet"/>
            </w:pPr>
            <w:r w:rsidRPr="006036A4">
              <w:t xml:space="preserve">native species and hybrids </w:t>
            </w:r>
          </w:p>
          <w:p w:rsidR="00000000" w:rsidRPr="006036A4" w:rsidP="006036A4">
            <w:pPr>
              <w:pStyle w:val="ListBullet"/>
            </w:pPr>
            <w:r w:rsidRPr="006036A4">
              <w:t>difference between rootstocks and scion stock</w:t>
            </w:r>
          </w:p>
          <w:p w:rsidR="00000000" w:rsidP="006036A4">
            <w:pPr>
              <w:pStyle w:val="ListBullet"/>
              <w:rPr>
                <w:lang w:val="en-NZ"/>
              </w:rPr>
            </w:pPr>
            <w:r w:rsidRPr="006036A4">
              <w:t>common and alternative varieties</w:t>
            </w:r>
          </w:p>
        </w:tc>
      </w:tr>
      <w:tr w:rsidTr="006036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6A4">
            <w:pPr>
              <w:pStyle w:val="BodyText"/>
              <w:rPr>
                <w:lang w:val="en-NZ"/>
              </w:rPr>
            </w:pPr>
            <w:r w:rsidRPr="006036A4">
              <w:rPr>
                <w:rStyle w:val="SpecialBold"/>
              </w:rPr>
              <w:t>Annual growth stages of grape vines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6A4" w:rsidP="006036A4">
            <w:pPr>
              <w:pStyle w:val="BodyText"/>
            </w:pPr>
            <w:r w:rsidRPr="006036A4">
              <w:t>Annual growth stages of grape vines include:</w:t>
            </w:r>
          </w:p>
          <w:p w:rsidR="00000000" w:rsidRPr="006036A4" w:rsidP="006036A4">
            <w:pPr>
              <w:pStyle w:val="ListBullet"/>
            </w:pPr>
            <w:r w:rsidRPr="006036A4">
              <w:t>budburst</w:t>
            </w:r>
          </w:p>
          <w:p w:rsidR="00000000" w:rsidRPr="006036A4" w:rsidP="006036A4">
            <w:pPr>
              <w:pStyle w:val="ListBullet"/>
            </w:pPr>
            <w:r w:rsidRPr="006036A4">
              <w:t>flowering</w:t>
            </w:r>
          </w:p>
          <w:p w:rsidR="00000000" w:rsidRPr="006036A4" w:rsidP="006036A4">
            <w:pPr>
              <w:pStyle w:val="ListBullet"/>
            </w:pPr>
            <w:r w:rsidRPr="006036A4">
              <w:t>veraison</w:t>
            </w:r>
          </w:p>
          <w:p w:rsidR="00000000" w:rsidP="006036A4">
            <w:pPr>
              <w:pStyle w:val="ListBullet"/>
              <w:rPr>
                <w:lang w:val="en-NZ"/>
              </w:rPr>
            </w:pPr>
            <w:r w:rsidRPr="006036A4">
              <w:t>maturity</w:t>
            </w:r>
          </w:p>
        </w:tc>
      </w:tr>
      <w:tr w:rsidTr="006036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6A4">
            <w:pPr>
              <w:pStyle w:val="BodyText"/>
              <w:rPr>
                <w:lang w:val="en-NZ"/>
              </w:rPr>
            </w:pPr>
            <w:r w:rsidRPr="006036A4">
              <w:rPr>
                <w:rStyle w:val="SpecialBold"/>
              </w:rPr>
              <w:t>Pests and diseases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6A4" w:rsidP="006036A4">
            <w:pPr>
              <w:pStyle w:val="BodyText"/>
            </w:pPr>
            <w:r w:rsidRPr="006036A4">
              <w:t>Pests and diseases may include:</w:t>
            </w:r>
          </w:p>
          <w:p w:rsidR="00000000" w:rsidRPr="006036A4" w:rsidP="006036A4">
            <w:pPr>
              <w:pStyle w:val="ListBullet"/>
            </w:pPr>
            <w:r w:rsidRPr="006036A4">
              <w:t xml:space="preserve">vertebrate and invertebrate pests, </w:t>
            </w:r>
          </w:p>
          <w:p w:rsidR="00000000" w:rsidRPr="006036A4" w:rsidP="006036A4">
            <w:pPr>
              <w:pStyle w:val="ListBullet"/>
            </w:pPr>
            <w:r w:rsidRPr="006036A4">
              <w:t>phylloxera</w:t>
            </w:r>
          </w:p>
          <w:p w:rsidR="00000000" w:rsidRPr="006036A4" w:rsidP="006036A4">
            <w:pPr>
              <w:pStyle w:val="ListBullet"/>
            </w:pPr>
            <w:r w:rsidRPr="006036A4">
              <w:t>weeds</w:t>
            </w:r>
          </w:p>
          <w:p w:rsidR="00000000" w:rsidRPr="006036A4" w:rsidP="006036A4">
            <w:pPr>
              <w:pStyle w:val="ListBullet"/>
            </w:pPr>
            <w:r w:rsidRPr="006036A4">
              <w:t>fungi</w:t>
            </w:r>
          </w:p>
          <w:p w:rsidR="00000000" w:rsidP="006036A4">
            <w:pPr>
              <w:pStyle w:val="ListBullet"/>
              <w:rPr>
                <w:lang w:val="en-NZ"/>
              </w:rPr>
            </w:pPr>
            <w:r w:rsidRPr="006036A4">
              <w:t>nutrient deficiency</w:t>
            </w:r>
          </w:p>
        </w:tc>
      </w:tr>
      <w:tr w:rsidTr="006036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6A4">
            <w:pPr>
              <w:pStyle w:val="BodyText"/>
              <w:rPr>
                <w:lang w:val="en-NZ"/>
              </w:rPr>
            </w:pPr>
            <w:r w:rsidRPr="006036A4">
              <w:rPr>
                <w:rStyle w:val="SpecialBold"/>
              </w:rPr>
              <w:t>Wine types and styles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6A4" w:rsidP="006036A4">
            <w:pPr>
              <w:pStyle w:val="BodyText"/>
            </w:pPr>
            <w:r w:rsidRPr="006036A4">
              <w:t>Wine types and styles include:</w:t>
            </w:r>
          </w:p>
          <w:p w:rsidR="00000000" w:rsidP="006036A4">
            <w:pPr>
              <w:pStyle w:val="ListBullet"/>
              <w:rPr>
                <w:lang w:val="en-NZ"/>
              </w:rPr>
            </w:pPr>
            <w:r w:rsidRPr="006036A4">
              <w:t>red, white, fortified and sparkling wine and typical variations in quality and flavour caused by using different grape varieties and harvesting at different stages of maturity</w:t>
            </w:r>
          </w:p>
        </w:tc>
      </w:tr>
      <w:tr w:rsidTr="006036A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6A4">
            <w:pPr>
              <w:pStyle w:val="BodyText"/>
              <w:rPr>
                <w:lang w:val="en-NZ"/>
              </w:rPr>
            </w:pPr>
            <w:r w:rsidRPr="006036A4">
              <w:rPr>
                <w:rStyle w:val="SpecialBold"/>
              </w:rPr>
              <w:t xml:space="preserve">Equipment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6A4" w:rsidP="006036A4">
            <w:pPr>
              <w:pStyle w:val="BodyText"/>
            </w:pPr>
            <w:r w:rsidRPr="006036A4">
              <w:t>Equipment may include:</w:t>
            </w:r>
          </w:p>
          <w:p w:rsidR="00000000" w:rsidRPr="006036A4" w:rsidP="006036A4">
            <w:pPr>
              <w:pStyle w:val="ListBullet"/>
            </w:pPr>
            <w:r w:rsidRPr="006036A4">
              <w:t>tractors</w:t>
            </w:r>
          </w:p>
          <w:p w:rsidR="00000000" w:rsidRPr="006036A4" w:rsidP="006036A4">
            <w:pPr>
              <w:pStyle w:val="ListBullet"/>
            </w:pPr>
            <w:r w:rsidRPr="006036A4">
              <w:t>spreaders</w:t>
            </w:r>
          </w:p>
          <w:p w:rsidR="00000000" w:rsidRPr="006036A4" w:rsidP="006036A4">
            <w:pPr>
              <w:pStyle w:val="ListBullet"/>
            </w:pPr>
            <w:r w:rsidRPr="006036A4">
              <w:t>irrigation pumps and lines</w:t>
            </w:r>
          </w:p>
          <w:p w:rsidR="00000000" w:rsidRPr="006036A4" w:rsidP="006036A4">
            <w:pPr>
              <w:pStyle w:val="ListBullet"/>
            </w:pPr>
            <w:r w:rsidRPr="006036A4">
              <w:t>mechanical harvesters and pruners</w:t>
            </w:r>
          </w:p>
          <w:p w:rsidR="00000000" w:rsidRPr="006036A4" w:rsidP="006036A4">
            <w:pPr>
              <w:pStyle w:val="ListBullet"/>
            </w:pPr>
            <w:r w:rsidRPr="006036A4">
              <w:t>IT equipment</w:t>
            </w:r>
          </w:p>
        </w:tc>
      </w:tr>
    </w:tbl>
    <w:p w:rsidR="00AE72C0" w:rsidP="006036A4">
      <w:pPr>
        <w:pStyle w:val="BodyText"/>
      </w:pPr>
    </w:p>
    <w:p w:rsidR="00AE72C0" w:rsidP="006036A4">
      <w:pPr>
        <w:pStyle w:val="BodyText"/>
      </w:pPr>
    </w:p>
    <w:p w:rsidR="00000000" w:rsidRPr="006036A4" w:rsidP="006036A4">
      <w:pPr>
        <w:pStyle w:val="Heading1"/>
      </w:pPr>
      <w:bookmarkStart w:id="12" w:name="O_446795"/>
      <w:bookmarkEnd w:id="12"/>
      <w:r w:rsidRPr="006036A4">
        <w:t>Unit Sector(s)</w:t>
      </w:r>
    </w:p>
    <w:tbl>
      <w:tblPr>
        <w:tblW w:w="9462" w:type="dxa"/>
        <w:tblLayout w:type="fixed"/>
        <w:tblCellMar>
          <w:left w:w="62" w:type="dxa"/>
          <w:right w:w="62" w:type="dxa"/>
        </w:tblCellMar>
        <w:tblLook w:val="0000"/>
      </w:tblPr>
      <w:tblGrid>
        <w:gridCol w:w="2700"/>
        <w:gridCol w:w="6762"/>
      </w:tblGrid>
      <w:tr w:rsidTr="006036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6A4">
            <w:pPr>
              <w:pStyle w:val="Heading4"/>
            </w:pPr>
            <w:r w:rsidRPr="006036A4">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6A4" w:rsidP="006036A4">
            <w:pPr>
              <w:pStyle w:val="BodyText"/>
            </w:pPr>
            <w:r w:rsidRPr="006036A4">
              <w:t>Wine operations</w:t>
            </w:r>
          </w:p>
        </w:tc>
      </w:tr>
    </w:tbl>
    <w:p w:rsidR="00AE72C0" w:rsidP="006036A4">
      <w:pPr>
        <w:pStyle w:val="BodyText"/>
      </w:pPr>
    </w:p>
    <w:p w:rsidR="00AE72C0" w:rsidP="006036A4">
      <w:pPr>
        <w:pStyle w:val="BodyText"/>
      </w:pPr>
    </w:p>
    <w:p w:rsidR="00000000" w:rsidRPr="006036A4" w:rsidP="006036A4"/>
    <w:sectPr w:rsidSect="006036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72C0" w:rsidP="00AE72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2C0" w:rsidP="006036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E72C0" w:rsidP="006036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E72C0" w:rsidP="006036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72C0" w:rsidP="00AE72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2C0" w:rsidP="006036A4">
    <w:pPr>
      <w:pStyle w:val="Header"/>
      <w:framePr w:wrap="around"/>
    </w:pPr>
    <w:r>
      <w:fldChar w:fldCharType="begin"/>
    </w:r>
    <w:r>
      <w:instrText xml:space="preserve"> TITLE   \* MERGEFORMAT </w:instrText>
    </w:r>
    <w:r>
      <w:fldChar w:fldCharType="separate"/>
    </w:r>
    <w:r>
      <w:t>FDFWIN1002A Identify viticulture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E72C0" w:rsidP="006036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A034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88CC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6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36A4"/>
    <w:pPr>
      <w:spacing w:before="360" w:after="60"/>
      <w:outlineLvl w:val="0"/>
    </w:pPr>
    <w:rPr>
      <w:sz w:val="32"/>
    </w:rPr>
  </w:style>
  <w:style w:type="paragraph" w:styleId="Heading2">
    <w:name w:val="heading 2"/>
    <w:basedOn w:val="HeadingBase"/>
    <w:next w:val="BodyText"/>
    <w:link w:val="Heading2Char"/>
    <w:qFormat/>
    <w:rsid w:val="006036A4"/>
    <w:pPr>
      <w:keepLines/>
      <w:spacing w:before="240" w:after="120"/>
      <w:outlineLvl w:val="1"/>
    </w:pPr>
    <w:rPr>
      <w:sz w:val="28"/>
      <w:szCs w:val="40"/>
    </w:rPr>
  </w:style>
  <w:style w:type="paragraph" w:styleId="Heading3">
    <w:name w:val="heading 3"/>
    <w:basedOn w:val="HeadingBase"/>
    <w:next w:val="BodyText"/>
    <w:link w:val="Heading3Char"/>
    <w:qFormat/>
    <w:rsid w:val="006036A4"/>
    <w:pPr>
      <w:spacing w:before="180" w:after="120"/>
      <w:outlineLvl w:val="2"/>
    </w:pPr>
    <w:rPr>
      <w:spacing w:val="-10"/>
      <w:kern w:val="32"/>
    </w:rPr>
  </w:style>
  <w:style w:type="paragraph" w:styleId="Heading4">
    <w:name w:val="heading 4"/>
    <w:basedOn w:val="HeadingBase"/>
    <w:next w:val="BodyText"/>
    <w:link w:val="Heading4Char"/>
    <w:qFormat/>
    <w:rsid w:val="006036A4"/>
    <w:pPr>
      <w:spacing w:before="160" w:after="120"/>
      <w:outlineLvl w:val="3"/>
    </w:pPr>
    <w:rPr>
      <w:sz w:val="22"/>
    </w:rPr>
  </w:style>
  <w:style w:type="paragraph" w:styleId="Heading5">
    <w:name w:val="heading 5"/>
    <w:basedOn w:val="HeadingBase"/>
    <w:next w:val="Normal"/>
    <w:link w:val="Heading5Char"/>
    <w:qFormat/>
    <w:rsid w:val="006036A4"/>
    <w:pPr>
      <w:spacing w:before="80"/>
      <w:outlineLvl w:val="4"/>
    </w:pPr>
    <w:rPr>
      <w:color w:val="918585"/>
      <w:sz w:val="20"/>
    </w:rPr>
  </w:style>
  <w:style w:type="paragraph" w:styleId="Heading6">
    <w:name w:val="heading 6"/>
    <w:basedOn w:val="HeadingBase"/>
    <w:next w:val="Normal"/>
    <w:link w:val="Heading6Char"/>
    <w:qFormat/>
    <w:rsid w:val="006036A4"/>
    <w:pPr>
      <w:spacing w:before="60"/>
      <w:outlineLvl w:val="5"/>
    </w:pPr>
    <w:rPr>
      <w:color w:val="918585"/>
      <w:sz w:val="20"/>
    </w:rPr>
  </w:style>
  <w:style w:type="paragraph" w:styleId="Heading7">
    <w:name w:val="heading 7"/>
    <w:basedOn w:val="Normal"/>
    <w:next w:val="Normal"/>
    <w:link w:val="Heading7Char"/>
    <w:qFormat/>
    <w:rsid w:val="006036A4"/>
    <w:pPr>
      <w:ind w:left="720"/>
      <w:outlineLvl w:val="6"/>
    </w:pPr>
    <w:rPr>
      <w:i/>
    </w:rPr>
  </w:style>
  <w:style w:type="paragraph" w:styleId="Heading8">
    <w:name w:val="heading 8"/>
    <w:basedOn w:val="Normal"/>
    <w:next w:val="Normal"/>
    <w:link w:val="Heading8Char"/>
    <w:qFormat/>
    <w:rsid w:val="006036A4"/>
    <w:pPr>
      <w:ind w:left="720"/>
      <w:outlineLvl w:val="7"/>
    </w:pPr>
    <w:rPr>
      <w:i/>
    </w:rPr>
  </w:style>
  <w:style w:type="paragraph" w:styleId="Heading9">
    <w:name w:val="heading 9"/>
    <w:basedOn w:val="Normal"/>
    <w:next w:val="Normal"/>
    <w:link w:val="Heading9Char"/>
    <w:qFormat/>
    <w:rsid w:val="006036A4"/>
    <w:pPr>
      <w:ind w:left="720"/>
      <w:outlineLvl w:val="8"/>
    </w:pPr>
    <w:rPr>
      <w:i/>
    </w:rPr>
  </w:style>
  <w:style w:type="character" w:default="1" w:styleId="DefaultParagraphFont">
    <w:name w:val="Default Paragraph Font"/>
    <w:uiPriority w:val="1"/>
    <w:unhideWhenUsed/>
    <w:rsid w:val="006036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36A4"/>
  </w:style>
  <w:style w:type="character" w:customStyle="1" w:styleId="Heading1Char">
    <w:name w:val="Heading 1 Char"/>
    <w:basedOn w:val="DefaultParagraphFont"/>
    <w:link w:val="Heading1"/>
    <w:rsid w:val="006036A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036A4"/>
    <w:rPr>
      <w:rFonts w:ascii="Times New Roman" w:eastAsia="Times New Roman" w:hAnsi="Times New Roman" w:cs="Times New Roman"/>
      <w:b/>
      <w:szCs w:val="20"/>
      <w:lang w:eastAsia="en-US"/>
    </w:rPr>
  </w:style>
  <w:style w:type="paragraph" w:styleId="BodyText">
    <w:name w:val="Body Text"/>
    <w:basedOn w:val="Normal"/>
    <w:link w:val="BodyTextChar"/>
    <w:rsid w:val="006036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36A4"/>
    <w:rPr>
      <w:rFonts w:ascii="Times New Roman" w:eastAsia="Times New Roman" w:hAnsi="Times New Roman" w:cs="Times New Roman"/>
      <w:sz w:val="24"/>
      <w:lang w:val="en-US" w:eastAsia="en-US"/>
    </w:rPr>
  </w:style>
  <w:style w:type="paragraph" w:styleId="Footer">
    <w:name w:val="footer"/>
    <w:basedOn w:val="Normal"/>
    <w:link w:val="FooterChar"/>
    <w:rsid w:val="006036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36A4"/>
    <w:rPr>
      <w:rFonts w:ascii="Times New Roman" w:eastAsia="Times New Roman" w:hAnsi="Times New Roman" w:cs="Times New Roman"/>
      <w:sz w:val="16"/>
      <w:lang w:val="en-US" w:eastAsia="en-US"/>
    </w:rPr>
  </w:style>
  <w:style w:type="paragraph" w:styleId="List">
    <w:name w:val="List"/>
    <w:basedOn w:val="BodyText"/>
    <w:next w:val="BodyText"/>
    <w:rsid w:val="006036A4"/>
    <w:pPr>
      <w:tabs>
        <w:tab w:val="left" w:pos="340"/>
      </w:tabs>
      <w:spacing w:before="60" w:after="60"/>
      <w:ind w:left="340" w:hanging="340"/>
    </w:pPr>
  </w:style>
  <w:style w:type="paragraph" w:styleId="ListBullet">
    <w:name w:val="List Bullet"/>
    <w:basedOn w:val="List"/>
    <w:rsid w:val="006036A4"/>
    <w:pPr>
      <w:numPr>
        <w:numId w:val="12"/>
      </w:numPr>
      <w:tabs>
        <w:tab w:val="clear" w:pos="340"/>
      </w:tabs>
      <w:spacing w:before="40" w:after="40"/>
    </w:pPr>
  </w:style>
  <w:style w:type="character" w:customStyle="1" w:styleId="SpecialBold">
    <w:name w:val="Special Bold"/>
    <w:basedOn w:val="DefaultParagraphFont"/>
    <w:rsid w:val="006036A4"/>
    <w:rPr>
      <w:b/>
      <w:spacing w:val="0"/>
    </w:rPr>
  </w:style>
  <w:style w:type="paragraph" w:styleId="Header">
    <w:name w:val="header"/>
    <w:basedOn w:val="Normal"/>
    <w:link w:val="HeaderChar"/>
    <w:rsid w:val="006036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36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36A4"/>
    <w:pPr>
      <w:spacing w:before="240" w:after="120"/>
      <w:outlineLvl w:val="0"/>
    </w:pPr>
    <w:rPr>
      <w:rFonts w:ascii="Times New Roman" w:hAnsi="Times New Roman"/>
      <w:b/>
      <w:sz w:val="28"/>
    </w:rPr>
  </w:style>
  <w:style w:type="paragraph" w:customStyle="1" w:styleId="TableHeading">
    <w:name w:val="Table Heading"/>
    <w:basedOn w:val="HeadingBase"/>
    <w:rsid w:val="006036A4"/>
    <w:pPr>
      <w:keepLines/>
      <w:pBdr>
        <w:bottom w:val="single" w:sz="6" w:space="1" w:color="918585"/>
      </w:pBdr>
      <w:spacing w:before="240"/>
    </w:pPr>
  </w:style>
  <w:style w:type="paragraph" w:customStyle="1" w:styleId="AllowPageBreak">
    <w:name w:val="AllowPageBreak"/>
    <w:rsid w:val="006036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36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36A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036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36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36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36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36A4"/>
    <w:rPr>
      <w:rFonts w:ascii="Courier New" w:eastAsia="Times New Roman" w:hAnsi="Courier New" w:cs="Times New Roman"/>
      <w:i/>
      <w:szCs w:val="20"/>
      <w:lang w:val="en-US" w:eastAsia="en-US"/>
    </w:rPr>
  </w:style>
  <w:style w:type="paragraph" w:customStyle="1" w:styleId="HeadingBase">
    <w:name w:val="Heading Base"/>
    <w:rsid w:val="006036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36A4"/>
    <w:pPr>
      <w:tabs>
        <w:tab w:val="right" w:leader="dot" w:pos="9072"/>
      </w:tabs>
      <w:ind w:left="567"/>
    </w:pPr>
    <w:rPr>
      <w:szCs w:val="22"/>
    </w:rPr>
  </w:style>
  <w:style w:type="paragraph" w:customStyle="1" w:styleId="TOCBase">
    <w:name w:val="TOC Base"/>
    <w:rsid w:val="006036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36A4"/>
    <w:pPr>
      <w:tabs>
        <w:tab w:val="right" w:leader="dot" w:pos="9072"/>
      </w:tabs>
      <w:spacing w:before="40" w:after="40"/>
      <w:ind w:left="284"/>
    </w:pPr>
    <w:rPr>
      <w:rFonts w:ascii="Times New Roman" w:hAnsi="Times New Roman"/>
    </w:rPr>
  </w:style>
  <w:style w:type="paragraph" w:styleId="TOC1">
    <w:name w:val="toc 1"/>
    <w:basedOn w:val="TOCBase"/>
    <w:next w:val="Normal"/>
    <w:rsid w:val="006036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36A4"/>
    <w:pPr>
      <w:spacing w:before="5040"/>
      <w:jc w:val="center"/>
    </w:pPr>
    <w:rPr>
      <w:sz w:val="48"/>
      <w:szCs w:val="72"/>
      <w:lang w:val="en-US"/>
    </w:rPr>
  </w:style>
  <w:style w:type="character" w:customStyle="1" w:styleId="TitleChar">
    <w:name w:val="Title Char"/>
    <w:basedOn w:val="DefaultParagraphFont"/>
    <w:link w:val="Title"/>
    <w:rsid w:val="006036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36A4"/>
    <w:pPr>
      <w:tabs>
        <w:tab w:val="left" w:pos="3600"/>
        <w:tab w:val="left" w:pos="3958"/>
      </w:tabs>
    </w:pPr>
  </w:style>
  <w:style w:type="paragraph" w:customStyle="1" w:styleId="Note">
    <w:name w:val="Note"/>
    <w:basedOn w:val="BodyText"/>
    <w:rsid w:val="006036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36A4"/>
    <w:pPr>
      <w:framePr w:wrap="auto" w:hAnchor="text" w:y="6049"/>
    </w:pPr>
    <w:rPr>
      <w:color w:val="000000"/>
      <w:sz w:val="40"/>
    </w:rPr>
  </w:style>
  <w:style w:type="paragraph" w:customStyle="1" w:styleId="TOCTitle">
    <w:name w:val="TOCTitle"/>
    <w:basedOn w:val="Heading1"/>
    <w:rsid w:val="006036A4"/>
    <w:pPr>
      <w:spacing w:after="240"/>
      <w:jc w:val="center"/>
      <w:outlineLvl w:val="9"/>
    </w:pPr>
    <w:rPr>
      <w:caps/>
    </w:rPr>
  </w:style>
  <w:style w:type="paragraph" w:customStyle="1" w:styleId="Version">
    <w:name w:val="Version"/>
    <w:rsid w:val="006036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36A4"/>
    <w:pPr>
      <w:numPr>
        <w:numId w:val="13"/>
      </w:numPr>
      <w:tabs>
        <w:tab w:val="clear" w:pos="680"/>
      </w:tabs>
    </w:pPr>
  </w:style>
  <w:style w:type="paragraph" w:styleId="Index1">
    <w:name w:val="index 1"/>
    <w:basedOn w:val="Normal"/>
    <w:next w:val="Normal"/>
    <w:semiHidden/>
    <w:rsid w:val="006036A4"/>
    <w:pPr>
      <w:keepNext w:val="0"/>
      <w:tabs>
        <w:tab w:val="right" w:pos="4176"/>
      </w:tabs>
      <w:ind w:left="198" w:hanging="198"/>
    </w:pPr>
    <w:rPr>
      <w:rFonts w:ascii="Garamond" w:hAnsi="Garamond"/>
    </w:rPr>
  </w:style>
  <w:style w:type="paragraph" w:styleId="IndexHeading">
    <w:name w:val="index heading"/>
    <w:basedOn w:val="Normal"/>
    <w:next w:val="Index1"/>
    <w:semiHidden/>
    <w:rsid w:val="006036A4"/>
    <w:pPr>
      <w:spacing w:before="120" w:after="120"/>
    </w:pPr>
    <w:rPr>
      <w:rFonts w:ascii="Arial" w:hAnsi="Arial"/>
      <w:b/>
      <w:color w:val="918585"/>
      <w:sz w:val="24"/>
    </w:rPr>
  </w:style>
  <w:style w:type="paragraph" w:customStyle="1" w:styleId="Chapter">
    <w:name w:val="Chapter"/>
    <w:basedOn w:val="Normal"/>
    <w:rsid w:val="006036A4"/>
    <w:pPr>
      <w:spacing w:before="240"/>
    </w:pPr>
    <w:rPr>
      <w:rFonts w:ascii="Times New Roman" w:hAnsi="Times New Roman"/>
      <w:smallCaps/>
      <w:spacing w:val="80"/>
      <w:sz w:val="28"/>
    </w:rPr>
  </w:style>
  <w:style w:type="paragraph" w:customStyle="1" w:styleId="InChapter">
    <w:name w:val="InChapter"/>
    <w:basedOn w:val="Heading3"/>
    <w:rsid w:val="006036A4"/>
    <w:pPr>
      <w:spacing w:after="240"/>
      <w:outlineLvl w:val="9"/>
    </w:pPr>
    <w:rPr>
      <w:noProof/>
    </w:rPr>
  </w:style>
  <w:style w:type="paragraph" w:styleId="Index2">
    <w:name w:val="index 2"/>
    <w:basedOn w:val="Normal"/>
    <w:next w:val="Normal"/>
    <w:semiHidden/>
    <w:rsid w:val="006036A4"/>
    <w:pPr>
      <w:tabs>
        <w:tab w:val="right" w:pos="4176"/>
      </w:tabs>
      <w:ind w:left="568" w:hanging="284"/>
    </w:pPr>
    <w:rPr>
      <w:rFonts w:ascii="Garamond" w:hAnsi="Garamond"/>
    </w:rPr>
  </w:style>
  <w:style w:type="paragraph" w:customStyle="1" w:styleId="Byline">
    <w:name w:val="Byline"/>
    <w:rsid w:val="006036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36A4"/>
    <w:pPr>
      <w:tabs>
        <w:tab w:val="clear" w:pos="3600"/>
        <w:tab w:val="clear" w:pos="3958"/>
      </w:tabs>
      <w:jc w:val="right"/>
    </w:pPr>
  </w:style>
  <w:style w:type="character" w:styleId="Emphasis">
    <w:name w:val="Emphasis"/>
    <w:basedOn w:val="DefaultParagraphFont"/>
    <w:qFormat/>
    <w:rsid w:val="006036A4"/>
    <w:rPr>
      <w:i/>
    </w:rPr>
  </w:style>
  <w:style w:type="paragraph" w:styleId="Caption">
    <w:name w:val="caption"/>
    <w:basedOn w:val="BodyText"/>
    <w:next w:val="Normal"/>
    <w:qFormat/>
    <w:rsid w:val="006036A4"/>
    <w:pPr>
      <w:framePr w:w="2268" w:hSpace="181" w:vSpace="181" w:wrap="around" w:vAnchor="text" w:hAnchor="page" w:x="1135" w:y="285" w:anchorLock="1"/>
    </w:pPr>
    <w:rPr>
      <w:i/>
    </w:rPr>
  </w:style>
  <w:style w:type="paragraph" w:customStyle="1" w:styleId="MiniTOCTitle">
    <w:name w:val="MiniTOCTitle"/>
    <w:basedOn w:val="Heading4"/>
    <w:rsid w:val="006036A4"/>
    <w:pPr>
      <w:spacing w:before="240"/>
      <w:outlineLvl w:val="9"/>
    </w:pPr>
    <w:rPr>
      <w:noProof/>
      <w:sz w:val="24"/>
    </w:rPr>
  </w:style>
  <w:style w:type="paragraph" w:customStyle="1" w:styleId="MiniTOCItem">
    <w:name w:val="MiniTOCItem"/>
    <w:basedOn w:val="ListBullet"/>
    <w:rsid w:val="006036A4"/>
    <w:pPr>
      <w:numPr>
        <w:numId w:val="0"/>
      </w:numPr>
      <w:tabs>
        <w:tab w:val="right" w:leader="dot" w:pos="6521"/>
      </w:tabs>
      <w:spacing w:before="0" w:after="0"/>
    </w:pPr>
  </w:style>
  <w:style w:type="paragraph" w:customStyle="1" w:styleId="TOFTitle">
    <w:name w:val="TOFTitle"/>
    <w:basedOn w:val="TOCTitle"/>
    <w:rsid w:val="006036A4"/>
  </w:style>
  <w:style w:type="paragraph" w:styleId="TableofFigures">
    <w:name w:val="table of figures"/>
    <w:basedOn w:val="Normal"/>
    <w:next w:val="Normal"/>
    <w:semiHidden/>
    <w:rsid w:val="006036A4"/>
    <w:pPr>
      <w:tabs>
        <w:tab w:val="right" w:leader="dot" w:pos="9072"/>
      </w:tabs>
      <w:ind w:left="970" w:hanging="403"/>
    </w:pPr>
    <w:rPr>
      <w:rFonts w:ascii="Times New Roman" w:hAnsi="Times New Roman"/>
      <w:b/>
    </w:rPr>
  </w:style>
  <w:style w:type="paragraph" w:styleId="ListNumber">
    <w:name w:val="List Number"/>
    <w:basedOn w:val="List"/>
    <w:rsid w:val="006036A4"/>
    <w:pPr>
      <w:numPr>
        <w:numId w:val="10"/>
      </w:numPr>
    </w:pPr>
  </w:style>
  <w:style w:type="character" w:customStyle="1" w:styleId="WingdingSymbols">
    <w:name w:val="Wingding Symbols"/>
    <w:rsid w:val="006036A4"/>
    <w:rPr>
      <w:rFonts w:ascii="Wingdings" w:hAnsi="Wingdings"/>
    </w:rPr>
  </w:style>
  <w:style w:type="character" w:customStyle="1" w:styleId="HotSpot">
    <w:name w:val="HotSpot"/>
    <w:rsid w:val="006036A4"/>
    <w:rPr>
      <w:color w:val="0033CC"/>
      <w:u w:val="none"/>
    </w:rPr>
  </w:style>
  <w:style w:type="paragraph" w:customStyle="1" w:styleId="BodyTextRight">
    <w:name w:val="Body Text Right"/>
    <w:basedOn w:val="BodyText"/>
    <w:rsid w:val="006036A4"/>
    <w:pPr>
      <w:spacing w:before="0" w:after="0"/>
      <w:jc w:val="right"/>
    </w:pPr>
  </w:style>
  <w:style w:type="paragraph" w:styleId="Index3">
    <w:name w:val="index 3"/>
    <w:basedOn w:val="ListNumber2"/>
    <w:next w:val="Normal"/>
    <w:semiHidden/>
    <w:rsid w:val="006036A4"/>
    <w:pPr>
      <w:numPr>
        <w:numId w:val="0"/>
      </w:numPr>
      <w:tabs>
        <w:tab w:val="right" w:leader="dot" w:pos="4176"/>
      </w:tabs>
    </w:pPr>
  </w:style>
  <w:style w:type="paragraph" w:styleId="ListNumber2">
    <w:name w:val="List Number 2"/>
    <w:basedOn w:val="List2"/>
    <w:rsid w:val="006036A4"/>
    <w:pPr>
      <w:numPr>
        <w:numId w:val="9"/>
      </w:numPr>
      <w:tabs>
        <w:tab w:val="clear" w:pos="1060"/>
      </w:tabs>
    </w:pPr>
  </w:style>
  <w:style w:type="paragraph" w:customStyle="1" w:styleId="MarginNote">
    <w:name w:val="Margin Note"/>
    <w:basedOn w:val="BodyText"/>
    <w:rsid w:val="006036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36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36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36A4"/>
    <w:rPr>
      <w:sz w:val="32"/>
    </w:rPr>
  </w:style>
  <w:style w:type="paragraph" w:customStyle="1" w:styleId="HeadingProcedure">
    <w:name w:val="Heading Procedure"/>
    <w:basedOn w:val="HeadingBase"/>
    <w:next w:val="Normal"/>
    <w:rsid w:val="006036A4"/>
    <w:pPr>
      <w:tabs>
        <w:tab w:val="left" w:pos="0"/>
      </w:tabs>
      <w:spacing w:before="120" w:after="60"/>
    </w:pPr>
    <w:rPr>
      <w:i/>
      <w:color w:val="918585"/>
      <w:sz w:val="22"/>
    </w:rPr>
  </w:style>
  <w:style w:type="paragraph" w:customStyle="1" w:styleId="TableBodyText">
    <w:name w:val="Table Body Text"/>
    <w:basedOn w:val="BodyText"/>
    <w:rsid w:val="006036A4"/>
    <w:pPr>
      <w:spacing w:before="60" w:after="60"/>
    </w:pPr>
  </w:style>
  <w:style w:type="paragraph" w:styleId="ListContinue">
    <w:name w:val="List Continue"/>
    <w:basedOn w:val="List"/>
    <w:rsid w:val="006036A4"/>
    <w:pPr>
      <w:ind w:firstLine="0"/>
    </w:pPr>
  </w:style>
  <w:style w:type="paragraph" w:customStyle="1" w:styleId="ListNote">
    <w:name w:val="List Note"/>
    <w:basedOn w:val="List"/>
    <w:rsid w:val="006036A4"/>
    <w:pPr>
      <w:pBdr>
        <w:top w:val="single" w:sz="6" w:space="2" w:color="918585"/>
        <w:bottom w:val="single" w:sz="6" w:space="2" w:color="918585"/>
      </w:pBdr>
      <w:tabs>
        <w:tab w:val="left" w:pos="1021"/>
      </w:tabs>
      <w:ind w:firstLine="0"/>
    </w:pPr>
  </w:style>
  <w:style w:type="paragraph" w:customStyle="1" w:styleId="Warning">
    <w:name w:val="Warning"/>
    <w:basedOn w:val="BodyText"/>
    <w:rsid w:val="006036A4"/>
    <w:pPr>
      <w:shd w:val="clear" w:color="auto" w:fill="D9D9D9"/>
      <w:tabs>
        <w:tab w:val="left" w:pos="992"/>
      </w:tabs>
      <w:ind w:left="119" w:right="119"/>
    </w:pPr>
    <w:rPr>
      <w:sz w:val="20"/>
    </w:rPr>
  </w:style>
  <w:style w:type="paragraph" w:customStyle="1" w:styleId="MarginIcons">
    <w:name w:val="Margin Icons"/>
    <w:basedOn w:val="BodyText"/>
    <w:rsid w:val="006036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36A4"/>
    <w:rPr>
      <w:rFonts w:ascii="Courier New" w:hAnsi="Courier New"/>
    </w:rPr>
  </w:style>
  <w:style w:type="paragraph" w:customStyle="1" w:styleId="NoteBullet">
    <w:name w:val="Note Bullet"/>
    <w:basedOn w:val="Note"/>
    <w:rsid w:val="006036A4"/>
    <w:pPr>
      <w:tabs>
        <w:tab w:val="clear" w:pos="680"/>
      </w:tabs>
      <w:spacing w:before="60" w:after="60"/>
    </w:pPr>
  </w:style>
  <w:style w:type="paragraph" w:customStyle="1" w:styleId="SubHeading2">
    <w:name w:val="SubHeading2"/>
    <w:basedOn w:val="HeadingBase"/>
    <w:rsid w:val="006036A4"/>
    <w:pPr>
      <w:spacing w:before="240" w:after="60"/>
    </w:pPr>
    <w:rPr>
      <w:sz w:val="20"/>
    </w:rPr>
  </w:style>
  <w:style w:type="paragraph" w:customStyle="1" w:styleId="SubHeading1">
    <w:name w:val="SubHeading1"/>
    <w:basedOn w:val="HeadingBase"/>
    <w:rsid w:val="006036A4"/>
    <w:pPr>
      <w:spacing w:before="240" w:after="60"/>
    </w:pPr>
    <w:rPr>
      <w:color w:val="918585"/>
      <w:sz w:val="22"/>
    </w:rPr>
  </w:style>
  <w:style w:type="paragraph" w:customStyle="1" w:styleId="SideHeading">
    <w:name w:val="Side Heading"/>
    <w:basedOn w:val="HeadingBase"/>
    <w:rsid w:val="006036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36A4"/>
    <w:pPr>
      <w:tabs>
        <w:tab w:val="num" w:pos="360"/>
      </w:tabs>
    </w:pPr>
  </w:style>
  <w:style w:type="paragraph" w:styleId="PlainText">
    <w:name w:val="Plain Text"/>
    <w:basedOn w:val="Normal"/>
    <w:link w:val="PlainTextChar"/>
    <w:rsid w:val="006036A4"/>
    <w:rPr>
      <w:sz w:val="20"/>
    </w:rPr>
  </w:style>
  <w:style w:type="character" w:customStyle="1" w:styleId="PlainTextChar">
    <w:name w:val="Plain Text Char"/>
    <w:basedOn w:val="DefaultParagraphFont"/>
    <w:link w:val="PlainText"/>
    <w:rsid w:val="006036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36A4"/>
    <w:rPr>
      <w:b/>
      <w:smallCaps/>
    </w:rPr>
  </w:style>
  <w:style w:type="paragraph" w:customStyle="1" w:styleId="TableListNumber">
    <w:name w:val="Table List Number"/>
    <w:basedOn w:val="ListNumber"/>
    <w:rsid w:val="006036A4"/>
    <w:pPr>
      <w:numPr>
        <w:numId w:val="0"/>
      </w:numPr>
    </w:pPr>
  </w:style>
  <w:style w:type="paragraph" w:styleId="TOC4">
    <w:name w:val="toc 4"/>
    <w:basedOn w:val="TOCBase"/>
    <w:next w:val="Normal"/>
    <w:semiHidden/>
    <w:rsid w:val="006036A4"/>
    <w:pPr>
      <w:tabs>
        <w:tab w:val="right" w:leader="dot" w:pos="9071"/>
      </w:tabs>
      <w:ind w:left="1701"/>
    </w:pPr>
  </w:style>
  <w:style w:type="paragraph" w:customStyle="1" w:styleId="ListAlpha">
    <w:name w:val="List Alpha"/>
    <w:basedOn w:val="List"/>
    <w:rsid w:val="006036A4"/>
    <w:pPr>
      <w:numPr>
        <w:numId w:val="8"/>
      </w:numPr>
    </w:pPr>
  </w:style>
  <w:style w:type="paragraph" w:customStyle="1" w:styleId="ListAlpha2">
    <w:name w:val="List Alpha 2"/>
    <w:basedOn w:val="List2"/>
    <w:rsid w:val="006036A4"/>
    <w:pPr>
      <w:numPr>
        <w:numId w:val="7"/>
      </w:numPr>
    </w:pPr>
  </w:style>
  <w:style w:type="paragraph" w:styleId="List2">
    <w:name w:val="List 2"/>
    <w:basedOn w:val="BodyText"/>
    <w:rsid w:val="006036A4"/>
    <w:pPr>
      <w:tabs>
        <w:tab w:val="left" w:pos="680"/>
      </w:tabs>
      <w:spacing w:before="60" w:after="60"/>
      <w:ind w:left="680" w:hanging="340"/>
    </w:pPr>
  </w:style>
  <w:style w:type="paragraph" w:styleId="List3">
    <w:name w:val="List 3"/>
    <w:basedOn w:val="BodyText"/>
    <w:rsid w:val="006036A4"/>
    <w:pPr>
      <w:tabs>
        <w:tab w:val="left" w:pos="1021"/>
      </w:tabs>
      <w:spacing w:before="60" w:after="60"/>
      <w:ind w:left="1020" w:hanging="340"/>
    </w:pPr>
  </w:style>
  <w:style w:type="paragraph" w:styleId="List4">
    <w:name w:val="List 4"/>
    <w:basedOn w:val="BodyText"/>
    <w:rsid w:val="006036A4"/>
    <w:pPr>
      <w:tabs>
        <w:tab w:val="left" w:pos="1361"/>
      </w:tabs>
      <w:spacing w:before="60" w:after="60"/>
      <w:ind w:left="1361" w:hanging="340"/>
    </w:pPr>
  </w:style>
  <w:style w:type="paragraph" w:styleId="List5">
    <w:name w:val="List 5"/>
    <w:basedOn w:val="BodyText"/>
    <w:rsid w:val="006036A4"/>
    <w:pPr>
      <w:tabs>
        <w:tab w:val="left" w:pos="1701"/>
      </w:tabs>
      <w:spacing w:before="60" w:after="60"/>
      <w:ind w:left="1701" w:hanging="340"/>
    </w:pPr>
  </w:style>
  <w:style w:type="paragraph" w:styleId="ListBullet3">
    <w:name w:val="List Bullet 3"/>
    <w:basedOn w:val="List3"/>
    <w:rsid w:val="006036A4"/>
    <w:pPr>
      <w:numPr>
        <w:numId w:val="14"/>
      </w:numPr>
      <w:tabs>
        <w:tab w:val="clear" w:pos="1021"/>
      </w:tabs>
      <w:ind w:left="1037" w:hanging="357"/>
    </w:pPr>
  </w:style>
  <w:style w:type="paragraph" w:styleId="ListBullet4">
    <w:name w:val="List Bullet 4"/>
    <w:basedOn w:val="List4"/>
    <w:rsid w:val="006036A4"/>
    <w:pPr>
      <w:numPr>
        <w:numId w:val="2"/>
      </w:numPr>
    </w:pPr>
  </w:style>
  <w:style w:type="paragraph" w:styleId="ListBullet5">
    <w:name w:val="List Bullet 5"/>
    <w:basedOn w:val="List5"/>
    <w:rsid w:val="006036A4"/>
    <w:pPr>
      <w:numPr>
        <w:numId w:val="3"/>
      </w:numPr>
    </w:pPr>
  </w:style>
  <w:style w:type="paragraph" w:styleId="ListContinue2">
    <w:name w:val="List Continue 2"/>
    <w:basedOn w:val="List2"/>
    <w:rsid w:val="006036A4"/>
    <w:pPr>
      <w:ind w:firstLine="0"/>
    </w:pPr>
  </w:style>
  <w:style w:type="paragraph" w:styleId="ListContinue3">
    <w:name w:val="List Continue 3"/>
    <w:basedOn w:val="List3"/>
    <w:rsid w:val="006036A4"/>
    <w:pPr>
      <w:ind w:left="1021" w:firstLine="0"/>
    </w:pPr>
  </w:style>
  <w:style w:type="paragraph" w:styleId="ListContinue4">
    <w:name w:val="List Continue 4"/>
    <w:basedOn w:val="List4"/>
    <w:rsid w:val="006036A4"/>
    <w:pPr>
      <w:ind w:firstLine="0"/>
    </w:pPr>
  </w:style>
  <w:style w:type="paragraph" w:styleId="ListContinue5">
    <w:name w:val="List Continue 5"/>
    <w:basedOn w:val="List5"/>
    <w:rsid w:val="006036A4"/>
    <w:pPr>
      <w:ind w:firstLine="0"/>
    </w:pPr>
  </w:style>
  <w:style w:type="paragraph" w:styleId="ListNumber3">
    <w:name w:val="List Number 3"/>
    <w:basedOn w:val="List3"/>
    <w:rsid w:val="006036A4"/>
    <w:pPr>
      <w:numPr>
        <w:numId w:val="4"/>
      </w:numPr>
    </w:pPr>
  </w:style>
  <w:style w:type="paragraph" w:styleId="ListNumber4">
    <w:name w:val="List Number 4"/>
    <w:basedOn w:val="List4"/>
    <w:rsid w:val="006036A4"/>
    <w:pPr>
      <w:numPr>
        <w:numId w:val="5"/>
      </w:numPr>
    </w:pPr>
  </w:style>
  <w:style w:type="paragraph" w:styleId="ListNumber5">
    <w:name w:val="List Number 5"/>
    <w:basedOn w:val="List5"/>
    <w:rsid w:val="006036A4"/>
    <w:pPr>
      <w:numPr>
        <w:numId w:val="6"/>
      </w:numPr>
    </w:pPr>
  </w:style>
  <w:style w:type="paragraph" w:styleId="BlockText">
    <w:name w:val="Block Text"/>
    <w:basedOn w:val="Normal"/>
    <w:rsid w:val="006036A4"/>
    <w:pPr>
      <w:spacing w:after="120"/>
      <w:ind w:left="1440" w:right="1440"/>
    </w:pPr>
  </w:style>
  <w:style w:type="character" w:customStyle="1" w:styleId="Subscript">
    <w:name w:val="Subscript"/>
    <w:basedOn w:val="DefaultParagraphFont"/>
    <w:rsid w:val="006036A4"/>
    <w:rPr>
      <w:sz w:val="16"/>
      <w:vertAlign w:val="subscript"/>
    </w:rPr>
  </w:style>
  <w:style w:type="character" w:customStyle="1" w:styleId="Superscript">
    <w:name w:val="Superscript"/>
    <w:basedOn w:val="DefaultParagraphFont"/>
    <w:rsid w:val="006036A4"/>
    <w:rPr>
      <w:sz w:val="16"/>
      <w:vertAlign w:val="superscript"/>
    </w:rPr>
  </w:style>
  <w:style w:type="character" w:customStyle="1" w:styleId="Symbols">
    <w:name w:val="Symbols"/>
    <w:basedOn w:val="DefaultParagraphFont"/>
    <w:rsid w:val="006036A4"/>
    <w:rPr>
      <w:rFonts w:ascii="Symbol" w:hAnsi="Symbol"/>
    </w:rPr>
  </w:style>
  <w:style w:type="character" w:customStyle="1" w:styleId="MenuOptions">
    <w:name w:val="Menu Options"/>
    <w:basedOn w:val="DefaultParagraphFont"/>
    <w:rsid w:val="006036A4"/>
    <w:rPr>
      <w:rFonts w:ascii="Arial Narrow" w:hAnsi="Arial Narrow"/>
      <w:smallCaps/>
    </w:rPr>
  </w:style>
  <w:style w:type="character" w:customStyle="1" w:styleId="Buttons">
    <w:name w:val="Buttons"/>
    <w:basedOn w:val="DefaultParagraphFont"/>
    <w:rsid w:val="006036A4"/>
    <w:rPr>
      <w:b/>
    </w:rPr>
  </w:style>
  <w:style w:type="character" w:customStyle="1" w:styleId="Underlined">
    <w:name w:val="Underlined"/>
    <w:basedOn w:val="DefaultParagraphFont"/>
    <w:rsid w:val="006036A4"/>
    <w:rPr>
      <w:u w:val="single"/>
    </w:rPr>
  </w:style>
  <w:style w:type="paragraph" w:customStyle="1" w:styleId="TableBodyTextRight">
    <w:name w:val="Table Body Text Right"/>
    <w:basedOn w:val="TableBodyText"/>
    <w:rsid w:val="006036A4"/>
    <w:pPr>
      <w:widowControl w:val="0"/>
      <w:autoSpaceDE w:val="0"/>
      <w:autoSpaceDN w:val="0"/>
      <w:adjustRightInd w:val="0"/>
      <w:jc w:val="right"/>
    </w:pPr>
    <w:rPr>
      <w:rFonts w:cs="Arial"/>
      <w:szCs w:val="18"/>
    </w:rPr>
  </w:style>
  <w:style w:type="paragraph" w:customStyle="1" w:styleId="CopyrightText">
    <w:name w:val="Copyright Text"/>
    <w:basedOn w:val="BodyText"/>
    <w:rsid w:val="006036A4"/>
    <w:rPr>
      <w:sz w:val="18"/>
    </w:rPr>
  </w:style>
  <w:style w:type="paragraph" w:customStyle="1" w:styleId="BodySmallRight">
    <w:name w:val="Body Small Right"/>
    <w:basedOn w:val="BodyTextRight"/>
    <w:rsid w:val="006036A4"/>
    <w:rPr>
      <w:sz w:val="18"/>
      <w:szCs w:val="18"/>
    </w:rPr>
  </w:style>
  <w:style w:type="paragraph" w:customStyle="1" w:styleId="MarginEdition">
    <w:name w:val="Margin Edition"/>
    <w:basedOn w:val="MarginNote"/>
    <w:rsid w:val="006036A4"/>
    <w:pPr>
      <w:spacing w:before="0" w:after="0"/>
    </w:pPr>
    <w:rPr>
      <w:rFonts w:ascii="Times New Roman" w:hAnsi="Times New Roman"/>
      <w:color w:val="999999"/>
    </w:rPr>
  </w:style>
  <w:style w:type="paragraph" w:customStyle="1" w:styleId="Spacer">
    <w:name w:val="Spacer"/>
    <w:basedOn w:val="Normal"/>
    <w:rsid w:val="006036A4"/>
    <w:rPr>
      <w:sz w:val="2"/>
      <w:szCs w:val="2"/>
    </w:rPr>
  </w:style>
  <w:style w:type="character" w:customStyle="1" w:styleId="Small">
    <w:name w:val="Small"/>
    <w:basedOn w:val="DefaultParagraphFont"/>
    <w:rsid w:val="006036A4"/>
    <w:rPr>
      <w:sz w:val="16"/>
    </w:rPr>
  </w:style>
  <w:style w:type="paragraph" w:customStyle="1" w:styleId="WideTable">
    <w:name w:val="Wide Table"/>
    <w:basedOn w:val="Normal"/>
    <w:rsid w:val="006036A4"/>
    <w:pPr>
      <w:ind w:left="-1418"/>
    </w:pPr>
    <w:rPr>
      <w:sz w:val="2"/>
      <w:szCs w:val="2"/>
    </w:rPr>
  </w:style>
  <w:style w:type="character" w:styleId="PageNumber">
    <w:name w:val="page number"/>
    <w:basedOn w:val="DefaultParagraphFont"/>
    <w:rsid w:val="006036A4"/>
  </w:style>
  <w:style w:type="paragraph" w:styleId="Quote">
    <w:name w:val="Quote"/>
    <w:basedOn w:val="Heading1"/>
    <w:link w:val="QuoteChar"/>
    <w:qFormat/>
    <w:rsid w:val="006036A4"/>
    <w:rPr>
      <w:b w:val="0"/>
      <w:sz w:val="72"/>
      <w:szCs w:val="72"/>
      <w:lang w:val="en-NZ"/>
    </w:rPr>
  </w:style>
  <w:style w:type="character" w:customStyle="1" w:styleId="QuoteChar">
    <w:name w:val="Quote Char"/>
    <w:basedOn w:val="DefaultParagraphFont"/>
    <w:link w:val="Quote"/>
    <w:rsid w:val="006036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36A4"/>
    <w:pPr>
      <w:pageBreakBefore/>
    </w:pPr>
  </w:style>
  <w:style w:type="paragraph" w:customStyle="1" w:styleId="Border">
    <w:name w:val="Border"/>
    <w:basedOn w:val="Normal"/>
    <w:qFormat/>
    <w:rsid w:val="006036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36A4"/>
    <w:rPr>
      <w:b/>
      <w:bCs/>
      <w:i/>
      <w:iCs/>
      <w:color w:val="auto"/>
    </w:rPr>
  </w:style>
  <w:style w:type="paragraph" w:styleId="IntenseQuote">
    <w:name w:val="Intense Quote"/>
    <w:basedOn w:val="Normal"/>
    <w:next w:val="Normal"/>
    <w:link w:val="IntenseQuoteChar"/>
    <w:uiPriority w:val="30"/>
    <w:qFormat/>
    <w:rsid w:val="006036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36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36A4"/>
    <w:rPr>
      <w:smallCaps/>
      <w:color w:val="auto"/>
      <w:u w:val="single"/>
    </w:rPr>
  </w:style>
  <w:style w:type="character" w:styleId="IntenseReference">
    <w:name w:val="Intense Reference"/>
    <w:basedOn w:val="DefaultParagraphFont"/>
    <w:uiPriority w:val="32"/>
    <w:qFormat/>
    <w:rsid w:val="006036A4"/>
    <w:rPr>
      <w:b/>
      <w:bCs/>
      <w:smallCaps/>
      <w:color w:val="auto"/>
      <w:spacing w:val="5"/>
      <w:u w:val="single"/>
    </w:rPr>
  </w:style>
  <w:style w:type="paragraph" w:customStyle="1" w:styleId="2ColumnHeading">
    <w:name w:val="2Column Heading"/>
    <w:basedOn w:val="BodyText"/>
    <w:qFormat/>
    <w:rsid w:val="006036A4"/>
    <w:pPr>
      <w:spacing w:after="60"/>
      <w:ind w:left="-2268"/>
    </w:pPr>
    <w:rPr>
      <w:b/>
    </w:rPr>
  </w:style>
  <w:style w:type="paragraph" w:customStyle="1" w:styleId="Heading1TOC">
    <w:name w:val="Heading1 TOC"/>
    <w:basedOn w:val="Normal"/>
    <w:qFormat/>
    <w:rsid w:val="006036A4"/>
    <w:pPr>
      <w:spacing w:before="240" w:after="120"/>
    </w:pPr>
    <w:rPr>
      <w:rFonts w:ascii="Times New Roman" w:hAnsi="Times New Roman"/>
      <w:b/>
      <w:sz w:val="32"/>
    </w:rPr>
  </w:style>
  <w:style w:type="paragraph" w:customStyle="1" w:styleId="Heading2TOC">
    <w:name w:val="Heading2 TOC"/>
    <w:basedOn w:val="Normal"/>
    <w:qFormat/>
    <w:rsid w:val="006036A4"/>
    <w:pPr>
      <w:spacing w:before="240" w:after="60"/>
    </w:pPr>
    <w:rPr>
      <w:rFonts w:ascii="Times New Roman" w:hAnsi="Times New Roman"/>
      <w:b/>
      <w:sz w:val="28"/>
    </w:rPr>
  </w:style>
  <w:style w:type="character" w:customStyle="1" w:styleId="Underline">
    <w:name w:val="Underline"/>
    <w:basedOn w:val="DefaultParagraphFont"/>
    <w:qFormat/>
    <w:rsid w:val="006036A4"/>
    <w:rPr>
      <w:u w:val="single"/>
    </w:rPr>
  </w:style>
  <w:style w:type="character" w:customStyle="1" w:styleId="BoldandItalics">
    <w:name w:val="Bold and Italics"/>
    <w:qFormat/>
    <w:rsid w:val="006036A4"/>
    <w:rPr>
      <w:b/>
      <w:i/>
      <w:u w:val="none"/>
    </w:rPr>
  </w:style>
  <w:style w:type="paragraph" w:styleId="BalloonText">
    <w:name w:val="Balloon Text"/>
    <w:basedOn w:val="Normal"/>
    <w:link w:val="BalloonTextChar"/>
    <w:rsid w:val="006036A4"/>
    <w:rPr>
      <w:rFonts w:ascii="Tahoma" w:hAnsi="Tahoma" w:cs="Tahoma"/>
      <w:sz w:val="16"/>
      <w:szCs w:val="16"/>
    </w:rPr>
  </w:style>
  <w:style w:type="character" w:customStyle="1" w:styleId="BalloonTextChar">
    <w:name w:val="Balloon Text Char"/>
    <w:basedOn w:val="DefaultParagraphFont"/>
    <w:link w:val="BalloonText"/>
    <w:rsid w:val="006036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36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36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956</Words>
  <Characters>5812</Characters>
  <Application>Microsoft Office Word</Application>
  <DocSecurity>0</DocSecurity>
  <Lines>195</Lines>
  <Paragraphs>116</Paragraphs>
  <ScaleCrop>false</ScaleCrop>
  <Company>Author-it Software Corporation Ltd.</Company>
  <LinksUpToDate>false</LinksUpToDate>
  <CharactersWithSpaces>6702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FDFWIN1002A Identify viticulture processes</dc:title>
  <dc:subject>Approved</dc:subject>
  <dc:creator>AgriFood Skills Australia</dc:creator>
  <cp:keywords>Release: 2</cp:keywords>
  <dc:description>Copyright © 1996-2007 Author-it Software Corporation Ltd., all rights reserved.</dc:description>
  <cp:lastModifiedBy>Alex Baker</cp:lastModifiedBy>
  <cp:revision>3</cp:revision>
  <dcterms:created xsi:type="dcterms:W3CDTF">2012-05-26T06:57:00Z</dcterms:created>
  <dcterms:modified xsi:type="dcterms:W3CDTF">2012-05-26T06:57:00Z</dcterms:modified>
</cp:coreProperties>
</file>